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3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Enviar a un procedimiento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el color del semáforo y mostrar si puede pasar, extremar la precaución o no pasar.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3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3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Enviar a un procedimiento un número.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Mostrar si es par o impar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3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3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3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Enviar a un procedimiento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3 números. Indicar si el tercero es la suma de los dos primeros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3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3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4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Enviar a un procedimiento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precio a pagar y el dinero disponible y mostrar si le falta dinero, indicarle cuanto, si le sobra indicar cuánto y si esta justo mostrar gracias por la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3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3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5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Enviar a un procedimiento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3 números. Ordenar descendentemente.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3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3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-&gt; Comprobar letra DNI. </w:t>
      </w:r>
      <w:r w:rsidDel="00000000" w:rsidR="00000000" w:rsidRPr="00000000">
        <w:rPr>
          <w:rFonts w:ascii="Arial" w:cs="Arial" w:eastAsia="Arial" w:hAnsi="Arial"/>
          <w:rtl w:val="0"/>
        </w:rPr>
        <w:t xml:space="preserve">Enviar a un procedimiento el número del DNI.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09486" cy="1016863"/>
            <wp:effectExtent b="0" l="0" r="0" t="0"/>
            <wp:docPr descr="Calcular la letra del DNI - Validar un DNI? - Comprobar DNI" id="2" name="image1.jpg"/>
            <a:graphic>
              <a:graphicData uri="http://schemas.openxmlformats.org/drawingml/2006/picture">
                <pic:pic>
                  <pic:nvPicPr>
                    <pic:cNvPr descr="Calcular la letra del DNI - Validar un DNI? - Comprobar DNI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486" cy="101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3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3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Enviar a un procedimiento un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día, mes, año (num</w:t>
      </w:r>
      <w:r w:rsidDel="00000000" w:rsidR="00000000" w:rsidRPr="00000000">
        <w:rPr>
          <w:rFonts w:ascii="Arial" w:cs="Arial" w:eastAsia="Arial" w:hAnsi="Arial"/>
          <w:rtl w:val="0"/>
        </w:rPr>
        <w:t xml:space="preserve">éricos)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Comprobar que sean correctos.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3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ofiNKy3vf2ivPoyDUriz5FWvxA==">AMUW2mWCGzOwJm7ME/o/5dNeBGUhRhbQGASwOCOKBN2qgGY/fsdUXrAvpvFfMM4zL+YCC1uoJlQdQVSOIY4PU7nmk7R3KiVz0kEygXNrT1w8lzmghXazTuk=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2021-05-04T06:29:00Z</dcterms:created>
  <dc:creator>Armando Laplana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0x01010043CC80C1AC64FD4C992CA249884CEE57</vt:lpwstr>
  </property>
</Properties>
</file>