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E3D9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E3D94">
              <w:rPr>
                <w:b/>
              </w:rPr>
              <w:t>72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E95E63" w:rsidRDefault="00E95E63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“Algoritmos y estructuras de datos”,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“Algoritmos y estructuras de datos”)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“Espacios virtuales de trabajo colaborativo”,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 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78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7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lastRenderedPageBreak/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79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8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80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9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y “Espacios virtuales de trabajo colaborativo</w:t>
            </w:r>
            <w:proofErr w:type="gramStart"/>
            <w:r>
              <w:t>” .</w:t>
            </w:r>
            <w:proofErr w:type="gramEnd"/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10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lastRenderedPageBreak/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comunicaciones”, “Espacios virtuales de trabajo colaborativo”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lastRenderedPageBreak/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</w:t>
            </w:r>
            <w:r>
              <w:lastRenderedPageBreak/>
              <w:t xml:space="preserve">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88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17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89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18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90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19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20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lastRenderedPageBreak/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55F35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55F35">
              <w:rPr>
                <w:b/>
              </w:rPr>
              <w:t>97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 xml:space="preserve">Y Existe(Materia&lt;-Nombre = “Espacios virtuales de trabajo </w:t>
            </w:r>
            <w:r>
              <w:lastRenderedPageBreak/>
              <w:t>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A10E81" w:rsidRDefault="00A10E81" w:rsidP="00055F35"/>
    <w:sectPr w:rsidR="00A10E81" w:rsidSect="009B0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12E1F"/>
    <w:rsid w:val="00055F35"/>
    <w:rsid w:val="000E3D94"/>
    <w:rsid w:val="008D6AE4"/>
    <w:rsid w:val="009B035F"/>
    <w:rsid w:val="00A10E81"/>
    <w:rsid w:val="00D12E1F"/>
    <w:rsid w:val="00E9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E1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2816</Words>
  <Characters>15494</Characters>
  <Application>Microsoft Office Word</Application>
  <DocSecurity>0</DocSecurity>
  <Lines>129</Lines>
  <Paragraphs>36</Paragraphs>
  <ScaleCrop>false</ScaleCrop>
  <Company/>
  <LinksUpToDate>false</LinksUpToDate>
  <CharactersWithSpaces>18274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5</cp:revision>
  <dcterms:created xsi:type="dcterms:W3CDTF">2018-12-13T01:24:00Z</dcterms:created>
  <dcterms:modified xsi:type="dcterms:W3CDTF">2018-12-16T21:24:00Z</dcterms:modified>
</cp:coreProperties>
</file>