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18488" cy="1618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_Image_2026-09-04_at_14_22_4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8488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B0E14"/>
          <w:sz w:val="48"/>
        </w:rPr>
        <w:t>URBANSTEP</w:t>
      </w:r>
    </w:p>
    <w:p>
      <w:pPr>
        <w:jc w:val="center"/>
      </w:pPr>
      <w:r>
        <w:rPr>
          <w:color w:val="595959"/>
          <w:sz w:val="22"/>
        </w:rPr>
        <w:t>Sistema de informacion empresarial para tienda de ropa y calzado urbano</w:t>
      </w:r>
    </w:p>
    <w:p>
      <w:pPr>
        <w:jc w:val="center"/>
      </w:pPr>
      <w:r>
        <w:rPr>
          <w:b/>
          <w:color w:val="7CB518"/>
          <w:sz w:val="22"/>
        </w:rPr>
        <w:t>Documento 5 de 15</w:t>
      </w:r>
    </w:p>
    <w:p>
      <w:pPr>
        <w:jc w:val="center"/>
      </w:pPr>
      <w:r>
        <w:rPr>
          <w:b/>
          <w:color w:val="0B0E14"/>
          <w:sz w:val="40"/>
        </w:rPr>
        <w:t>Diagrama de componentes</w:t>
      </w:r>
    </w:p>
    <w:p>
      <w:pPr>
        <w:jc w:val="center"/>
      </w:pPr>
      <w:r>
        <w:rPr>
          <w:color w:val="595959"/>
          <w:sz w:val="24"/>
        </w:rPr>
        <w:t>Los mismos bloques de la arquitectura, leidos como piezas desplegables</w:t>
      </w:r>
    </w:p>
    <w:p/>
    <w:p>
      <w:pPr>
        <w:jc w:val="center"/>
      </w:pPr>
      <w:r>
        <w:rPr>
          <w:b/>
          <w:sz w:val="22"/>
        </w:rPr>
        <w:t>Fase 6.2 — Diseno</w:t>
      </w:r>
    </w:p>
    <w:p>
      <w:pPr>
        <w:jc w:val="center"/>
      </w:pPr>
      <w:r>
        <w:rPr>
          <w:color w:val="595959"/>
          <w:sz w:val="20"/>
        </w:rPr>
        <w:t>Asignatura: Desarrollo de Aplicaciones Empresariales</w:t>
      </w:r>
    </w:p>
    <w:p>
      <w:pPr>
        <w:jc w:val="center"/>
      </w:pPr>
      <w:r>
        <w:rPr>
          <w:color w:val="595959"/>
          <w:sz w:val="20"/>
        </w:rPr>
        <w:t>Unidades Tecnologicas de Santander (UTS)</w:t>
      </w:r>
    </w:p>
    <w:p/>
    <w:p>
      <w:pPr>
        <w:pStyle w:val="Heading2"/>
      </w:pPr>
      <w:r>
        <w:t>5.1 Diferencia con el diagrama de arquitectura</w:t>
      </w:r>
    </w:p>
    <w:p>
      <w:r>
        <w:t>El diagrama de componentes usa el mismo corte que el diagrama de arquitectura (Documento 3): navegador, capa de seguridad, controladores, servicios, repositorios, base de datos, y los dos servicios externos opcionales. La diferencia es la pregunta que responde cada uno: el de arquitectura muestra el recorrido de una peticion; este muestra que piezas existen como componentes independientes y como se conectan, sin importar el orden temporal de una peticion en particular. Por eso, para UrbanStep, es la misma imagen leida con otro proposito.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7601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arquitec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60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3. Componentes de UrbanStep (misma vista que la Figura 1, leida como despliegue de piezas).</w:t>
      </w:r>
    </w:p>
    <w:p>
      <w:pPr>
        <w:pStyle w:val="Heading2"/>
      </w:pPr>
      <w:r>
        <w:t>5.2 Componentes principales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Empaquetado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 comunica con</w:t>
            </w:r>
          </w:p>
        </w:tc>
      </w:tr>
      <w:tr>
        <w:tc>
          <w:tcPr>
            <w:tcW w:type="dxa" w:w="3360"/>
          </w:tcPr>
          <w:p>
            <w:r>
              <w:t>Aplicacion web (WAR)</w:t>
            </w:r>
          </w:p>
        </w:tc>
        <w:tc>
          <w:tcPr>
            <w:tcW w:type="dxa" w:w="3360"/>
          </w:tcPr>
          <w:p>
            <w:r>
              <w:t>Un unico artefacto Spring Boot con Tomcat embebido</w:t>
            </w:r>
          </w:p>
        </w:tc>
        <w:tc>
          <w:tcPr>
            <w:tcW w:type="dxa" w:w="3360"/>
          </w:tcPr>
          <w:p>
            <w:r>
              <w:t>MySQL, Wompi, Gemini/Ollama</w:t>
            </w:r>
          </w:p>
        </w:tc>
      </w:tr>
      <w:tr>
        <w:tc>
          <w:tcPr>
            <w:tcW w:type="dxa" w:w="3360"/>
          </w:tcPr>
          <w:p>
            <w:r>
              <w:t>Base de datos MySQL</w:t>
            </w:r>
          </w:p>
        </w:tc>
        <w:tc>
          <w:tcPr>
            <w:tcW w:type="dxa" w:w="3360"/>
          </w:tcPr>
          <w:p>
            <w:r>
              <w:t>Servicio externo (contenedor o administrado)</w:t>
            </w:r>
          </w:p>
        </w:tc>
        <w:tc>
          <w:tcPr>
            <w:tcW w:type="dxa" w:w="3360"/>
          </w:tcPr>
          <w:p>
            <w:r>
              <w:t>Aplicacion web, via JDBC</w:t>
            </w:r>
          </w:p>
        </w:tc>
      </w:tr>
      <w:tr>
        <w:tc>
          <w:tcPr>
            <w:tcW w:type="dxa" w:w="3360"/>
          </w:tcPr>
          <w:p>
            <w:r>
              <w:t>Carpeta de imagenes</w:t>
            </w:r>
          </w:p>
        </w:tc>
        <w:tc>
          <w:tcPr>
            <w:tcW w:type="dxa" w:w="3360"/>
          </w:tcPr>
          <w:p>
            <w:r>
              <w:t>Disco del servidor donde corre la aplicacion</w:t>
            </w:r>
          </w:p>
        </w:tc>
        <w:tc>
          <w:tcPr>
            <w:tcW w:type="dxa" w:w="3360"/>
          </w:tcPr>
          <w:p>
            <w:r>
              <w:t>Aplicacion web, via el sistema de archivos</w:t>
            </w:r>
          </w:p>
        </w:tc>
      </w:tr>
      <w:tr>
        <w:tc>
          <w:tcPr>
            <w:tcW w:type="dxa" w:w="3360"/>
          </w:tcPr>
          <w:p>
            <w:r>
              <w:t>Pasarela de pagos (Wompi)</w:t>
            </w:r>
          </w:p>
        </w:tc>
        <w:tc>
          <w:tcPr>
            <w:tcW w:type="dxa" w:w="3360"/>
          </w:tcPr>
          <w:p>
            <w:r>
              <w:t>Servicio externo por HTTPS, opcional</w:t>
            </w:r>
          </w:p>
        </w:tc>
        <w:tc>
          <w:tcPr>
            <w:tcW w:type="dxa" w:w="3360"/>
          </w:tcPr>
          <w:p>
            <w:r>
              <w:t>Aplicacion web, solo si esta habilitada</w:t>
            </w:r>
          </w:p>
        </w:tc>
      </w:tr>
      <w:tr>
        <w:tc>
          <w:tcPr>
            <w:tcW w:type="dxa" w:w="3360"/>
          </w:tcPr>
          <w:p>
            <w:r>
              <w:t>Modelo de lenguaje (Gemini/Ollama)</w:t>
            </w:r>
          </w:p>
        </w:tc>
        <w:tc>
          <w:tcPr>
            <w:tcW w:type="dxa" w:w="3360"/>
          </w:tcPr>
          <w:p>
            <w:r>
              <w:t>Servicio externo por HTTPS, opcional</w:t>
            </w:r>
          </w:p>
        </w:tc>
        <w:tc>
          <w:tcPr>
            <w:tcW w:type="dxa" w:w="3360"/>
          </w:tcPr>
          <w:p>
            <w:r>
              <w:t>Aplicacion web, solo si esta habilitada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Pagina </w:t>
    </w:r>
    <w:r>
      <w:rPr>
        <w:color w:val="595959"/>
        <w:sz w:val="16"/>
      </w:rPr>
      <w:fldChar w:fldCharType="begin"/>
      <w:instrText xml:space="preserve"> PAGE </w:instrText>
      <w:fldChar w:fldCharType="end"/>
    </w:r>
    <w:r>
      <w:rPr>
        <w:color w:val="595959"/>
        <w:sz w:val="16"/>
      </w:rPr>
      <w:t xml:space="preserve"> de </w:t>
    </w:r>
    <w:r>
      <w:rPr>
        <w:color w:val="595959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UrbanStep — 6.2 — Diseno — Doc. 5/15: Diagrama de componentes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