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14 de 15</w:t>
      </w:r>
    </w:p>
    <w:p>
      <w:pPr>
        <w:jc w:val="center"/>
      </w:pPr>
      <w:r>
        <w:rPr>
          <w:b/>
          <w:color w:val="0B0E14"/>
          <w:sz w:val="40"/>
        </w:rPr>
        <w:t>Decisiones tecnologicas y su justificacion</w:t>
      </w:r>
    </w:p>
    <w:p>
      <w:pPr>
        <w:jc w:val="center"/>
      </w:pPr>
      <w:r>
        <w:rPr>
          <w:color w:val="595959"/>
          <w:sz w:val="24"/>
        </w:rPr>
        <w:t>Por que se eligio cada pieza del stack, y que se descarto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14.1 Resumen del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 eligio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Se descarto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Por que</w:t>
            </w:r>
          </w:p>
        </w:tc>
      </w:tr>
      <w:tr>
        <w:tc>
          <w:tcPr>
            <w:tcW w:type="dxa" w:w="2520"/>
          </w:tcPr>
          <w:p>
            <w:r>
              <w:t>Framework backend</w:t>
            </w:r>
          </w:p>
        </w:tc>
        <w:tc>
          <w:tcPr>
            <w:tcW w:type="dxa" w:w="2520"/>
          </w:tcPr>
          <w:p>
            <w:r>
              <w:t>Spring Boot 3</w:t>
            </w:r>
          </w:p>
        </w:tc>
        <w:tc>
          <w:tcPr>
            <w:tcW w:type="dxa" w:w="2520"/>
          </w:tcPr>
          <w:p>
            <w:r>
              <w:t>Node/Express, Django</w:t>
            </w:r>
          </w:p>
        </w:tc>
        <w:tc>
          <w:tcPr>
            <w:tcW w:type="dxa" w:w="2520"/>
          </w:tcPr>
          <w:p>
            <w:r>
              <w:t>Es lo que exige la asignatura, y su ecosistema de seguridad (Spring Security) resuelve gran parte del control de acceso por rol sin reinventarlo</w:t>
            </w:r>
          </w:p>
        </w:tc>
      </w:tr>
      <w:tr>
        <w:tc>
          <w:tcPr>
            <w:tcW w:type="dxa" w:w="2520"/>
          </w:tcPr>
          <w:p>
            <w:r>
              <w:t>Vistas</w:t>
            </w:r>
          </w:p>
        </w:tc>
        <w:tc>
          <w:tcPr>
            <w:tcW w:type="dxa" w:w="2520"/>
          </w:tcPr>
          <w:p>
            <w:r>
              <w:t>JSP + JSTL renderizadas en servidor</w:t>
            </w:r>
          </w:p>
        </w:tc>
        <w:tc>
          <w:tcPr>
            <w:tcW w:type="dxa" w:w="2520"/>
          </w:tcPr>
          <w:p>
            <w:r>
              <w:t>React/Vue como SPA separada</w:t>
            </w:r>
          </w:p>
        </w:tc>
        <w:tc>
          <w:tcPr>
            <w:tcW w:type="dxa" w:w="2520"/>
          </w:tcPr>
          <w:p>
            <w:r>
              <w:t>Evita duplicar validacion en dos lenguajes y simplifica el manejo de sesion; el proyecto no necesita servir a varios clientes distintos</w:t>
            </w:r>
          </w:p>
        </w:tc>
      </w:tr>
      <w:tr>
        <w:tc>
          <w:tcPr>
            <w:tcW w:type="dxa" w:w="2520"/>
          </w:tcPr>
          <w:p>
            <w:r>
              <w:t>Base de datos</w:t>
            </w:r>
          </w:p>
        </w:tc>
        <w:tc>
          <w:tcPr>
            <w:tcW w:type="dxa" w:w="2520"/>
          </w:tcPr>
          <w:p>
            <w:r>
              <w:t>MySQL / MariaDB</w:t>
            </w:r>
          </w:p>
        </w:tc>
        <w:tc>
          <w:tcPr>
            <w:tcW w:type="dxa" w:w="2520"/>
          </w:tcPr>
          <w:p>
            <w:r>
              <w:t>PostgreSQL, MongoDB</w:t>
            </w:r>
          </w:p>
        </w:tc>
        <w:tc>
          <w:tcPr>
            <w:tcW w:type="dxa" w:w="2520"/>
          </w:tcPr>
          <w:p>
            <w:r>
              <w:t>Es relacional por naturaleza (pedidos, items, usuarios con relaciones claras) y es el motor que pide el enunciado del proyecto</w:t>
            </w:r>
          </w:p>
        </w:tc>
      </w:tr>
      <w:tr>
        <w:tc>
          <w:tcPr>
            <w:tcW w:type="dxa" w:w="2520"/>
          </w:tcPr>
          <w:p>
            <w:r>
              <w:t>Empaquetado</w:t>
            </w:r>
          </w:p>
        </w:tc>
        <w:tc>
          <w:tcPr>
            <w:tcW w:type="dxa" w:w="2520"/>
          </w:tcPr>
          <w:p>
            <w:r>
              <w:t>WAR con Tomcat embebido</w:t>
            </w:r>
          </w:p>
        </w:tc>
        <w:tc>
          <w:tcPr>
            <w:tcW w:type="dxa" w:w="2520"/>
          </w:tcPr>
          <w:p>
            <w:r>
              <w:t>JAR con servidor separado</w:t>
            </w:r>
          </w:p>
        </w:tc>
        <w:tc>
          <w:tcPr>
            <w:tcW w:type="dxa" w:w="2520"/>
          </w:tcPr>
          <w:p>
            <w:r>
              <w:t>Es la unica forma de que JSP funcione con el Tomcat embebido de Spring Boot</w:t>
            </w:r>
          </w:p>
        </w:tc>
      </w:tr>
      <w:tr>
        <w:tc>
          <w:tcPr>
            <w:tcW w:type="dxa" w:w="2520"/>
          </w:tcPr>
          <w:p>
            <w:r>
              <w:t>Autenticacion</w:t>
            </w:r>
          </w:p>
        </w:tc>
        <w:tc>
          <w:tcPr>
            <w:tcW w:type="dxa" w:w="2520"/>
          </w:tcPr>
          <w:p>
            <w:r>
              <w:t>Spring Security + BCrypt</w:t>
            </w:r>
          </w:p>
        </w:tc>
        <w:tc>
          <w:tcPr>
            <w:tcW w:type="dxa" w:w="2520"/>
          </w:tcPr>
          <w:p>
            <w:r>
              <w:t>JWT sin sesion de servidor</w:t>
            </w:r>
          </w:p>
        </w:tc>
        <w:tc>
          <w:tcPr>
            <w:tcW w:type="dxa" w:w="2520"/>
          </w:tcPr>
          <w:p>
            <w:r>
              <w:t>El sistema es de sesion tradicional (formularios, no una API para un cliente movil), asi que la sesion de servidor es mas simple y suficiente</w:t>
            </w:r>
          </w:p>
        </w:tc>
      </w:tr>
      <w:tr>
        <w:tc>
          <w:tcPr>
            <w:tcW w:type="dxa" w:w="2520"/>
          </w:tcPr>
          <w:p>
            <w:r>
              <w:t>Cifrado de datos personales</w:t>
            </w:r>
          </w:p>
        </w:tc>
        <w:tc>
          <w:tcPr>
            <w:tcW w:type="dxa" w:w="2520"/>
          </w:tcPr>
          <w:p>
            <w:r>
              <w:t>AES-256-GCM a nivel de columna</w:t>
            </w:r>
          </w:p>
        </w:tc>
        <w:tc>
          <w:tcPr>
            <w:tcW w:type="dxa" w:w="2520"/>
          </w:tcPr>
          <w:p>
            <w:r>
              <w:t>Cifrar toda la tabla, o no cifrar</w:t>
            </w:r>
          </w:p>
        </w:tc>
        <w:tc>
          <w:tcPr>
            <w:tcW w:type="dxa" w:w="2520"/>
          </w:tcPr>
          <w:p>
            <w:r>
              <w:t>Permite cifrar solo lo sensible (documento, telefono, medidas) sin perder la capacidad de consultar el resto de la fila normalmente</w:t>
            </w:r>
          </w:p>
        </w:tc>
      </w:tr>
      <w:tr>
        <w:tc>
          <w:tcPr>
            <w:tcW w:type="dxa" w:w="2520"/>
          </w:tcPr>
          <w:p>
            <w:r>
              <w:t>PDF</w:t>
            </w:r>
          </w:p>
        </w:tc>
        <w:tc>
          <w:tcPr>
            <w:tcW w:type="dxa" w:w="2520"/>
          </w:tcPr>
          <w:p>
            <w:r>
              <w:t>OpenPDF, documento construido por codigo</w:t>
            </w:r>
          </w:p>
        </w:tc>
        <w:tc>
          <w:tcPr>
            <w:tcW w:type="dxa" w:w="2520"/>
          </w:tcPr>
          <w:p>
            <w:r>
              <w:t>Capturar la pantalla como imagen</w:t>
            </w:r>
          </w:p>
        </w:tc>
        <w:tc>
          <w:tcPr>
            <w:tcW w:type="dxa" w:w="2520"/>
          </w:tcPr>
          <w:p>
            <w:r>
              <w:t>Un PDF construido por codigo se ve igual sin importar el navegador, y permite estructurar tablas y graficos con precision</w:t>
            </w:r>
          </w:p>
        </w:tc>
      </w:tr>
      <w:tr>
        <w:tc>
          <w:tcPr>
            <w:tcW w:type="dxa" w:w="2520"/>
          </w:tcPr>
          <w:p>
            <w:r>
              <w:t>Pasarela de pagos</w:t>
            </w:r>
          </w:p>
        </w:tc>
        <w:tc>
          <w:tcPr>
            <w:tcW w:type="dxa" w:w="2520"/>
          </w:tcPr>
          <w:p>
            <w:r>
              <w:t>Wompi, con modo simulado</w:t>
            </w:r>
          </w:p>
        </w:tc>
        <w:tc>
          <w:tcPr>
            <w:tcW w:type="dxa" w:w="2520"/>
          </w:tcPr>
          <w:p>
            <w:r>
              <w:t>Cobrar directamente con datos de tarjeta</w:t>
            </w:r>
          </w:p>
        </w:tc>
        <w:tc>
          <w:tcPr>
            <w:tcW w:type="dxa" w:w="2520"/>
          </w:tcPr>
          <w:p>
            <w:r>
              <w:t>Nunca se deben tocar datos de tarjeta desde una aplicacion propia; el modo simulado permite demostrar el flujo completo sin necesitar RUT ni cuenta de comercio</w:t>
            </w:r>
          </w:p>
        </w:tc>
      </w:tr>
      <w:tr>
        <w:tc>
          <w:tcPr>
            <w:tcW w:type="dxa" w:w="2520"/>
          </w:tcPr>
          <w:p>
            <w:r>
              <w:t>Despliegue</w:t>
            </w:r>
          </w:p>
        </w:tc>
        <w:tc>
          <w:tcPr>
            <w:tcW w:type="dxa" w:w="2520"/>
          </w:tcPr>
          <w:p>
            <w:r>
              <w:t>Docker sobre Render</w:t>
            </w:r>
          </w:p>
        </w:tc>
        <w:tc>
          <w:tcPr>
            <w:tcW w:type="dxa" w:w="2520"/>
          </w:tcPr>
          <w:p>
            <w:r>
              <w:t>Un VPS administrado a mano</w:t>
            </w:r>
          </w:p>
        </w:tc>
        <w:tc>
          <w:tcPr>
            <w:tcW w:type="dxa" w:w="2520"/>
          </w:tcPr>
          <w:p>
            <w:r>
              <w:t>Docker hace el despliegue reproducible sin importar los cambios en la oferta nativa de la plataforma</w:t>
            </w:r>
          </w:p>
        </w:tc>
      </w:tr>
    </w:tbl>
    <w:p/>
    <w:p>
      <w:pPr>
        <w:pStyle w:val="Heading2"/>
      </w:pPr>
      <w:r>
        <w:t>14.2 Decisiones de diseno de negocio con impacto tecnico</w:t>
      </w:r>
    </w:p>
    <w:p>
      <w:pPr>
        <w:pStyle w:val="ListBullet"/>
      </w:pPr>
      <w:r>
        <w:t>El inventario se descuenta al generar el pedido, no al confirmarse el pago: exige verificar disponibilidad dos veces (checkout y confirmacion), pero evita vender una unidad que ya no existe mientras el pago se procesa.</w:t>
      </w:r>
    </w:p>
    <w:p>
      <w:pPr>
        <w:pStyle w:val="ListBullet"/>
      </w:pPr>
      <w:r>
        <w:t>La comision se calcula en el momento de la aceptacion del jefe, pero se confirma solo en la entrega: exige un estado intermedio (PENDIENTE) en vez de un simple si/no.</w:t>
      </w:r>
    </w:p>
    <w:p>
      <w:pPr>
        <w:pStyle w:val="ListBullet"/>
      </w:pPr>
      <w:r>
        <w:t>Cada rol interno consulta una bandeja distinta a nivel de base de datos, no solo oculta botones en la vista: la separacion de responsabilidades es real, no cosmetica.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14/15: Decisiones tecnologicas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