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jc w:val="center"/>
      </w:pPr>
      <w:r>
        <w:rPr>
          <w:b/>
          <w:bCs/>
          <w:color w:val="0B0E14"/>
          <w:sz w:val="48"/>
          <w:szCs w:val="48"/>
        </w:rPr>
        <w:t xml:space="preserve">URBANSTEP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Sistema de información empresarial para tienda de ropa y calzado urbano</w:t>
      </w:r>
    </w:p>
    <w:p>
      <w:pPr>
        <w:spacing w:before="700"/>
      </w:pPr>
    </w:p>
    <w:p>
      <w:pPr>
        <w:jc w:val="center"/>
      </w:pPr>
      <w:r>
        <w:rPr>
          <w:b/>
          <w:bCs/>
          <w:color w:val="7CB518"/>
          <w:sz w:val="22"/>
          <w:szCs w:val="22"/>
        </w:rPr>
        <w:t xml:space="preserve">Documento 4 de 14</w:t>
      </w:r>
    </w:p>
    <w:p>
      <w:pPr>
        <w:spacing w:before="150"/>
        <w:jc w:val="center"/>
      </w:pPr>
      <w:r>
        <w:rPr>
          <w:b/>
          <w:bCs/>
          <w:color w:val="0B0E14"/>
          <w:sz w:val="40"/>
          <w:szCs w:val="40"/>
        </w:rPr>
        <w:t xml:space="preserve">Alcance y exclusiones</w:t>
      </w:r>
    </w:p>
    <w:p>
      <w:pPr>
        <w:spacing w:before="150"/>
        <w:jc w:val="center"/>
      </w:pPr>
      <w:r>
        <w:rPr>
          <w:i/>
          <w:iCs/>
          <w:color w:val="595959"/>
          <w:sz w:val="24"/>
          <w:szCs w:val="24"/>
        </w:rPr>
        <w:t xml:space="preserve">Qué cubre el proyecto en este semestre y qué queda deliberadamente por fuera</w:t>
      </w:r>
    </w:p>
    <w:p>
      <w:pPr>
        <w:spacing w:before="900"/>
      </w:pPr>
    </w:p>
    <w:p>
      <w:pPr>
        <w:jc w:val="center"/>
      </w:pPr>
      <w:r>
        <w:rPr>
          <w:b/>
          <w:bCs/>
          <w:sz w:val="22"/>
          <w:szCs w:val="22"/>
        </w:rPr>
        <w:t xml:space="preserve">Fase 6.1 — Análisis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Asignatura: Desarrollo de Aplicaciones Empresariales</w:t>
      </w:r>
    </w:p>
    <w:p>
      <w:pPr>
        <w:jc w:val="center"/>
      </w:pPr>
      <w:r>
        <w:rPr>
          <w:color w:val="595959"/>
          <w:sz w:val="20"/>
          <w:szCs w:val="20"/>
        </w:rPr>
        <w:t xml:space="preserve">Unidades Tecnológicas de Santander (UTS)</w:t>
      </w:r>
    </w:p>
    <w:p>
      <w:r>
        <w:br w:type="page"/>
      </w:r>
    </w:p>
    <w:p>
      <w:pPr>
        <w:spacing w:after="300"/>
      </w:pPr>
      <w:r>
        <w:rPr>
          <w:b/>
          <w:bCs/>
          <w:color w:val="0B0E14"/>
          <w:sz w:val="32"/>
          <w:szCs w:val="32"/>
        </w:rPr>
        <w:t xml:space="preserve">Alcance y exclusiones</w:t>
      </w:r>
    </w:p>
    <w:p>
      <w:pPr>
        <w:pStyle w:val="Heading2"/>
        <w:spacing w:after="140" w:before="260"/>
      </w:pPr>
      <w:r>
        <w:t xml:space="preserve">4.1 Alcance funcional — incluye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Autenticación y roles (Cliente, Empleado con subtipo Vendedor/Bodeguero, Jefe, Administrador).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CRUD de productos con imagen y referencia (SKU) automática por categoría.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Inventario controlado, con alerta de nivel mínimo.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Carrito, checkout y ciclo de vida completo del pedido.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Pago en línea (Wompi, modo real y modo simulado).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Comisión de venta para el vendedor, por producto vendido.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 administrativo con seis indicadores del negocio.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Gestión de personal interno por el Administrador.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Chatbot de atención 24/7 con datos reales.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Reporte mensual con gráficos y sugerencias automáticas.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Reseñas de producto.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Internacionalización español / inglés.</w:t>
      </w:r>
    </w:p>
    <w:p>
      <w:pPr>
        <w:pStyle w:val="Heading2"/>
        <w:spacing w:after="140" w:before="260"/>
      </w:pPr>
      <w:r>
        <w:t xml:space="preserve">4.2 Alcance técnico</w:t>
      </w:r>
    </w:p>
    <w:p>
      <w:pPr>
        <w:spacing w:after="160"/>
      </w:pPr>
      <w:r>
        <w:t xml:space="preserve">El alcance técnico se limita a un monolito en capas sobre Spring Boot 3, con vistas JSP renderizadas en el servidor y persistencia en MySQL/MariaDB. No se contempla, en este semestre, separar el sistema en una API REST independiente ni en microservicios; esa decisión de arquitectura se justifica en el documento de Diseño (fase 6.2).</w:t>
      </w:r>
    </w:p>
    <w:p>
      <w:pPr>
        <w:pStyle w:val="Heading2"/>
        <w:spacing w:after="140" w:before="260"/>
      </w:pPr>
      <w:r>
        <w:t xml:space="preserve">4.3 No incluye (fuera de alcance de este semestre)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Fuera de alcance</w:t>
            </w:r>
          </w:p>
        </w:tc>
        <w:tc>
          <w:tcPr>
            <w:tcW w:type="dxa" w:w="6200"/>
            <w:shd w:fill="D9E8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Motivo de la exclusión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 automatizadas (JUnit/Mockito)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 priorizó completar el ciclo funcional completo dentro del tiempo académico disponible; queda documentada como extensión futura prioritaria.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Aplicación móvil nativa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 acceso web responsivo cubre la necesidad actual del negocio; una app nativa no es indispensable para validar el modelo de negocio.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Facturación electrónica ante la DIAN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Requiere registro tributario formal del negocio, fuera del alcance de un proyecto académico.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Integración real con una transportadora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 número de guía se registra manualmente; la integración automática depende de un contrato comercial con la transportadora.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Recuperación de clave por correo electrónico</w:t>
            </w:r>
          </w:p>
        </w:tc>
        <w:tc>
          <w:tcPr>
            <w:tcW w:type="dxa" w:w="6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Requiere infraestructura de correo saliente adicional; se documenta como mejora futura.</w:t>
            </w:r>
          </w:p>
        </w:tc>
      </w:tr>
    </w:tbl>
    <w:p>
      <w:pPr>
        <w:pStyle w:val="Heading2"/>
        <w:spacing w:after="140" w:before="260"/>
      </w:pPr>
      <w:r>
        <w:t xml:space="preserve">4.4 Supuestos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negocio cuenta con conexión a internet estable y un servidor donde desplegar la aplicación.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usuarios internos (vendedor, bodeguero, jefe, administrador) reciben una capacitación mínima sobre el uso del sistema.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catálogo de productos se alimenta manualmente por el Jefe; no hay integración automática con proveedores.</w:t>
      </w:r>
    </w:p>
    <w:p>
      <w:pPr>
        <w:pStyle w:val="Heading2"/>
        <w:spacing w:after="140" w:before="260"/>
      </w:pPr>
      <w:r>
        <w:t xml:space="preserve">4.5 Restricciones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estudiante no cuenta con comercio registrado en la pasarela de pagos: la integración funciona en un modo simulado que no requiere RUT ni cuenta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documento y el código deben poder generarse y verificarse sin herramientas de pago.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proyecto se desarrolla dentro del calendario académico de un semestre, lo que limita el alcance frente a un producto comercial completo.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UrbanStep — 6.1 Análisis — Doc. 4/14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6414c2662f4ddfb1d9cb60551603a1eb705dfc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2026-09-04T19:28:39.338Z</dcterms:created>
  <dcterms:modified xsi:type="dcterms:W3CDTF">2026-09-04T19:28:39.338Z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