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jc w:val="center"/>
      </w:pPr>
      <w:r>
        <w:rPr>
          <w:b/>
          <w:bCs/>
          <w:color w:val="0B0E14"/>
          <w:sz w:val="48"/>
          <w:szCs w:val="48"/>
        </w:rPr>
        <w:t xml:space="preserve">URBANSTEP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Sistema de información empresarial para tienda de ropa y calzado urbano</w:t>
      </w:r>
    </w:p>
    <w:p>
      <w:pPr>
        <w:spacing w:before="700"/>
      </w:pPr>
    </w:p>
    <w:p>
      <w:pPr>
        <w:jc w:val="center"/>
      </w:pPr>
      <w:r>
        <w:rPr>
          <w:b/>
          <w:bCs/>
          <w:color w:val="7CB518"/>
          <w:sz w:val="22"/>
          <w:szCs w:val="22"/>
        </w:rPr>
        <w:t xml:space="preserve">Documento 6 de 14</w:t>
      </w:r>
    </w:p>
    <w:p>
      <w:pPr>
        <w:spacing w:before="150"/>
        <w:jc w:val="center"/>
      </w:pPr>
      <w:r>
        <w:rPr>
          <w:b/>
          <w:bCs/>
          <w:color w:val="0B0E14"/>
          <w:sz w:val="40"/>
          <w:szCs w:val="40"/>
        </w:rPr>
        <w:t xml:space="preserve">Perfil de usuarios / personas</w:t>
      </w:r>
    </w:p>
    <w:p>
      <w:pPr>
        <w:spacing w:before="150"/>
        <w:jc w:val="center"/>
      </w:pPr>
      <w:r>
        <w:rPr>
          <w:i/>
          <w:iCs/>
          <w:color w:val="595959"/>
          <w:sz w:val="24"/>
          <w:szCs w:val="24"/>
        </w:rPr>
        <w:t xml:space="preserve">Perfiles de referencia para el diseño de interfaces y la redacción de historias de usuario</w:t>
      </w:r>
    </w:p>
    <w:p>
      <w:pPr>
        <w:spacing w:before="900"/>
      </w:pPr>
    </w:p>
    <w:p>
      <w:pPr>
        <w:jc w:val="center"/>
      </w:pPr>
      <w:r>
        <w:rPr>
          <w:b/>
          <w:bCs/>
          <w:sz w:val="22"/>
          <w:szCs w:val="22"/>
        </w:rPr>
        <w:t xml:space="preserve">Fase 6.1 — Análisis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Asignatura: Desarrollo de Aplicaciones Empresariales</w:t>
      </w:r>
    </w:p>
    <w:p>
      <w:pPr>
        <w:jc w:val="center"/>
      </w:pPr>
      <w:r>
        <w:rPr>
          <w:color w:val="595959"/>
          <w:sz w:val="20"/>
          <w:szCs w:val="20"/>
        </w:rPr>
        <w:t xml:space="preserve">Unidades Tecnológicas de Santander (UTS)</w:t>
      </w:r>
    </w:p>
    <w:p>
      <w:r>
        <w:br w:type="page"/>
      </w:r>
    </w:p>
    <w:p>
      <w:pPr>
        <w:spacing w:after="300"/>
      </w:pPr>
      <w:r>
        <w:rPr>
          <w:b/>
          <w:bCs/>
          <w:color w:val="0B0E14"/>
          <w:sz w:val="32"/>
          <w:szCs w:val="32"/>
        </w:rPr>
        <w:t xml:space="preserve">Perfil de usuarios / personas</w:t>
      </w:r>
    </w:p>
    <w:p>
      <w:pPr>
        <w:spacing w:after="160"/>
      </w:pPr>
      <w:r>
        <w:t xml:space="preserve">A partir de los actores identificados en el documento anterior se construyen los siguientes perfiles de usuario (personas). Cada uno resume el contexto de uso, el objetivo principal y las frustraciones que el diseño de UrbanStep busca evitar.</w:t>
      </w:r>
    </w:p>
    <w:p>
      <w:pPr>
        <w:pStyle w:val="Heading2"/>
        <w:spacing w:after="140" w:before="260"/>
      </w:pPr>
      <w:r>
        <w:t xml:space="preserve">Persona 1 — Cliente comprador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Persona entre 18 y 45 años, compra ropa y calzado desde el celular o el computador, valora la rapidez del checkout y la claridad del estado de su pedido</w:t>
      </w:r>
    </w:p>
    <w:p>
      <w:pPr>
        <w:spacing w:after="120"/>
      </w:pPr>
      <w:r>
        <w:rPr>
          <w:b/>
          <w:bCs/>
        </w:rPr>
        <w:t xml:space="preserve">Contexto de uso: </w:t>
      </w:r>
      <w:r>
        <w:t xml:space="preserve">Navega el catálogo fuera de horario laboral, generalmente desde el celular; decide la compra en pocos minutos si el proceso es claro</w:t>
      </w:r>
    </w:p>
    <w:p>
      <w:pPr>
        <w:spacing w:after="120"/>
      </w:pPr>
      <w:r>
        <w:rPr>
          <w:b/>
          <w:bCs/>
        </w:rPr>
        <w:t xml:space="preserve">Objetivo principal: </w:t>
      </w:r>
      <w:r>
        <w:t xml:space="preserve">Comprar sin fricción y confiar en que, si un vendedor la atendió, ese vendedor recibirá su comisión</w:t>
      </w:r>
    </w:p>
    <w:p>
      <w:pPr>
        <w:spacing w:after="120"/>
      </w:pPr>
      <w:r>
        <w:rPr>
          <w:b/>
          <w:bCs/>
        </w:rPr>
        <w:t xml:space="preserve">Escenario típico: </w:t>
      </w:r>
      <w:r>
        <w:t xml:space="preserve">Un vendedor le mostró un producto por redes sociales; al comprar en el sitio, quiere indicar que fue ese vendedor quien la atendió, sin que eso le cueste nada extra ni le complique el checkout</w:t>
      </w:r>
    </w:p>
    <w:p>
      <w:pPr>
        <w:spacing w:after="120"/>
      </w:pPr>
      <w:r>
        <w:rPr>
          <w:b/>
          <w:bCs/>
        </w:rPr>
        <w:t xml:space="preserve">Frustración a evitar: </w:t>
      </w:r>
      <w:r>
        <w:t xml:space="preserve">Formularios largos, procesos de pago confusos, no saber en qué estado está su pedido</w:t>
      </w:r>
    </w:p>
    <w:p>
      <w:pPr>
        <w:pStyle w:val="Heading2"/>
        <w:spacing w:after="140" w:before="260"/>
      </w:pPr>
      <w:r>
        <w:t xml:space="preserve">Persona 2 — Vendedor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Empleado interno con metas de venta, revisa el sistema varias veces al día para confirmar pagos y hacer seguimiento de sus comisiones</w:t>
      </w:r>
    </w:p>
    <w:p>
      <w:pPr>
        <w:spacing w:after="120"/>
      </w:pPr>
      <w:r>
        <w:rPr>
          <w:b/>
          <w:bCs/>
        </w:rPr>
        <w:t xml:space="preserve">Contexto de uso: </w:t>
      </w:r>
      <w:r>
        <w:t xml:space="preserve">Alterna entre atender clientes presenciales y revisar el panel de pagos pendientes; su ingreso depende en parte de la comisión</w:t>
      </w:r>
    </w:p>
    <w:p>
      <w:pPr>
        <w:spacing w:after="120"/>
      </w:pPr>
      <w:r>
        <w:rPr>
          <w:b/>
          <w:bCs/>
        </w:rPr>
        <w:t xml:space="preserve">Objetivo principal: </w:t>
      </w:r>
      <w:r>
        <w:t xml:space="preserve">Confirmar pagos rápido y registrar ventas asistidas sin fricción, para no perder comisión por un trámite lento</w:t>
      </w:r>
    </w:p>
    <w:p>
      <w:pPr>
        <w:spacing w:after="120"/>
      </w:pPr>
      <w:r>
        <w:rPr>
          <w:b/>
          <w:bCs/>
        </w:rPr>
        <w:t xml:space="preserve">Escenario típico: </w:t>
      </w:r>
      <w:r>
        <w:t xml:space="preserve">Un cliente presencial decide comprar sin pasar por el sitio; el vendedor arma el carrito por él usando 'Venta asistida', sin pedirle su clave</w:t>
      </w:r>
    </w:p>
    <w:p>
      <w:pPr>
        <w:spacing w:after="120"/>
      </w:pPr>
      <w:r>
        <w:rPr>
          <w:b/>
          <w:bCs/>
        </w:rPr>
        <w:t xml:space="preserve">Frustración a evitar: </w:t>
      </w:r>
      <w:r>
        <w:t xml:space="preserve">Ver información de bodega que no le corresponde; no tener claridad de cuánto ha ganado en el mes</w:t>
      </w:r>
    </w:p>
    <w:p>
      <w:pPr>
        <w:pStyle w:val="Heading2"/>
        <w:spacing w:after="140" w:before="260"/>
      </w:pPr>
      <w:r>
        <w:t xml:space="preserve">Persona 3 — Bodeguero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Empleado interno enfocado en despacho físico, usa el sistema como lista de trabajo diaria</w:t>
      </w:r>
    </w:p>
    <w:p>
      <w:pPr>
        <w:spacing w:after="120"/>
      </w:pPr>
      <w:r>
        <w:rPr>
          <w:b/>
          <w:bCs/>
        </w:rPr>
        <w:t xml:space="preserve">Contexto de uso: </w:t>
      </w:r>
      <w:r>
        <w:t xml:space="preserve">Revisa el panel al inicio de la jornada para saber qué alistar; su trabajo empieza solo cuando un pedido ya está aprobado</w:t>
      </w:r>
    </w:p>
    <w:p>
      <w:pPr>
        <w:spacing w:after="120"/>
      </w:pPr>
      <w:r>
        <w:rPr>
          <w:b/>
          <w:bCs/>
        </w:rPr>
        <w:t xml:space="preserve">Objetivo principal: </w:t>
      </w:r>
      <w:r>
        <w:t xml:space="preserve">Saber exactamente qué alistar y despachar, con la guía correspondiente</w:t>
      </w:r>
    </w:p>
    <w:p>
      <w:pPr>
        <w:spacing w:after="120"/>
      </w:pPr>
      <w:r>
        <w:rPr>
          <w:b/>
          <w:bCs/>
        </w:rPr>
        <w:t xml:space="preserve">Escenario típico: </w:t>
      </w:r>
      <w:r>
        <w:t xml:space="preserve">Un pedido pasa a estado Pagado tras la aprobación del Jefe; el bodeguero lo ve en su cola, lo alista y registra el número de guía</w:t>
      </w:r>
    </w:p>
    <w:p>
      <w:pPr>
        <w:spacing w:after="120"/>
      </w:pPr>
      <w:r>
        <w:rPr>
          <w:b/>
          <w:bCs/>
        </w:rPr>
        <w:t xml:space="preserve">Frustración a evitar: </w:t>
      </w:r>
      <w:r>
        <w:t xml:space="preserve">Mezclarse con información de pagos o aprobación, que no le compete</w:t>
      </w:r>
    </w:p>
    <w:p>
      <w:pPr>
        <w:pStyle w:val="Heading2"/>
        <w:spacing w:after="140" w:before="260"/>
      </w:pPr>
      <w:r>
        <w:t xml:space="preserve">Persona 4 — Jefe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Responsable comercial del catálogo y de la aprobación final de cada venta</w:t>
      </w:r>
    </w:p>
    <w:p>
      <w:pPr>
        <w:spacing w:after="120"/>
      </w:pPr>
      <w:r>
        <w:rPr>
          <w:b/>
          <w:bCs/>
        </w:rPr>
        <w:t xml:space="preserve">Contexto de uso: </w:t>
      </w:r>
      <w:r>
        <w:t xml:space="preserve">Revisa la cola de aprobaciones varias veces al día; define comisiones al crear o editar productos</w:t>
      </w:r>
    </w:p>
    <w:p>
      <w:pPr>
        <w:spacing w:after="120"/>
      </w:pPr>
      <w:r>
        <w:rPr>
          <w:b/>
          <w:bCs/>
        </w:rPr>
        <w:t xml:space="preserve">Objetivo principal: </w:t>
      </w:r>
      <w:r>
        <w:t xml:space="preserve">Definir comisiones por producto para incentivar lo que más conviene al negocio, y dar el visto bueno final con la certeza de que el pago ya fue verificado</w:t>
      </w:r>
    </w:p>
    <w:p>
      <w:pPr>
        <w:spacing w:after="120"/>
      </w:pPr>
      <w:r>
        <w:rPr>
          <w:b/>
          <w:bCs/>
        </w:rPr>
        <w:t xml:space="preserve">Escenario típico: </w:t>
      </w:r>
      <w:r>
        <w:t xml:space="preserve">Revisa un pedido con pago ya confirmado por el vendedor; lo acepta y el sistema calcula automáticamente la comisión correspondiente</w:t>
      </w:r>
    </w:p>
    <w:p>
      <w:pPr>
        <w:spacing w:after="120"/>
      </w:pPr>
      <w:r>
        <w:rPr>
          <w:b/>
          <w:bCs/>
        </w:rPr>
        <w:t xml:space="preserve">Frustración a evitar: </w:t>
      </w:r>
      <w:r>
        <w:t xml:space="preserve">Aprobar pedidos sin información suficiente para decidir; tener que explicar un rechazo sin que el sistema lo obligue a dejar el motivo</w:t>
      </w:r>
    </w:p>
    <w:p>
      <w:pPr>
        <w:pStyle w:val="Heading2"/>
        <w:spacing w:after="140" w:before="260"/>
      </w:pPr>
      <w:r>
        <w:t xml:space="preserve">Persona 5 — Administrador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Responsable de la infraestructura y de las cuentas del personal, no participa en la operación comercial</w:t>
      </w:r>
    </w:p>
    <w:p>
      <w:pPr>
        <w:spacing w:after="120"/>
      </w:pPr>
      <w:r>
        <w:rPr>
          <w:b/>
          <w:bCs/>
        </w:rPr>
        <w:t xml:space="preserve">Contexto de uso: </w:t>
      </w:r>
      <w:r>
        <w:t xml:space="preserve">Interactúa con el sistema principalmente cuando se contrata o desvincula personal, o para supervisar el estado general</w:t>
      </w:r>
    </w:p>
    <w:p>
      <w:pPr>
        <w:spacing w:after="120"/>
      </w:pPr>
      <w:r>
        <w:rPr>
          <w:b/>
          <w:bCs/>
        </w:rPr>
        <w:t xml:space="preserve">Objetivo principal: </w:t>
      </w:r>
      <w:r>
        <w:t xml:space="preserve">Mantener el sistema seguro y operativo, y gestionar altas/bajas de personal sin fricción</w:t>
      </w:r>
    </w:p>
    <w:p>
      <w:pPr>
        <w:spacing w:after="120"/>
      </w:pPr>
      <w:r>
        <w:rPr>
          <w:b/>
          <w:bCs/>
        </w:rPr>
        <w:t xml:space="preserve">Escenario típico: </w:t>
      </w:r>
      <w:r>
        <w:t xml:space="preserve">Contrata un nuevo bodeguero y le crea la cuenta directamente, sin que el empleado tenga que autorregistrarse</w:t>
      </w:r>
    </w:p>
    <w:p>
      <w:pPr>
        <w:spacing w:after="120"/>
      </w:pPr>
      <w:r>
        <w:rPr>
          <w:b/>
          <w:bCs/>
        </w:rPr>
        <w:t xml:space="preserve">Frustración a evitar: </w:t>
      </w:r>
      <w:r>
        <w:t xml:space="preserve">Tener acceso a funciones de catálogo o aprobación que no le corresponden, lo que diluiría la separación de responsabilidades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UrbanStep — 6.1 Análisis — Doc. 6/14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414c2662f4ddfb1d9cb60551603a1eb705dfc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2026-09-04T19:28:39.399Z</dcterms:created>
  <dcterms:modified xsi:type="dcterms:W3CDTF">2026-09-04T19:28:39.399Z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