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jc w:val="center"/>
      </w:pPr>
      <w:r>
        <w:drawing>
          <wp:inline distT="0" distB="0" distL="0" distR="0">
            <wp:extent cx="1619250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0"/>
      </w:pPr>
    </w:p>
    <w:p>
      <w:pPr>
        <w:jc w:val="center"/>
      </w:pPr>
      <w:r>
        <w:rPr>
          <w:b/>
          <w:bCs/>
          <w:color w:val="0B0E14"/>
          <w:sz w:val="48"/>
          <w:szCs w:val="48"/>
        </w:rPr>
        <w:t xml:space="preserve">URBANSTEP</w:t>
      </w:r>
    </w:p>
    <w:p>
      <w:pPr>
        <w:spacing w:before="100"/>
        <w:jc w:val="center"/>
      </w:pPr>
      <w:r>
        <w:rPr>
          <w:color w:val="595959"/>
          <w:sz w:val="22"/>
          <w:szCs w:val="22"/>
        </w:rPr>
        <w:t xml:space="preserve">Sistema de información empresarial para tienda de ropa y calzado urbano</w:t>
      </w:r>
    </w:p>
    <w:p>
      <w:pPr>
        <w:spacing w:before="700"/>
      </w:pPr>
    </w:p>
    <w:p>
      <w:pPr>
        <w:jc w:val="center"/>
      </w:pPr>
      <w:r>
        <w:rPr>
          <w:b/>
          <w:bCs/>
          <w:color w:val="7CB518"/>
          <w:sz w:val="22"/>
          <w:szCs w:val="22"/>
        </w:rPr>
        <w:t xml:space="preserve">Documento 9 de 14</w:t>
      </w:r>
    </w:p>
    <w:p>
      <w:pPr>
        <w:spacing w:before="150"/>
        <w:jc w:val="center"/>
      </w:pPr>
      <w:r>
        <w:rPr>
          <w:b/>
          <w:bCs/>
          <w:color w:val="0B0E14"/>
          <w:sz w:val="40"/>
          <w:szCs w:val="40"/>
        </w:rPr>
        <w:t xml:space="preserve">Reglas de negocio</w:t>
      </w:r>
    </w:p>
    <w:p>
      <w:pPr>
        <w:spacing w:before="150"/>
        <w:jc w:val="center"/>
      </w:pPr>
      <w:r>
        <w:rPr>
          <w:i/>
          <w:iCs/>
          <w:color w:val="595959"/>
          <w:sz w:val="24"/>
          <w:szCs w:val="24"/>
        </w:rPr>
        <w:t xml:space="preserve">Las condiciones que gobiernan inventario, aprobación, comisión y seguridad de datos</w:t>
      </w:r>
    </w:p>
    <w:p>
      <w:pPr>
        <w:spacing w:before="900"/>
      </w:pPr>
    </w:p>
    <w:p>
      <w:pPr>
        <w:jc w:val="center"/>
      </w:pPr>
      <w:r>
        <w:rPr>
          <w:b/>
          <w:bCs/>
          <w:sz w:val="22"/>
          <w:szCs w:val="22"/>
        </w:rPr>
        <w:t xml:space="preserve">Fase 6.1 — Análisis</w:t>
      </w:r>
    </w:p>
    <w:p>
      <w:pPr>
        <w:spacing w:before="60"/>
        <w:jc w:val="center"/>
      </w:pPr>
      <w:r>
        <w:rPr>
          <w:color w:val="595959"/>
          <w:sz w:val="20"/>
          <w:szCs w:val="20"/>
        </w:rPr>
        <w:t xml:space="preserve">Asignatura: Desarrollo de Aplicaciones Empresariales</w:t>
      </w:r>
    </w:p>
    <w:p>
      <w:pPr>
        <w:jc w:val="center"/>
      </w:pPr>
      <w:r>
        <w:rPr>
          <w:color w:val="595959"/>
          <w:sz w:val="20"/>
          <w:szCs w:val="20"/>
        </w:rPr>
        <w:t xml:space="preserve">Unidades Tecnológicas de Santander (UTS)</w:t>
      </w:r>
    </w:p>
    <w:p>
      <w:r>
        <w:br w:type="page"/>
      </w:r>
    </w:p>
    <w:p>
      <w:pPr>
        <w:spacing w:after="300"/>
      </w:pPr>
      <w:r>
        <w:rPr>
          <w:b/>
          <w:bCs/>
          <w:color w:val="0B0E14"/>
          <w:sz w:val="32"/>
          <w:szCs w:val="32"/>
        </w:rPr>
        <w:t xml:space="preserve">Reglas de negocio</w:t>
      </w:r>
    </w:p>
    <w:p>
      <w:pPr>
        <w:spacing w:after="160"/>
      </w:pPr>
      <w:r>
        <w:t xml:space="preserve">Las reglas de negocio de UrbanStep se agrupan en cuatro familias: inventario, aprobación de pedidos, comisión de venta y protección de datos. Cada una responde directamente a una de las tensiones identificadas en el documento de contexto (01-Descripcion-Problema-Contexto-Empresarial).</w:t>
      </w:r>
    </w:p>
    <w:p>
      <w:pPr>
        <w:pStyle w:val="Heading2"/>
        <w:spacing w:after="140" w:before="260"/>
      </w:pPr>
      <w:r>
        <w:t xml:space="preserve">9.1 Reglas de inventario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 cliente no puede comprar más unidades de las que hay en inventario.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El inventario se descuenta cuando el pedido se genera, no antes ni después; se repone si el pedido se rechaza o se cancela.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 producto con ventas registradas no se puede eliminar, solo retirar del catálogo.</w:t>
      </w:r>
    </w:p>
    <w:p>
      <w:pPr>
        <w:pStyle w:val="Heading2"/>
        <w:spacing w:after="140" w:before="260"/>
      </w:pPr>
      <w:r>
        <w:t xml:space="preserve">9.2 Reglas de aprobación de pedidos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 pedido pasa por dos filtros humanos después del pago: el vendedor confirma que el dinero entró, el jefe da el visto bueno final antes de que pase a bodega.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Cada rol interno ve solo la bandeja de trabajo que le corresponde.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El administrador no administra el catálogo ni aprueba pedidos: administra las cuentas del personal y supervisa. El jefe es quien vende y aprueba.</w:t>
      </w:r>
    </w:p>
    <w:p>
      <w:pPr>
        <w:pStyle w:val="Heading2"/>
        <w:spacing w:after="140" w:before="260"/>
      </w:pPr>
      <w:r>
        <w:t xml:space="preserve">9.3 Reglas de comisión de venta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 pedido queda asociado a un vendedor de dos formas posibles, nunca las dos a la vez: el cliente lo elige en el checkout, o el vendedor hace la venta asistida por él.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 comisión se calcula por producto (cada producto tiene su propio porcentaje, definido por el Jefe) y se consolida solo cuando el pago del pedido queda confirmado, no antes.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 el pedido asociado a un vendedor se cancela o es rechazado, la comisión que se había calculado se anula junto con el pedido.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 asociación con el vendedor se define en el momento de crear el pedido y no cambia después, incluso si otro vendedor es quien confirma el pago.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 venta asistida no le pide clave del cliente: el vendedor busca la cuenta por usuario o correo y arma el pedido a nombre del cliente, pero la sesión sigue siendo la del vendedor en todo momento.</w:t>
      </w:r>
    </w:p>
    <w:p>
      <w:pPr>
        <w:pStyle w:val="Heading2"/>
        <w:spacing w:after="140" w:before="260"/>
      </w:pPr>
      <w:r>
        <w:t xml:space="preserve">9.4 Reglas de protección de datos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Solo se puede dejar una reseña de un producto que de verdad se compró y llegó, una sola vez por producto y pedido.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Ningún dato privado o sensible del cliente se expone a un rol que no lo necesite.</w:t>
      </w:r>
    </w:p>
    <w:p>
      <w:pPr>
        <w:pStyle w:val="Heading2"/>
        <w:spacing w:after="140" w:before="260"/>
      </w:pPr>
      <w:r>
        <w:t xml:space="preserve">9.5 Por qué importa cada familia de reglas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rPr>
          <w:tblHeader/>
        </w:trPr>
        <w:tc>
          <w:tcPr>
            <w:tcW w:type="dxa" w:w="2600"/>
            <w:shd w:fill="D9E8C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Familia</w:t>
            </w:r>
          </w:p>
        </w:tc>
        <w:tc>
          <w:tcPr>
            <w:tcW w:type="dxa" w:w="7000"/>
            <w:shd w:fill="D9E8C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Qué protege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Inventario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Que el negocio nunca prometa al cliente un producto que en realidad no tiene.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Aprobación de pedidos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Que ningún pedido llegue a bodega sin que el dinero esté realmente confirmado.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Comisión de venta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Que ningún vendedor reciba una comisión sin un pedido pagado detrás, ni pierda una comisión legítima por falta de registro.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Protección de datos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Que la información personal y sensible del cliente solo la vea quien realmente la necesita para su función.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UrbanStep — 6.1 Análisis — Doc. 9/14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6414c2662f4ddfb1d9cb60551603a1eb705dfc8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2026-09-04T19:28:39.496Z</dcterms:created>
  <dcterms:modified xsi:type="dcterms:W3CDTF">2026-09-04T19:28:39.496Z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