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Pacote para Revisão Jurídica</w:t>
      </w:r>
    </w:p>
    <w:p>
      <w:pPr>
        <w:jc w:val="center"/>
      </w:pPr>
      <w:r>
        <w:rPr>
          <w:b/>
          <w:sz w:val="28"/>
        </w:rPr>
        <w:t>Bivaque Community — MVP Manaus</w:t>
      </w:r>
    </w:p>
    <w:p>
      <w:pPr>
        <w:jc w:val="center"/>
      </w:pPr>
      <w:r>
        <w:rPr>
          <w:b/>
        </w:rPr>
        <w:t>Data de envio: 2026-08-25</w:t>
        <w:br/>
      </w:r>
      <w:r>
        <w:t>Remetente: Juan (fundador)</w:t>
        <w:br/>
      </w:r>
      <w:r>
        <w:t>Tipo: adequação LGPD + textos publicáveis de privacidade/conduta</w:t>
        <w:br/>
      </w:r>
    </w:p>
    <w:p>
      <w:pPr>
        <w:jc w:val="center"/>
      </w:pPr>
      <w:r>
        <w:rPr>
          <w:i/>
          <w:color w:val="880000"/>
        </w:rPr>
        <w:t>Documento operacional para revisão jurídica. Os anexos internos não devem ser publicados no site nem expostos como termo aceito pelo membro.</w:t>
      </w:r>
    </w:p>
    <w:p/>
    <w:p>
      <w:r>
        <w:t>PACOTE PARA REVISÃO JURÍDICA — BIVAQUE COMMUNITY</w:t>
      </w:r>
    </w:p>
    <w:p>
      <w:r>
        <w:t>Data de envio: 2026-08-25</w:t>
      </w:r>
    </w:p>
    <w:p>
      <w:r>
        <w:t>Remetente: Juan (fundador) · Produto: Bivaque Community (MVP piloto Manaus)</w:t>
      </w:r>
    </w:p>
    <w:p>
      <w:r>
        <w:t>Tipo de revisão: adequação LGPD + estrutura de privacidade/conduta para lançamento</w:t>
      </w:r>
    </w:p>
    <w:p/>
    <w:p>
      <w:r>
        <w:t>================================================================</w:t>
      </w:r>
    </w:p>
    <w:p>
      <w:pPr>
        <w:pStyle w:val="Heading1"/>
      </w:pPr>
      <w:r>
        <w:t>1. RESUMO EM 1 PÁGINA (LEIA PRIMEIRO)</w:t>
      </w:r>
    </w:p>
    <w:p>
      <w:r>
        <w:t>================================================================</w:t>
      </w:r>
    </w:p>
    <w:p/>
    <w:p>
      <w:r>
        <w:t>O Bivaque Community é uma comunidade digital privada, com verificação de</w:t>
      </w:r>
    </w:p>
    <w:p>
      <w:r>
        <w:t>elegibilidade por meio do Portal da Transparência (órgão federal), voltada a</w:t>
      </w:r>
    </w:p>
    <w:p>
      <w:r>
        <w:t>militares federais, veteranos e pensionistas. Piloto: Manaus.</w:t>
      </w:r>
    </w:p>
    <w:p/>
    <w:p>
      <w:r>
        <w:t>O código do MVP está pronto (gate de qualidade verde, 1042/1042 testes de</w:t>
      </w:r>
    </w:p>
    <w:p>
      <w:r>
        <w:t>banco verdes, E2E majoritariamente verde). O que impede o lançamento são</w:t>
      </w:r>
    </w:p>
    <w:p>
      <w:r>
        <w:t>exclusivamente decisões externas/humanas, e estas se dividem em dois blocos:</w:t>
      </w:r>
    </w:p>
    <w:p/>
    <w:p>
      <w:r>
        <w:t>- Decisões que o DONO toma (R3): afiliação militar declarada, manter ou</w:t>
      </w:r>
    </w:p>
    <w:p>
      <w:r>
        <w:t xml:space="preserve">  suprimir WhatsApp/Asaas no MVP, resolver 9 falhas do E2E.</w:t>
      </w:r>
    </w:p>
    <w:p>
      <w:r>
        <w:t>- Decisões que VOCÊ (advogado) toma ou co-assina: quem é o controlador dos</w:t>
      </w:r>
    </w:p>
    <w:p>
      <w:r>
        <w:t xml:space="preserve">  dados, redação publicável de privacidade e conduta, base legal para os</w:t>
      </w:r>
    </w:p>
    <w:p>
      <w:r>
        <w:t xml:space="preserve">  terceiros que recebem dado (Resend, Sentry, PostHog, IA, possivelmente</w:t>
      </w:r>
    </w:p>
    <w:p>
      <w:r>
        <w:t xml:space="preserve">  WhatsApp/Asaas), e governança LGPD aplicável ao uso de IA no produto.</w:t>
      </w:r>
    </w:p>
    <w:p/>
    <w:p>
      <w:r>
        <w:t>Este pacote contém:</w:t>
      </w:r>
    </w:p>
    <w:p>
      <w:r>
        <w:t>1) este resumo;</w:t>
      </w:r>
    </w:p>
    <w:p>
      <w:r>
        <w:t>2) estado atual dos textos que vão ao aceite do membro (rascunhos</w:t>
      </w:r>
    </w:p>
    <w:p>
      <w:r>
        <w:t xml:space="preserve">   originais anexos no repositório);</w:t>
      </w:r>
    </w:p>
    <w:p>
      <w:r>
        <w:t>3) fatos do produto que sustentam as escolhas de texto;</w:t>
      </w:r>
    </w:p>
    <w:p>
      <w:r>
        <w:t>4) 8 decisões humanas abertas que precisam de parecer;</w:t>
      </w:r>
    </w:p>
    <w:p>
      <w:r>
        <w:t>5) red flags já identificados;</w:t>
      </w:r>
    </w:p>
    <w:p>
      <w:r>
        <w:t>6) referências normativas da ANPD.</w:t>
      </w:r>
    </w:p>
    <w:p/>
    <w:p>
      <w:r>
        <w:t>Os textos-fonte em rascunho (docs/legal/PRIVACIDADE.md e</w:t>
      </w:r>
    </w:p>
    <w:p>
      <w:r>
        <w:t>docs/legal/CODIGO_DE_CONDUTA.md) e o dossiê operacional interno</w:t>
      </w:r>
    </w:p>
    <w:p>
      <w:r>
        <w:t>(docs/legal/REVISAO_LANCAMENTO.md) ficam no repositório do produto para</w:t>
      </w:r>
    </w:p>
    <w:p>
      <w:r>
        <w:t>que a revisão seja feita diretamente no documento, com controle de</w:t>
      </w:r>
    </w:p>
    <w:p>
      <w:r>
        <w:t>versão — não em cópias coladas aqui.</w:t>
      </w:r>
    </w:p>
    <w:p/>
    <w:p>
      <w:r>
        <w:t>================================================================</w:t>
      </w:r>
    </w:p>
    <w:p>
      <w:pPr>
        <w:pStyle w:val="Heading1"/>
      </w:pPr>
      <w:r>
        <w:t>2. ESTADO ATUAL DOS TEXTOS QUE IRÃO AO ACEITE DO MEMBRO</w:t>
      </w:r>
    </w:p>
    <w:p>
      <w:r>
        <w:t>================================================================</w:t>
      </w:r>
    </w:p>
    <w:p/>
    <w:p>
      <w:r>
        <w:t>2.1. docs/legal/PRIVACIDADE.md (108 linhas)</w:t>
      </w:r>
    </w:p>
    <w:p>
      <w:r>
        <w:t>- Abre declarando que está em rascunho e precisa de revisão jurídica.</w:t>
      </w:r>
    </w:p>
    <w:p>
      <w:r>
        <w:t>- Contém placeholders em aberto: nome do controlador, endereço, canal</w:t>
      </w:r>
    </w:p>
    <w:p>
      <w:r>
        <w:t xml:space="preserve">  oficial, encarregado (DPO ou dispensa fundamentada).</w:t>
      </w:r>
    </w:p>
    <w:p>
      <w:r>
        <w:t>- Menciona afiliação militar declarada como opcional, mas o contrato</w:t>
      </w:r>
    </w:p>
    <w:p>
      <w:r>
        <w:t xml:space="preserve">  interno proíbe persistir OM enquanto o ADR não estiver aprovado.</w:t>
      </w:r>
    </w:p>
    <w:p>
      <w:r>
        <w:t>- Lista de terceiros precisa separar (a) ativos no MVP e</w:t>
      </w:r>
    </w:p>
    <w:p>
      <w:r>
        <w:t xml:space="preserve">  (b) planejados/condicionais.</w:t>
      </w:r>
    </w:p>
    <w:p/>
    <w:p>
      <w:r>
        <w:t>2.2. docs/legal/CODIGO_DE_CONDUTA.md (74 linhas)</w:t>
      </w:r>
    </w:p>
    <w:p>
      <w:r>
        <w:t>- Abre declarando que precisa de revisão do dono.</w:t>
      </w:r>
    </w:p>
    <w:p>
      <w:r>
        <w:t>- Precisa fundamentar três ações operacionais: denúncia, ocultação,</w:t>
      </w:r>
    </w:p>
    <w:p>
      <w:r>
        <w:t xml:space="preserve">  suspensão de conta (e respectivo recurso).</w:t>
      </w:r>
    </w:p>
    <w:p>
      <w:r>
        <w:t>- Hoje não há texto assinado pelo dono justificando a gradação de sanção.</w:t>
      </w:r>
    </w:p>
    <w:p/>
    <w:p>
      <w:r>
        <w:t>================================================================</w:t>
      </w:r>
    </w:p>
    <w:p>
      <w:pPr>
        <w:pStyle w:val="Heading1"/>
      </w:pPr>
      <w:r>
        <w:t>3. FATOS DO PRODUTO QUE DEFINEM O TRATAMENTO DE DADOS</w:t>
      </w:r>
    </w:p>
    <w:p>
      <w:r>
        <w:t>================================================================</w:t>
      </w:r>
    </w:p>
    <w:p/>
    <w:p>
      <w:r>
        <w:t>Elegibilidade e entrada</w:t>
      </w:r>
    </w:p>
    <w:p>
      <w:r>
        <w:t>- Público: militar federal, veterano ou pensionista, validados por</w:t>
      </w:r>
    </w:p>
    <w:p>
      <w:r>
        <w:t xml:space="preserve">  consulta ao Portal da Transparência via CPF.</w:t>
      </w:r>
    </w:p>
    <w:p>
      <w:r>
        <w:t>- CPF é enviado server-side ao Portal; o resultado é persistido sem o</w:t>
      </w:r>
    </w:p>
    <w:p>
      <w:r>
        <w:t xml:space="preserve">  número em texto claro (apenas o identificador interno de verificação).</w:t>
      </w:r>
    </w:p>
    <w:p>
      <w:r>
        <w:t>- Há caminho de exceção por documento (TTL curto, 7 dias), quando o</w:t>
      </w:r>
    </w:p>
    <w:p>
      <w:r>
        <w:t xml:space="preserve">  Portal recusa ou está indisponível.</w:t>
      </w:r>
    </w:p>
    <w:p>
      <w:r>
        <w:t>- Dependentes entram por convite do titular, com conta própria e e-mail</w:t>
      </w:r>
    </w:p>
    <w:p>
      <w:r>
        <w:t xml:space="preserve">  alvo conferido no aceite.</w:t>
      </w:r>
    </w:p>
    <w:p>
      <w:r>
        <w:t>- Membros aceitam: política de privacidade, código de conduta, e</w:t>
      </w:r>
    </w:p>
    <w:p>
      <w:r>
        <w:t xml:space="preserve">  registram versão do aceite com data.</w:t>
      </w:r>
    </w:p>
    <w:p/>
    <w:p>
      <w:r>
        <w:t>Comunidade e conteúdo</w:t>
      </w:r>
    </w:p>
    <w:p>
      <w:r>
        <w:t>- Membros publicam: posts, comentários, pedidos de indicação, respostas,</w:t>
      </w:r>
    </w:p>
    <w:p>
      <w:r>
        <w:t xml:space="preserve">  eventos, RSVPs, participação em grupos.</w:t>
      </w:r>
    </w:p>
    <w:p>
      <w:r>
        <w:t>- Tudo isso fica escopado por comunidade/cidade; a cidade é o alcance</w:t>
      </w:r>
    </w:p>
    <w:p>
      <w:r>
        <w:t xml:space="preserve">  máximo, não uma sala de chat (decisão interna D48).</w:t>
      </w:r>
    </w:p>
    <w:p>
      <w:r>
        <w:t>- Denúncias e moderação geram registros que podem sobreviver à exclusão</w:t>
      </w:r>
    </w:p>
    <w:p>
      <w:r>
        <w:t xml:space="preserve">  de conta (risco de incidente com conteúdo litigioso).</w:t>
      </w:r>
    </w:p>
    <w:p/>
    <w:p>
      <w:r>
        <w:t>Terceiros com acesso a dado</w:t>
      </w:r>
    </w:p>
    <w:p>
      <w:r>
        <w:t>- Resend: envio de e-mail transacional (convite, aprovação, magic link).</w:t>
      </w:r>
    </w:p>
    <w:p>
      <w:r>
        <w:t>- Sentry: observabilidade de erros — pacote passa por pii-scrub</w:t>
      </w:r>
    </w:p>
    <w:p>
      <w:r>
        <w:t xml:space="preserve">  (CPF, e-mail, telefone removidos antes de chegar ao provedor).</w:t>
      </w:r>
    </w:p>
    <w:p>
      <w:r>
        <w:t>- PostHog: métrica de produto (status: definido, ainda sem decisão LGPD).</w:t>
      </w:r>
    </w:p>
    <w:p>
      <w:r>
        <w:t>- WhatsApp: decisão recente do fundador = fora do MVP automático; pode</w:t>
      </w:r>
    </w:p>
    <w:p>
      <w:r>
        <w:t xml:space="preserve">  ficar só como suporte manual. Se ficar só suporte manual, NÃO pode</w:t>
      </w:r>
    </w:p>
    <w:p>
      <w:r>
        <w:t xml:space="preserve">  aparecer como canal normal de notificação na política.</w:t>
      </w:r>
    </w:p>
    <w:p>
      <w:r>
        <w:t>- Asaas: vitrine paga — exige CNPJ. Hoje o fundador NÃO tem CNPJ</w:t>
      </w:r>
    </w:p>
    <w:p>
      <w:r>
        <w:t xml:space="preserve">  contratado, portanto Asaas NÃO pode entrar como canal ativo no MVP</w:t>
      </w:r>
    </w:p>
    <w:p>
      <w:r>
        <w:t xml:space="preserve">  sem prévia decisão e abertura de empresa.</w:t>
      </w:r>
    </w:p>
    <w:p>
      <w:r>
        <w:t>- IA de curadoria do guia (interna D49): pendente de governança LGPD.</w:t>
      </w:r>
    </w:p>
    <w:p/>
    <w:p>
      <w:r>
        <w:t>Infraestrutura e retenção</w:t>
      </w:r>
    </w:p>
    <w:p>
      <w:r>
        <w:t>- Servidor: Vercel + Supabase, em região ainda não declarada na</w:t>
      </w:r>
    </w:p>
    <w:p>
      <w:r>
        <w:t xml:space="preserve">  política (definir e incluir no texto).</w:t>
      </w:r>
    </w:p>
    <w:p>
      <w:r>
        <w:t>- Domínio verificado para envio: stoqio.com.br.</w:t>
      </w:r>
    </w:p>
    <w:p>
      <w:r>
        <w:t>- Sem staging: erro de migração atinge produção direto (decisão</w:t>
      </w:r>
    </w:p>
    <w:p>
      <w:r>
        <w:t xml:space="preserve">  interna aceita, vale registrar na política de risco).</w:t>
      </w:r>
    </w:p>
    <w:p>
      <w:r>
        <w:t>- pgTAP: 1042/1042. RLS: fechamento de auditoria em 2026-08-22 (sem</w:t>
      </w:r>
    </w:p>
    <w:p>
      <w:r>
        <w:t xml:space="preserve">  gaps críticos). Cinco funções residuais com auth.uid() interno</w:t>
      </w:r>
    </w:p>
    <w:p>
      <w:r>
        <w:t xml:space="preserve">  + service_role grant, sem uso em runtime hoje (débitos técnicos,</w:t>
      </w:r>
    </w:p>
    <w:p>
      <w:r>
        <w:t xml:space="preserve">  não bloqueiam).</w:t>
      </w:r>
    </w:p>
    <w:p/>
    <w:p>
      <w:r>
        <w:t>================================================================</w:t>
      </w:r>
    </w:p>
    <w:p>
      <w:pPr>
        <w:pStyle w:val="Heading1"/>
      </w:pPr>
      <w:r>
        <w:t>4. AS 8 DECISÕES HUMANAS PENDENTES (PARECER JURÍDICO SOLICITADO)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Tema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Decisão necessária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Por que bloqueia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Controlador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Nome jurídico/PF responsável pelo tratamento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LGPD exige identificar o agente de tratamento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Canal oficial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E-mail/formulário monitorado para titular e ANPD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Sem canal não há como exercer direitos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Encarregado (DPO)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Nomear ou fundamentar dispensa aplicável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Mesmo com dispensa, fluxo com ANPD/titulares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Código de conduta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Dono aprova texto e gradação de sanção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Suspensão precisa de base operacional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Privacidade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Advogado revisa bases legais, compartilhamentos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Aceite precisa refletir comportamento real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Terceiros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Confirmar quais provedores entram no MVP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Política não pode prometer o que não está ativo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Direitos do titular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Prazo, responsável e procedimento interno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App precisa responder, não só prometer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Incidente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Quem decide, quem comunica, em qual prazo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Risco reputacional alto em comunidade verificada</w:t>
            </w:r>
          </w:p>
        </w:tc>
      </w:tr>
    </w:tbl>
    <w:p/>
    <w:p>
      <w:r>
        <w:t>================================================================</w:t>
      </w:r>
    </w:p>
    <w:p>
      <w:pPr>
        <w:pStyle w:val="Heading1"/>
      </w:pPr>
      <w:r>
        <w:t>5. RED FLAGS JÁ IDENTIFICADOS NOS TEXTOS</w:t>
      </w:r>
    </w:p>
    <w:p>
      <w:r>
        <w:t>================================================================</w:t>
      </w:r>
    </w:p>
    <w:p/>
    <w:p>
      <w:r>
        <w:t>1. PRIVACIDADE.md ainda declara que precisa de revisão jurídica.</w:t>
      </w:r>
    </w:p>
    <w:p>
      <w:r>
        <w:t>2. CODIGO_DE_CONDUTA.md ainda declara que precisa de revisão do dono.</w:t>
      </w:r>
    </w:p>
    <w:p>
      <w:r>
        <w:t>3. PRIVACIDADE.md trata afiliação declarada como opcional, mas o contrato</w:t>
      </w:r>
    </w:p>
    <w:p>
      <w:r>
        <w:t xml:space="preserve">   interno (AGENTS.md §205) proíbe persistir OM enquanto o ADR estiver</w:t>
      </w:r>
    </w:p>
    <w:p>
      <w:r>
        <w:t xml:space="preserve">   em "proposed". Precisamos ou (a) condicionar textualmente OU (b)</w:t>
      </w:r>
    </w:p>
    <w:p>
      <w:r>
        <w:t xml:space="preserve">   fechar o ADR antes de publicar.</w:t>
      </w:r>
    </w:p>
    <w:p>
      <w:r>
        <w:t>4. Lista de terceiros na política não distingue ativos no MVP de</w:t>
      </w:r>
    </w:p>
    <w:p>
      <w:r>
        <w:t xml:space="preserve">   planejados/condicionais.</w:t>
      </w:r>
    </w:p>
    <w:p>
      <w:r>
        <w:t>5. WhatsApp foi retirado do MVP automático nesta semana; se permanecer</w:t>
      </w:r>
    </w:p>
    <w:p>
      <w:r>
        <w:t xml:space="preserve">   apenas como suporte manual, não pode estar descrito como canal</w:t>
      </w:r>
    </w:p>
    <w:p>
      <w:r>
        <w:t xml:space="preserve">   normal de notificação.</w:t>
      </w:r>
    </w:p>
    <w:p>
      <w:r>
        <w:t>6. PostHog, IA de curadoria e Asaas exigem governança própria ANTES</w:t>
      </w:r>
    </w:p>
    <w:p>
      <w:r>
        <w:t xml:space="preserve">   de qualquer ativação.</w:t>
      </w:r>
    </w:p>
    <w:p>
      <w:r>
        <w:t>7. Direitos do titular: o texto deve confirmar o fluxo REAL de</w:t>
      </w:r>
    </w:p>
    <w:p>
      <w:r>
        <w:t xml:space="preserve">   atendimento e se há exigência de tentativa prévia pelo canal</w:t>
      </w:r>
    </w:p>
    <w:p>
      <w:r>
        <w:t xml:space="preserve">   oficial antes de peticionar à ANPD.</w:t>
      </w:r>
    </w:p>
    <w:p>
      <w:r>
        <w:t>8. Regra "uso contínuo = aceite": precisa ser revisada para mudanças</w:t>
      </w:r>
    </w:p>
    <w:p>
      <w:r>
        <w:t xml:space="preserve">   MATERIAIS de tratamento ou de conduta — não pode renovar aceite</w:t>
      </w:r>
    </w:p>
    <w:p>
      <w:r>
        <w:t xml:space="preserve">   automaticamente para alterações substanciais.</w:t>
      </w:r>
    </w:p>
    <w:p/>
    <w:p>
      <w:r>
        <w:t>================================================================</w:t>
      </w:r>
    </w:p>
    <w:p>
      <w:pPr>
        <w:pStyle w:val="Heading1"/>
      </w:pPr>
      <w:r>
        <w:t>6. PERGUNTAS OBJETIVAS PARA O PARECER</w:t>
      </w:r>
    </w:p>
    <w:p>
      <w:r>
        <w:t>================================================================</w:t>
      </w:r>
    </w:p>
    <w:p/>
    <w:p>
      <w:r>
        <w:t>Por favor, responder com clareza em cada item:</w:t>
      </w:r>
    </w:p>
    <w:p/>
    <w:p>
      <w:r>
        <w:t>1. CONTROLADOR: Qual a recomendação de estrutura jurídica da pessoa</w:t>
      </w:r>
    </w:p>
    <w:p>
      <w:r>
        <w:t xml:space="preserve">   jurídica (ou pessoa física) que deverá figurar como controladora</w:t>
      </w:r>
    </w:p>
    <w:p>
      <w:r>
        <w:t xml:space="preserve">   no texto publicável? Dado o histórico do fundador (militar da ativa,</w:t>
      </w:r>
    </w:p>
    <w:p>
      <w:r>
        <w:t xml:space="preserve">   restrição do Art. 29 da Lei 6.880/80), há caminho recomendado?</w:t>
      </w:r>
    </w:p>
    <w:p>
      <w:r>
        <w:t xml:space="preserve">   (Observação interna: esta é a origem do bloqueio do CNPJ.)</w:t>
      </w:r>
    </w:p>
    <w:p/>
    <w:p>
      <w:r>
        <w:t>2. BASE LEGAL POR FINALIDADE: para cada uma das finalidades abaixo,</w:t>
      </w:r>
    </w:p>
    <w:p>
      <w:r>
        <w:t xml:space="preserve">   qual a base legal recomendada (consentimento, execução de contrato,</w:t>
      </w:r>
    </w:p>
    <w:p>
      <w:r>
        <w:t xml:space="preserve">   interesse legítimo, obrigação legal)?</w:t>
      </w:r>
    </w:p>
    <w:p>
      <w:r>
        <w:t xml:space="preserve">   a) verificação de elegibilidade (CPF + Portal);</w:t>
      </w:r>
    </w:p>
    <w:p>
      <w:r>
        <w:t xml:space="preserve">   b) operação da conta (login, magic link, Google);</w:t>
      </w:r>
    </w:p>
    <w:p>
      <w:r>
        <w:t xml:space="preserve">   c) comunidade (posts, comentários, eventos, RSVP);</w:t>
      </w:r>
    </w:p>
    <w:p>
      <w:r>
        <w:t xml:space="preserve">   d) moderação e sanção;</w:t>
      </w:r>
    </w:p>
    <w:p>
      <w:r>
        <w:t xml:space="preserve">   e) convite de dependente;</w:t>
      </w:r>
    </w:p>
    <w:p>
      <w:r>
        <w:t xml:space="preserve">   f) comunicação transacional por e-mail (Resend);</w:t>
      </w:r>
    </w:p>
    <w:p>
      <w:r>
        <w:t xml:space="preserve">   g) observabilidade técnica (Sentry — dado pii-scrubbed);</w:t>
      </w:r>
    </w:p>
    <w:p>
      <w:r>
        <w:t xml:space="preserve">   h) métrica de produto (PostHog — quando entrar);</w:t>
      </w:r>
    </w:p>
    <w:p>
      <w:r>
        <w:t xml:space="preserve">   i) IA de curadoria (quando entrar);</w:t>
      </w:r>
    </w:p>
    <w:p>
      <w:r>
        <w:t xml:space="preserve">   j) WhatsApp (se mantido);</w:t>
      </w:r>
    </w:p>
    <w:p>
      <w:r>
        <w:t xml:space="preserve">   k) Asaas/cobrança (se mantido).</w:t>
      </w:r>
    </w:p>
    <w:p/>
    <w:p>
      <w:r>
        <w:t>3. DPO/ENCARREGADO: a ANPD admite dispensa formal de encarregado para</w:t>
      </w:r>
    </w:p>
    <w:p>
      <w:r>
        <w:t xml:space="preserve">   agentes de pequeno porte? Em que condições? Qual o texto padrão</w:t>
      </w:r>
    </w:p>
    <w:p>
      <w:r>
        <w:t xml:space="preserve">   recomendado para registrar dispensa fundamentada?</w:t>
      </w:r>
    </w:p>
    <w:p/>
    <w:p>
      <w:r>
        <w:t>4. RETENÇÃO: quais os prazos sugeridos para:</w:t>
      </w:r>
    </w:p>
    <w:p>
      <w:r>
        <w:t xml:space="preserve">   a) logs de auditoria de moderação?</w:t>
      </w:r>
    </w:p>
    <w:p>
      <w:r>
        <w:t xml:space="preserve">   b) pedidos de indicação (incluindo após encerramento de conta)?</w:t>
      </w:r>
    </w:p>
    <w:p>
      <w:r>
        <w:t xml:space="preserve">   c) registros de incidente?</w:t>
      </w:r>
    </w:p>
    <w:p>
      <w:r>
        <w:t xml:space="preserve">   d) dados de conta após exclusão (contas dependentes, etc.)?</w:t>
      </w:r>
    </w:p>
    <w:p/>
    <w:p>
      <w:r>
        <w:t>5. INCIDENTE: sugestão de texto para o procedimento interno de</w:t>
      </w:r>
    </w:p>
    <w:p>
      <w:r>
        <w:t xml:space="preserve">   resposta a incidente, incluindo prazo de comunicação à ANPD</w:t>
      </w:r>
    </w:p>
    <w:p>
      <w:r>
        <w:t xml:space="preserve">   (Art. 48 LGPD: "razoável" — qual a parametrização recomendada?) e</w:t>
      </w:r>
    </w:p>
    <w:p>
      <w:r>
        <w:t xml:space="preserve">   fluxo de comunicação aos titulares afetados.</w:t>
      </w:r>
    </w:p>
    <w:p/>
    <w:p>
      <w:r>
        <w:t>6. SUSPENSÃO E SANÇÃO: o código de conduta atual precisa ancorar</w:t>
      </w:r>
    </w:p>
    <w:p>
      <w:r>
        <w:t xml:space="preserve">   gradação (advertência, ocultação, suspensão, exclusão). Qual a</w:t>
      </w:r>
    </w:p>
    <w:p>
      <w:r>
        <w:t xml:space="preserve">   estrutura recomendada de modo a sobreviver a contestação judicial?</w:t>
      </w:r>
    </w:p>
    <w:p/>
    <w:p>
      <w:r>
        <w:t>7. SUB-PROCESSADORES: a lista atual (Resend, Sentry, Supabase, Vercel,</w:t>
      </w:r>
    </w:p>
    <w:p>
      <w:r>
        <w:t xml:space="preserve">   PostHog, eventualmente WhatsApp/Asaas) é suficiente? Há provedores</w:t>
      </w:r>
    </w:p>
    <w:p>
      <w:r>
        <w:t xml:space="preserve">   implícitos que precisamos declarar (ex.: provedor de DNS,</w:t>
      </w:r>
    </w:p>
    <w:p>
      <w:r>
        <w:t xml:space="preserve">   transportadora de e-mail)?</w:t>
      </w:r>
    </w:p>
    <w:p/>
    <w:p>
      <w:r>
        <w:t>8. TRANSFERÊNCIA INTERNACIONAL: Supabase pode estar em região não</w:t>
      </w:r>
    </w:p>
    <w:p>
      <w:r>
        <w:t xml:space="preserve">   nacional; há decisão a documentar quanto a país-sede e eventual</w:t>
      </w:r>
    </w:p>
    <w:p>
      <w:r>
        <w:t xml:space="preserve">   cláusula contratual padrão (SCCs)?</w:t>
      </w:r>
    </w:p>
    <w:p/>
    <w:p>
      <w:r>
        <w:t>================================================================</w:t>
      </w:r>
    </w:p>
    <w:p>
      <w:pPr>
        <w:pStyle w:val="Heading1"/>
      </w:pPr>
      <w:r>
        <w:t>7. REFERÊNCIAS NORMATIVAS DISPONIBILIZADAS</w:t>
      </w:r>
    </w:p>
    <w:p>
      <w:r>
        <w:t>================================================================</w:t>
      </w:r>
    </w:p>
    <w:p/>
    <w:p>
      <w:r>
        <w:t>- ANPD — Guia orientativo sobre segurança da informação para agentes de</w:t>
      </w:r>
    </w:p>
    <w:p>
      <w:r>
        <w:t xml:space="preserve">  tratamento de pequeno porte</w:t>
      </w:r>
    </w:p>
    <w:p>
      <w:r>
        <w:t xml:space="preserve">  https://www.gov.br/anpd/pt-br/centrais-de-conteudo/materiais-educativos-e-publicacoes/guia-orientativo-sobre-seguranca-da-informacao-para-agentes-de-tratamento-de-pequeno-porte</w:t>
      </w:r>
    </w:p>
    <w:p>
      <w:r>
        <w:t>- ANPD — Direitos dos titulares</w:t>
      </w:r>
    </w:p>
    <w:p>
      <w:r>
        <w:t xml:space="preserve">  https://www.gov.br/anpd/pt-br/assuntos/titular-de-dados-1/direito-dos-titulares</w:t>
      </w:r>
    </w:p>
    <w:p>
      <w:r>
        <w:t>- ANPD — Resolução CD/ANPD nº 2/2022</w:t>
      </w:r>
    </w:p>
    <w:p>
      <w:r>
        <w:t xml:space="preserve">  https://www.gov.br/anpd/pt-br/acesso-a-informacao/institucional/atos-normativos/regulamentacoes_anpd/resolucao-cd-anpd-no-2-de-27-de-janeiro-de-2022</w:t>
      </w:r>
    </w:p>
    <w:p>
      <w:r>
        <w:t>- Lei nº 13.709/2018 (LGPD)</w:t>
      </w:r>
    </w:p>
    <w:p>
      <w:r>
        <w:t>- Lei nº 6.880/1980 (Estatuto dos Militares, Art. 29) — contexto do</w:t>
      </w:r>
    </w:p>
    <w:p>
      <w:r>
        <w:t xml:space="preserve">  fundador, não do produto.</w:t>
      </w:r>
    </w:p>
    <w:p/>
    <w:p>
      <w:r>
        <w:t>================================================================</w:t>
      </w:r>
    </w:p>
    <w:p>
      <w:pPr>
        <w:pStyle w:val="Heading1"/>
      </w:pPr>
      <w:r>
        <w:t>8. ENTREGA E PRÓXIMOS PASSOS</w:t>
      </w:r>
    </w:p>
    <w:p>
      <w:r>
        <w:t>================================================================</w:t>
      </w:r>
    </w:p>
    <w:p/>
    <w:p>
      <w:r>
        <w:t>- Prazo desejado para devolutiva: a combinar conforme complexidade.</w:t>
      </w:r>
    </w:p>
    <w:p>
      <w:r>
        <w:t>- Formato de devolutiva preferido: marcações no Markdown devolvido</w:t>
      </w:r>
    </w:p>
    <w:p>
      <w:r>
        <w:t xml:space="preserve">  + memorando curto respondendo às 8 perguntas da Seção 6.</w:t>
      </w:r>
    </w:p>
    <w:p>
      <w:r>
        <w:t>- Em caso de dúvida sobre intenção de produto, prefiro pergunta</w:t>
      </w:r>
    </w:p>
    <w:p>
      <w:r>
        <w:t xml:space="preserve">  explícita em vez de suposição.</w:t>
      </w:r>
    </w:p>
    <w:p/>
    <w:p>
      <w:r>
        <w:t>================================================================</w:t>
      </w:r>
    </w:p>
    <w:p>
      <w:pPr>
        <w:pStyle w:val="Heading1"/>
      </w:pPr>
      <w:r>
        <w:t>9. ANEXOS INTERNOS (somente leitura — NÃO publicar no site)</w:t>
      </w:r>
    </w:p>
    <w:p>
      <w:r>
        <w:t>================================================================</w:t>
      </w:r>
    </w:p>
    <w:p/>
    <w:p>
      <w:r>
        <w:t>Texto-fonte a ser revisado (no repositório, em docs/legal/):</w:t>
      </w:r>
    </w:p>
    <w:p>
      <w:r>
        <w:t>- PRIVACIDADE.md (108 linhas) — política em rascunho</w:t>
      </w:r>
    </w:p>
    <w:p>
      <w:r>
        <w:t>- CODIGO_DE_CONDUTA.md (74 linhas) — conduta em rascunho</w:t>
      </w:r>
    </w:p>
    <w:p/>
    <w:p>
      <w:r>
        <w:t>Contexto operacional interno (no repositório):</w:t>
      </w:r>
    </w:p>
    <w:p>
      <w:r>
        <w:t>- docs/agents/AUDIT_LANCAMENTO-2026-08-25.md — auditoria completa de</w:t>
      </w:r>
    </w:p>
    <w:p>
      <w:r>
        <w:t xml:space="preserve">  prontidão (15.8 KB), incluindo caminho crítico para abrir o piloto.</w:t>
      </w:r>
    </w:p>
    <w:p>
      <w:r>
        <w:t>- docs/legal/REVISAO_LANCAMENTO.md — dossiê interno (6.3 KB) que</w:t>
      </w:r>
    </w:p>
    <w:p>
      <w:r>
        <w:t xml:space="preserve">  coordena esta revisão. NÃO substituir os textos publicáveis por</w:t>
      </w:r>
    </w:p>
    <w:p>
      <w:r>
        <w:t xml:space="preserve">  este dossiê; NÃO expor em rota pública.</w:t>
      </w:r>
    </w:p>
    <w:p/>
    <w:p>
      <w:r>
        <w:t>Recomendação: ler PRIVACIDADE.md e CODIGO_DE_CONDUTA.md diretamente</w:t>
      </w:r>
    </w:p>
    <w:p>
      <w:r>
        <w:t>no repositório, com controle de versão, e devolver os arquivos</w:t>
      </w:r>
    </w:p>
    <w:p>
      <w:r>
        <w:t>marcados — não cópias coladas neste e-mail.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