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662B5" w14:textId="77777777" w:rsidR="00485CEC" w:rsidRDefault="00485CEC">
      <w:pPr>
        <w:widowControl w:val="0"/>
        <w:pBdr>
          <w:top w:val="nil"/>
          <w:left w:val="nil"/>
          <w:bottom w:val="nil"/>
          <w:right w:val="nil"/>
          <w:between w:val="nil"/>
        </w:pBdr>
      </w:pPr>
    </w:p>
    <w:p w14:paraId="54E59E15" w14:textId="77777777" w:rsidR="00485CEC" w:rsidRDefault="00485CEC">
      <w:pPr>
        <w:rPr>
          <w:rFonts w:ascii="Calibri" w:eastAsia="Calibri" w:hAnsi="Calibri" w:cs="Calibri"/>
          <w:color w:val="4D4D4D"/>
        </w:rPr>
      </w:pPr>
    </w:p>
    <w:p w14:paraId="1B578261" w14:textId="77777777" w:rsidR="007E0FEF" w:rsidRDefault="00000000" w:rsidP="007E0FEF">
      <w:pPr>
        <w:jc w:val="both"/>
        <w:rPr>
          <w:rFonts w:ascii="Calibri" w:eastAsia="Calibri" w:hAnsi="Calibri" w:cs="Calibri"/>
          <w:color w:val="034A94"/>
          <w:sz w:val="28"/>
          <w:szCs w:val="28"/>
        </w:rPr>
      </w:pPr>
      <w:r>
        <w:rPr>
          <w:rFonts w:ascii="Calibri" w:eastAsia="Calibri" w:hAnsi="Calibri" w:cs="Calibri"/>
          <w:b/>
          <w:color w:val="034A94"/>
          <w:sz w:val="28"/>
          <w:szCs w:val="28"/>
        </w:rPr>
        <w:t>Título del proyecto</w:t>
      </w:r>
      <w:r>
        <w:rPr>
          <w:rFonts w:ascii="Calibri" w:eastAsia="Calibri" w:hAnsi="Calibri" w:cs="Calibri"/>
          <w:color w:val="034A94"/>
          <w:sz w:val="28"/>
          <w:szCs w:val="28"/>
        </w:rPr>
        <w:t>.</w:t>
      </w:r>
      <w:r>
        <w:rPr>
          <w:rFonts w:ascii="Calibri" w:eastAsia="Calibri" w:hAnsi="Calibri" w:cs="Calibri"/>
          <w:color w:val="034A94"/>
          <w:sz w:val="24"/>
          <w:szCs w:val="24"/>
        </w:rPr>
        <w:t xml:space="preserve"> </w:t>
      </w:r>
      <w:r w:rsidR="007E0FEF">
        <w:rPr>
          <w:rFonts w:ascii="Calibri" w:eastAsia="Calibri" w:hAnsi="Calibri" w:cs="Calibri"/>
          <w:color w:val="034A94"/>
          <w:sz w:val="28"/>
          <w:szCs w:val="28"/>
        </w:rPr>
        <w:t>M</w:t>
      </w:r>
      <w:r w:rsidR="007E0FEF" w:rsidRPr="00E831D5">
        <w:rPr>
          <w:rFonts w:ascii="Calibri" w:eastAsia="Calibri" w:hAnsi="Calibri" w:cs="Calibri"/>
          <w:color w:val="034A94"/>
          <w:sz w:val="28"/>
          <w:szCs w:val="28"/>
        </w:rPr>
        <w:t>odel</w:t>
      </w:r>
      <w:r w:rsidR="007E0FEF">
        <w:rPr>
          <w:rFonts w:ascii="Calibri" w:eastAsia="Calibri" w:hAnsi="Calibri" w:cs="Calibri"/>
          <w:color w:val="034A94"/>
          <w:sz w:val="28"/>
          <w:szCs w:val="28"/>
        </w:rPr>
        <w:t>o predictivo de la creación de valor compartido y sostenibilidad ambiental de las Pymes.</w:t>
      </w:r>
    </w:p>
    <w:p w14:paraId="7AC6D07D" w14:textId="07318D59" w:rsidR="003D4ACD" w:rsidRDefault="003D4ACD" w:rsidP="007E0FEF">
      <w:pPr>
        <w:jc w:val="both"/>
        <w:rPr>
          <w:rFonts w:ascii="Calibri" w:eastAsia="Calibri" w:hAnsi="Calibri" w:cs="Calibri"/>
          <w:b/>
          <w:color w:val="034A94"/>
          <w:sz w:val="28"/>
          <w:szCs w:val="28"/>
        </w:rPr>
      </w:pPr>
    </w:p>
    <w:p w14:paraId="03306E8E" w14:textId="77777777" w:rsidR="003D4ACD" w:rsidRPr="00CC7E9E" w:rsidRDefault="003D4ACD" w:rsidP="00E831D5">
      <w:pPr>
        <w:rPr>
          <w:rFonts w:asciiTheme="minorHAnsi" w:hAnsiTheme="minorHAnsi" w:cstheme="minorHAnsi"/>
          <w:b/>
          <w:color w:val="034A94"/>
          <w:sz w:val="28"/>
          <w:szCs w:val="26"/>
        </w:rPr>
      </w:pPr>
      <w:r w:rsidRPr="00CC7E9E">
        <w:rPr>
          <w:rFonts w:asciiTheme="minorHAnsi" w:hAnsiTheme="minorHAnsi" w:cstheme="minorHAnsi"/>
          <w:b/>
          <w:color w:val="034A94"/>
          <w:sz w:val="28"/>
          <w:szCs w:val="26"/>
        </w:rPr>
        <w:t>Planteamiento del problema</w:t>
      </w:r>
    </w:p>
    <w:p w14:paraId="740DEE23" w14:textId="77777777" w:rsidR="003D4ACD" w:rsidRDefault="003D4ACD" w:rsidP="003D4ACD">
      <w:pPr>
        <w:ind w:left="1416"/>
        <w:jc w:val="both"/>
        <w:rPr>
          <w:rFonts w:asciiTheme="minorHAnsi" w:hAnsiTheme="minorHAnsi" w:cstheme="minorHAnsi"/>
          <w:color w:val="4D4D4D"/>
          <w:sz w:val="24"/>
          <w:szCs w:val="24"/>
        </w:rPr>
      </w:pPr>
    </w:p>
    <w:p w14:paraId="5575A988" w14:textId="77777777" w:rsidR="003D4ACD" w:rsidRPr="00D87BA3" w:rsidRDefault="003D4ACD" w:rsidP="00E831D5">
      <w:pPr>
        <w:jc w:val="both"/>
        <w:rPr>
          <w:rFonts w:asciiTheme="minorHAnsi" w:hAnsiTheme="minorHAnsi" w:cstheme="minorHAnsi"/>
          <w:color w:val="000000" w:themeColor="text1"/>
          <w:sz w:val="24"/>
          <w:szCs w:val="24"/>
        </w:rPr>
      </w:pPr>
      <w:r w:rsidRPr="00D87BA3">
        <w:rPr>
          <w:rFonts w:asciiTheme="minorHAnsi" w:hAnsiTheme="minorHAnsi" w:cstheme="minorHAnsi"/>
          <w:color w:val="000000" w:themeColor="text1"/>
          <w:sz w:val="24"/>
          <w:szCs w:val="24"/>
        </w:rPr>
        <w:t xml:space="preserve">En el marco de la COP-16 se convocaron a los gremios empresariales para discutir en conjunto los compromisos y acciones en materia de biodiversidad que permitan contribuir a la conservación, movilización de recursos y protección del medio ambiente. En ese sentido, existe una urgencia común de todos los sectores de la sociedad de detener y revertir la pérdida de biodiversidad para el año 2030, y avanzar en el cumplimiento del Marco Global de biodiversidad Kunming-Montreal para lograr un futuro más sostenible. </w:t>
      </w:r>
    </w:p>
    <w:p w14:paraId="1DF597B5" w14:textId="77777777" w:rsidR="003D4ACD" w:rsidRPr="00D87BA3" w:rsidRDefault="003D4ACD" w:rsidP="003D4ACD">
      <w:pPr>
        <w:ind w:left="1416"/>
        <w:jc w:val="both"/>
        <w:rPr>
          <w:rFonts w:asciiTheme="minorHAnsi" w:hAnsiTheme="minorHAnsi" w:cstheme="minorHAnsi"/>
          <w:color w:val="000000" w:themeColor="text1"/>
          <w:sz w:val="24"/>
          <w:szCs w:val="24"/>
        </w:rPr>
      </w:pPr>
    </w:p>
    <w:p w14:paraId="71C9B14D" w14:textId="77777777" w:rsidR="003D4ACD" w:rsidRPr="00D87BA3" w:rsidRDefault="003D4ACD" w:rsidP="00E831D5">
      <w:pPr>
        <w:jc w:val="both"/>
        <w:rPr>
          <w:rFonts w:asciiTheme="minorHAnsi" w:hAnsiTheme="minorHAnsi" w:cstheme="minorHAnsi"/>
          <w:color w:val="000000" w:themeColor="text1"/>
          <w:sz w:val="24"/>
          <w:szCs w:val="24"/>
        </w:rPr>
      </w:pPr>
      <w:r w:rsidRPr="00D87BA3">
        <w:rPr>
          <w:rFonts w:asciiTheme="minorHAnsi" w:hAnsiTheme="minorHAnsi" w:cstheme="minorHAnsi"/>
          <w:color w:val="000000" w:themeColor="text1"/>
          <w:sz w:val="24"/>
          <w:szCs w:val="24"/>
        </w:rPr>
        <w:t>En particular, la sostenibilidad ambiental se inscribe en una de las apuestas del Marco Global de tener modelos productivos sostenibles que valoren la naturaleza, distribución justa y equitativa de beneficios. Por tanto, las pequeñas y medianas empresas (Pymes) deben lograr un crecimiento sostenible que permita la consecución conjunta de valor social y empresarial, es decir, crear valor compartido (CVC) en un entorno más sostenible (Latapí Agudelo et al., 2019)</w:t>
      </w:r>
      <w:r>
        <w:rPr>
          <w:rFonts w:asciiTheme="minorHAnsi" w:hAnsiTheme="minorHAnsi" w:cstheme="minorHAnsi"/>
          <w:color w:val="000000" w:themeColor="text1"/>
          <w:sz w:val="24"/>
          <w:szCs w:val="24"/>
        </w:rPr>
        <w:t>, dado que estas empresas también producen contaminación ambiental.</w:t>
      </w:r>
    </w:p>
    <w:p w14:paraId="61A3B9CD" w14:textId="77777777" w:rsidR="003D4ACD" w:rsidRPr="00D87BA3" w:rsidRDefault="003D4ACD" w:rsidP="003D4ACD">
      <w:pPr>
        <w:ind w:left="1416"/>
        <w:jc w:val="both"/>
        <w:rPr>
          <w:rFonts w:asciiTheme="minorHAnsi" w:hAnsiTheme="minorHAnsi" w:cstheme="minorHAnsi"/>
          <w:color w:val="000000" w:themeColor="text1"/>
          <w:sz w:val="24"/>
          <w:szCs w:val="24"/>
        </w:rPr>
      </w:pPr>
    </w:p>
    <w:p w14:paraId="2D7094C4" w14:textId="6937C6B0" w:rsidR="003D4ACD" w:rsidRPr="003D4ACD" w:rsidRDefault="003D4ACD" w:rsidP="00E831D5">
      <w:pPr>
        <w:jc w:val="both"/>
        <w:rPr>
          <w:rFonts w:ascii="Calibri" w:eastAsia="Calibri" w:hAnsi="Calibri" w:cs="Calibri"/>
          <w:bCs/>
          <w:color w:val="034A94"/>
          <w:sz w:val="28"/>
          <w:szCs w:val="28"/>
        </w:rPr>
      </w:pPr>
      <w:r w:rsidRPr="00D87BA3">
        <w:rPr>
          <w:rFonts w:asciiTheme="minorHAnsi" w:hAnsiTheme="minorHAnsi" w:cstheme="minorHAnsi"/>
          <w:color w:val="000000" w:themeColor="text1"/>
          <w:sz w:val="24"/>
          <w:szCs w:val="24"/>
        </w:rPr>
        <w:t xml:space="preserve">En el contexto empresarial, el análisis integral de la CVC no solo requiere la comprensión teórico-conceptual, sino que necesita ser </w:t>
      </w:r>
      <w:r w:rsidR="00E831D5">
        <w:rPr>
          <w:rFonts w:asciiTheme="minorHAnsi" w:hAnsiTheme="minorHAnsi" w:cstheme="minorHAnsi"/>
          <w:color w:val="000000" w:themeColor="text1"/>
          <w:sz w:val="24"/>
          <w:szCs w:val="24"/>
        </w:rPr>
        <w:t xml:space="preserve">evaluado, modelado y </w:t>
      </w:r>
      <w:r w:rsidRPr="00D87BA3">
        <w:rPr>
          <w:rFonts w:asciiTheme="minorHAnsi" w:hAnsiTheme="minorHAnsi" w:cstheme="minorHAnsi"/>
          <w:color w:val="000000" w:themeColor="text1"/>
          <w:sz w:val="24"/>
          <w:szCs w:val="24"/>
        </w:rPr>
        <w:t xml:space="preserve">medido para </w:t>
      </w:r>
      <w:r w:rsidR="00E831D5">
        <w:rPr>
          <w:rFonts w:asciiTheme="minorHAnsi" w:hAnsiTheme="minorHAnsi" w:cstheme="minorHAnsi"/>
          <w:color w:val="000000" w:themeColor="text1"/>
          <w:sz w:val="24"/>
          <w:szCs w:val="24"/>
        </w:rPr>
        <w:t>predecir e</w:t>
      </w:r>
      <w:r w:rsidRPr="00D87BA3">
        <w:rPr>
          <w:rFonts w:asciiTheme="minorHAnsi" w:hAnsiTheme="minorHAnsi" w:cstheme="minorHAnsi"/>
          <w:color w:val="000000" w:themeColor="text1"/>
          <w:sz w:val="24"/>
          <w:szCs w:val="24"/>
        </w:rPr>
        <w:t xml:space="preserve">l impacto sobre la contaminación ambiental. Dado que gran parte de la investigación de la CVC y sostenibilidad se ha centrado en grandes empresas de países desarrollados, surge la necesidad de investigar empíricamente la CVC y sostenibilidad en el contexto de las Pymes de países en desarrollo analizando sus datos con métricas e indicadores para medir los impactos ambientales y predecir los niveles de contaminación </w:t>
      </w:r>
      <w:r>
        <w:rPr>
          <w:rFonts w:asciiTheme="minorHAnsi" w:hAnsiTheme="minorHAnsi" w:cstheme="minorHAnsi"/>
          <w:color w:val="000000" w:themeColor="text1"/>
          <w:sz w:val="24"/>
          <w:szCs w:val="24"/>
        </w:rPr>
        <w:t>de estas</w:t>
      </w:r>
      <w:r w:rsidRPr="00D87BA3">
        <w:rPr>
          <w:rFonts w:asciiTheme="minorHAnsi" w:hAnsiTheme="minorHAnsi" w:cstheme="minorHAnsi"/>
          <w:color w:val="000000" w:themeColor="text1"/>
          <w:sz w:val="24"/>
          <w:szCs w:val="24"/>
        </w:rPr>
        <w:t xml:space="preserve"> empresas</w:t>
      </w:r>
      <w:r w:rsidR="00E831D5">
        <w:rPr>
          <w:rFonts w:asciiTheme="minorHAnsi" w:hAnsiTheme="minorHAnsi" w:cstheme="minorHAnsi"/>
          <w:color w:val="000000" w:themeColor="text1"/>
          <w:sz w:val="24"/>
          <w:szCs w:val="24"/>
        </w:rPr>
        <w:t>.</w:t>
      </w:r>
    </w:p>
    <w:p w14:paraId="7B916FC0" w14:textId="77777777" w:rsidR="003D4ACD" w:rsidRDefault="003D4ACD">
      <w:pPr>
        <w:ind w:left="708"/>
        <w:rPr>
          <w:rFonts w:ascii="Calibri" w:eastAsia="Calibri" w:hAnsi="Calibri" w:cs="Calibri"/>
          <w:b/>
          <w:color w:val="034A94"/>
          <w:sz w:val="28"/>
          <w:szCs w:val="28"/>
        </w:rPr>
      </w:pPr>
    </w:p>
    <w:p w14:paraId="7263BDF5" w14:textId="6C177088" w:rsidR="003D4ACD" w:rsidRPr="003A616E" w:rsidRDefault="003D4ACD" w:rsidP="00E831D5">
      <w:pPr>
        <w:jc w:val="both"/>
        <w:rPr>
          <w:rFonts w:asciiTheme="minorHAnsi" w:hAnsiTheme="minorHAnsi" w:cstheme="minorHAnsi"/>
          <w:b/>
          <w:color w:val="034A94"/>
          <w:sz w:val="28"/>
          <w:szCs w:val="26"/>
        </w:rPr>
      </w:pPr>
      <w:r w:rsidRPr="003A616E">
        <w:rPr>
          <w:rFonts w:asciiTheme="minorHAnsi" w:hAnsiTheme="minorHAnsi" w:cstheme="minorHAnsi"/>
          <w:b/>
          <w:color w:val="034A94"/>
          <w:sz w:val="28"/>
          <w:szCs w:val="26"/>
        </w:rPr>
        <w:t>Formulación del problema</w:t>
      </w:r>
    </w:p>
    <w:p w14:paraId="777B618D" w14:textId="77777777" w:rsidR="003D4ACD" w:rsidRDefault="003D4ACD" w:rsidP="003D4ACD">
      <w:pPr>
        <w:ind w:left="1416"/>
        <w:jc w:val="both"/>
        <w:rPr>
          <w:rFonts w:asciiTheme="minorHAnsi" w:hAnsiTheme="minorHAnsi" w:cstheme="minorHAnsi"/>
          <w:color w:val="4D4D4D"/>
          <w:sz w:val="24"/>
          <w:szCs w:val="24"/>
          <w:shd w:val="clear" w:color="auto" w:fill="E68A8A"/>
        </w:rPr>
      </w:pPr>
    </w:p>
    <w:p w14:paraId="535A60AC" w14:textId="28714F00" w:rsidR="003D4ACD" w:rsidRPr="00D87BA3" w:rsidRDefault="007E0FEF" w:rsidP="00E831D5">
      <w:p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w:t>
      </w:r>
      <w:r w:rsidRPr="007E0FEF">
        <w:rPr>
          <w:rFonts w:asciiTheme="minorHAnsi" w:hAnsiTheme="minorHAnsi" w:cstheme="minorHAnsi"/>
          <w:color w:val="000000" w:themeColor="text1"/>
          <w:sz w:val="24"/>
          <w:szCs w:val="24"/>
        </w:rPr>
        <w:t xml:space="preserve">Cómo </w:t>
      </w:r>
      <w:r>
        <w:rPr>
          <w:rFonts w:asciiTheme="minorHAnsi" w:hAnsiTheme="minorHAnsi" w:cstheme="minorHAnsi"/>
          <w:color w:val="000000" w:themeColor="text1"/>
          <w:sz w:val="24"/>
          <w:szCs w:val="24"/>
        </w:rPr>
        <w:t>desarrollar e implementar un</w:t>
      </w:r>
      <w:r w:rsidRPr="007E0FEF">
        <w:rPr>
          <w:rFonts w:asciiTheme="minorHAnsi" w:hAnsiTheme="minorHAnsi" w:cstheme="minorHAnsi"/>
          <w:color w:val="000000" w:themeColor="text1"/>
          <w:sz w:val="24"/>
          <w:szCs w:val="24"/>
        </w:rPr>
        <w:t xml:space="preserve"> modelo predictivo para evaluar la creación de valor compartido y la sostenibilidad en las Pymes?</w:t>
      </w:r>
      <w:r>
        <w:rPr>
          <w:rFonts w:asciiTheme="minorHAnsi" w:hAnsiTheme="minorHAnsi" w:cstheme="minorHAnsi"/>
          <w:color w:val="000000" w:themeColor="text1"/>
          <w:sz w:val="24"/>
          <w:szCs w:val="24"/>
        </w:rPr>
        <w:t xml:space="preserve">, </w:t>
      </w:r>
      <w:r w:rsidR="003D4ACD" w:rsidRPr="00D87BA3">
        <w:rPr>
          <w:rFonts w:asciiTheme="minorHAnsi" w:hAnsiTheme="minorHAnsi" w:cstheme="minorHAnsi"/>
          <w:color w:val="000000" w:themeColor="text1"/>
          <w:sz w:val="24"/>
          <w:szCs w:val="24"/>
        </w:rPr>
        <w:t xml:space="preserve">constituye el problema a investigar. Adicionalmente, se formulan las siguientes preguntas de investigación:  </w:t>
      </w:r>
    </w:p>
    <w:p w14:paraId="4D3B8977" w14:textId="77777777" w:rsidR="003D4ACD" w:rsidRDefault="003D4ACD" w:rsidP="00E831D5">
      <w:pPr>
        <w:jc w:val="both"/>
        <w:rPr>
          <w:rFonts w:asciiTheme="minorHAnsi" w:hAnsiTheme="minorHAnsi" w:cstheme="minorHAnsi"/>
          <w:color w:val="000000" w:themeColor="text1"/>
          <w:sz w:val="24"/>
          <w:szCs w:val="24"/>
        </w:rPr>
      </w:pPr>
    </w:p>
    <w:p w14:paraId="427FCD12" w14:textId="77777777" w:rsidR="00FC5DC9" w:rsidRPr="00D87BA3" w:rsidRDefault="00FC5DC9" w:rsidP="00E831D5">
      <w:pPr>
        <w:jc w:val="both"/>
        <w:rPr>
          <w:rFonts w:asciiTheme="minorHAnsi" w:hAnsiTheme="minorHAnsi" w:cstheme="minorHAnsi"/>
          <w:color w:val="000000" w:themeColor="text1"/>
          <w:sz w:val="24"/>
          <w:szCs w:val="24"/>
        </w:rPr>
      </w:pPr>
    </w:p>
    <w:p w14:paraId="09329246" w14:textId="77777777" w:rsidR="000668AD" w:rsidRPr="000668AD" w:rsidRDefault="003D4ACD" w:rsidP="000668AD">
      <w:pPr>
        <w:jc w:val="both"/>
        <w:rPr>
          <w:rFonts w:asciiTheme="minorHAnsi" w:hAnsiTheme="minorHAnsi" w:cstheme="minorHAnsi"/>
          <w:color w:val="000000" w:themeColor="text1"/>
          <w:sz w:val="24"/>
          <w:szCs w:val="24"/>
        </w:rPr>
      </w:pPr>
      <w:r w:rsidRPr="00D87BA3">
        <w:rPr>
          <w:rFonts w:asciiTheme="minorHAnsi" w:hAnsiTheme="minorHAnsi" w:cstheme="minorHAnsi"/>
          <w:color w:val="000000" w:themeColor="text1"/>
          <w:sz w:val="24"/>
          <w:szCs w:val="24"/>
        </w:rPr>
        <w:lastRenderedPageBreak/>
        <w:t xml:space="preserve">1. </w:t>
      </w:r>
      <w:r w:rsidR="000668AD" w:rsidRPr="000668AD">
        <w:rPr>
          <w:rFonts w:asciiTheme="minorHAnsi" w:hAnsiTheme="minorHAnsi" w:cstheme="minorHAnsi"/>
          <w:color w:val="000000" w:themeColor="text1"/>
          <w:sz w:val="24"/>
          <w:szCs w:val="24"/>
        </w:rPr>
        <w:t>¿Cuáles son los principales factores y variables que influyen en la creación de valor compartido y la sostenibilidad ambiental en las Pymes?</w:t>
      </w:r>
    </w:p>
    <w:p w14:paraId="06CB7660" w14:textId="77777777" w:rsidR="000668AD" w:rsidRPr="000668AD" w:rsidRDefault="003D4ACD" w:rsidP="000668AD">
      <w:pPr>
        <w:jc w:val="both"/>
        <w:rPr>
          <w:rFonts w:asciiTheme="minorHAnsi" w:hAnsiTheme="minorHAnsi" w:cstheme="minorHAnsi"/>
          <w:color w:val="000000" w:themeColor="text1"/>
          <w:sz w:val="24"/>
          <w:szCs w:val="24"/>
        </w:rPr>
      </w:pPr>
      <w:r w:rsidRPr="00D87BA3">
        <w:rPr>
          <w:rFonts w:asciiTheme="minorHAnsi" w:hAnsiTheme="minorHAnsi" w:cstheme="minorHAnsi"/>
          <w:color w:val="000000" w:themeColor="text1"/>
          <w:sz w:val="24"/>
          <w:szCs w:val="24"/>
        </w:rPr>
        <w:t xml:space="preserve">2. </w:t>
      </w:r>
      <w:r w:rsidR="000668AD" w:rsidRPr="000668AD">
        <w:rPr>
          <w:rFonts w:asciiTheme="minorHAnsi" w:hAnsiTheme="minorHAnsi" w:cstheme="minorHAnsi"/>
          <w:color w:val="000000" w:themeColor="text1"/>
          <w:sz w:val="24"/>
          <w:szCs w:val="24"/>
        </w:rPr>
        <w:t>¿Cómo puede un modelo predictivo integrar métricas de sostenibilidad y valor compartido para evaluar el desempeño ambiental de las Pymes?</w:t>
      </w:r>
    </w:p>
    <w:p w14:paraId="0F5ECDF7" w14:textId="2020F594" w:rsidR="003D4ACD" w:rsidRPr="00D87BA3" w:rsidRDefault="003D4ACD" w:rsidP="00FC5DC9">
      <w:pPr>
        <w:jc w:val="both"/>
        <w:rPr>
          <w:rFonts w:asciiTheme="minorHAnsi" w:hAnsiTheme="minorHAnsi" w:cstheme="minorHAnsi"/>
          <w:color w:val="000000" w:themeColor="text1"/>
          <w:sz w:val="24"/>
          <w:szCs w:val="24"/>
        </w:rPr>
      </w:pPr>
      <w:r w:rsidRPr="00D87BA3">
        <w:rPr>
          <w:rFonts w:asciiTheme="minorHAnsi" w:hAnsiTheme="minorHAnsi" w:cstheme="minorHAnsi"/>
          <w:color w:val="000000" w:themeColor="text1"/>
          <w:sz w:val="24"/>
          <w:szCs w:val="24"/>
        </w:rPr>
        <w:t>3. ¿Cómo visualizar los impactos ambientales de las Pymes</w:t>
      </w:r>
      <w:r w:rsidR="00270764">
        <w:rPr>
          <w:rFonts w:asciiTheme="minorHAnsi" w:hAnsiTheme="minorHAnsi" w:cstheme="minorHAnsi"/>
          <w:color w:val="000000" w:themeColor="text1"/>
          <w:sz w:val="24"/>
          <w:szCs w:val="24"/>
        </w:rPr>
        <w:t xml:space="preserve"> implementando un </w:t>
      </w:r>
      <w:r w:rsidR="00270764" w:rsidRPr="00541666">
        <w:rPr>
          <w:rFonts w:asciiTheme="minorHAnsi" w:hAnsiTheme="minorHAnsi" w:cstheme="minorHAnsi"/>
          <w:color w:val="000000" w:themeColor="text1"/>
          <w:sz w:val="24"/>
          <w:szCs w:val="24"/>
        </w:rPr>
        <w:t>tablero interactivo</w:t>
      </w:r>
      <w:r w:rsidR="00270764">
        <w:rPr>
          <w:rFonts w:asciiTheme="minorHAnsi" w:hAnsiTheme="minorHAnsi" w:cstheme="minorHAnsi"/>
          <w:color w:val="000000" w:themeColor="text1"/>
          <w:sz w:val="24"/>
          <w:szCs w:val="24"/>
        </w:rPr>
        <w:t xml:space="preserve"> de datos</w:t>
      </w:r>
      <w:r w:rsidRPr="00D87BA3">
        <w:rPr>
          <w:rFonts w:asciiTheme="minorHAnsi" w:hAnsiTheme="minorHAnsi" w:cstheme="minorHAnsi"/>
          <w:color w:val="000000" w:themeColor="text1"/>
          <w:sz w:val="24"/>
          <w:szCs w:val="24"/>
        </w:rPr>
        <w:t>?</w:t>
      </w:r>
    </w:p>
    <w:p w14:paraId="2FC9A835" w14:textId="77777777" w:rsidR="007E0FEF" w:rsidRDefault="007E0FEF" w:rsidP="00FC5DC9">
      <w:pPr>
        <w:jc w:val="both"/>
        <w:rPr>
          <w:rFonts w:asciiTheme="minorHAnsi" w:hAnsiTheme="minorHAnsi" w:cstheme="minorHAnsi"/>
          <w:color w:val="000000" w:themeColor="text1"/>
          <w:sz w:val="24"/>
          <w:szCs w:val="24"/>
        </w:rPr>
      </w:pPr>
    </w:p>
    <w:p w14:paraId="5DDFC0E4" w14:textId="6B1B35E5" w:rsidR="003D4ACD" w:rsidRPr="005223EF" w:rsidRDefault="003D4ACD" w:rsidP="007E0FEF">
      <w:pPr>
        <w:jc w:val="both"/>
        <w:rPr>
          <w:rFonts w:asciiTheme="minorHAnsi" w:hAnsiTheme="minorHAnsi" w:cstheme="minorHAnsi"/>
          <w:b/>
          <w:color w:val="5B9BD5" w:themeColor="accent1"/>
          <w:sz w:val="28"/>
          <w:szCs w:val="28"/>
        </w:rPr>
      </w:pPr>
      <w:r w:rsidRPr="005223EF">
        <w:rPr>
          <w:rFonts w:asciiTheme="minorHAnsi" w:hAnsiTheme="minorHAnsi" w:cstheme="minorHAnsi"/>
          <w:b/>
          <w:color w:val="5B9BD5" w:themeColor="accent1"/>
          <w:sz w:val="28"/>
          <w:szCs w:val="28"/>
        </w:rPr>
        <w:t xml:space="preserve">Objetivo general </w:t>
      </w:r>
    </w:p>
    <w:p w14:paraId="23A225A4" w14:textId="77777777" w:rsidR="00270764" w:rsidRDefault="00270764" w:rsidP="00270764">
      <w:pPr>
        <w:jc w:val="both"/>
        <w:rPr>
          <w:rFonts w:asciiTheme="minorHAnsi" w:hAnsiTheme="minorHAnsi" w:cstheme="minorHAnsi"/>
          <w:color w:val="000000" w:themeColor="text1"/>
          <w:sz w:val="24"/>
          <w:szCs w:val="24"/>
        </w:rPr>
      </w:pPr>
    </w:p>
    <w:p w14:paraId="6BF7DB4B" w14:textId="4D6D041B" w:rsidR="003D4ACD" w:rsidRPr="00D87BA3" w:rsidRDefault="00270764" w:rsidP="00270764">
      <w:p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D</w:t>
      </w:r>
      <w:r>
        <w:rPr>
          <w:rFonts w:asciiTheme="minorHAnsi" w:hAnsiTheme="minorHAnsi" w:cstheme="minorHAnsi"/>
          <w:color w:val="000000" w:themeColor="text1"/>
          <w:sz w:val="24"/>
          <w:szCs w:val="24"/>
        </w:rPr>
        <w:t>esarrollar e implementar un</w:t>
      </w:r>
      <w:r w:rsidRPr="007E0FEF">
        <w:rPr>
          <w:rFonts w:asciiTheme="minorHAnsi" w:hAnsiTheme="minorHAnsi" w:cstheme="minorHAnsi"/>
          <w:color w:val="000000" w:themeColor="text1"/>
          <w:sz w:val="24"/>
          <w:szCs w:val="24"/>
        </w:rPr>
        <w:t xml:space="preserve"> modelo predictivo para evaluar la creación de valor compartido y la sostenibilidad en las Pymes</w:t>
      </w:r>
    </w:p>
    <w:p w14:paraId="3136211E" w14:textId="77777777" w:rsidR="003D4ACD" w:rsidRPr="00541666" w:rsidRDefault="003D4ACD" w:rsidP="00270764">
      <w:pPr>
        <w:jc w:val="both"/>
        <w:rPr>
          <w:rFonts w:asciiTheme="minorHAnsi" w:hAnsiTheme="minorHAnsi" w:cstheme="minorHAnsi"/>
          <w:color w:val="000000" w:themeColor="text1"/>
          <w:sz w:val="24"/>
          <w:szCs w:val="24"/>
        </w:rPr>
      </w:pPr>
    </w:p>
    <w:p w14:paraId="04A1482E" w14:textId="77777777" w:rsidR="003D4ACD" w:rsidRPr="005223EF" w:rsidRDefault="003D4ACD" w:rsidP="007E0FEF">
      <w:pPr>
        <w:jc w:val="both"/>
        <w:rPr>
          <w:rFonts w:asciiTheme="minorHAnsi" w:hAnsiTheme="minorHAnsi" w:cstheme="minorHAnsi"/>
          <w:b/>
          <w:bCs/>
          <w:color w:val="5B9BD5" w:themeColor="accent1"/>
          <w:sz w:val="24"/>
          <w:szCs w:val="24"/>
        </w:rPr>
      </w:pPr>
      <w:r w:rsidRPr="005223EF">
        <w:rPr>
          <w:rFonts w:asciiTheme="minorHAnsi" w:hAnsiTheme="minorHAnsi" w:cstheme="minorHAnsi"/>
          <w:b/>
          <w:bCs/>
          <w:color w:val="5B9BD5" w:themeColor="accent1"/>
          <w:sz w:val="24"/>
          <w:szCs w:val="24"/>
        </w:rPr>
        <w:t>Objetivos específicos</w:t>
      </w:r>
    </w:p>
    <w:p w14:paraId="3A5ABCBE" w14:textId="77777777" w:rsidR="003D4ACD" w:rsidRPr="00541666" w:rsidRDefault="003D4ACD" w:rsidP="003D4ACD">
      <w:pPr>
        <w:ind w:left="1416"/>
        <w:jc w:val="both"/>
        <w:rPr>
          <w:rFonts w:asciiTheme="minorHAnsi" w:hAnsiTheme="minorHAnsi" w:cstheme="minorHAnsi"/>
          <w:color w:val="000000" w:themeColor="text1"/>
          <w:sz w:val="24"/>
          <w:szCs w:val="24"/>
        </w:rPr>
      </w:pPr>
    </w:p>
    <w:p w14:paraId="392D2B2D" w14:textId="77777777" w:rsidR="00270764" w:rsidRDefault="00270764" w:rsidP="00270764">
      <w:pPr>
        <w:jc w:val="both"/>
        <w:rPr>
          <w:rFonts w:asciiTheme="minorHAnsi" w:hAnsiTheme="minorHAnsi" w:cstheme="minorHAnsi"/>
          <w:color w:val="000000" w:themeColor="text1"/>
          <w:sz w:val="24"/>
          <w:szCs w:val="24"/>
        </w:rPr>
      </w:pPr>
      <w:r w:rsidRPr="00541666">
        <w:rPr>
          <w:rFonts w:asciiTheme="minorHAnsi" w:hAnsiTheme="minorHAnsi" w:cstheme="minorHAnsi"/>
          <w:color w:val="000000" w:themeColor="text1"/>
          <w:sz w:val="24"/>
          <w:szCs w:val="24"/>
        </w:rPr>
        <w:t>1.</w:t>
      </w:r>
      <w:r>
        <w:rPr>
          <w:rFonts w:asciiTheme="minorHAnsi" w:hAnsiTheme="minorHAnsi" w:cstheme="minorHAnsi"/>
          <w:color w:val="000000" w:themeColor="text1"/>
          <w:sz w:val="24"/>
          <w:szCs w:val="24"/>
        </w:rPr>
        <w:t xml:space="preserve"> </w:t>
      </w:r>
      <w:r w:rsidRPr="00541666">
        <w:rPr>
          <w:rFonts w:asciiTheme="minorHAnsi" w:hAnsiTheme="minorHAnsi" w:cstheme="minorHAnsi"/>
          <w:color w:val="000000" w:themeColor="text1"/>
          <w:sz w:val="24"/>
          <w:szCs w:val="24"/>
        </w:rPr>
        <w:t xml:space="preserve">Determinar </w:t>
      </w:r>
      <w:r>
        <w:rPr>
          <w:rFonts w:asciiTheme="minorHAnsi" w:hAnsiTheme="minorHAnsi" w:cstheme="minorHAnsi"/>
          <w:color w:val="000000" w:themeColor="text1"/>
          <w:sz w:val="24"/>
          <w:szCs w:val="24"/>
        </w:rPr>
        <w:t xml:space="preserve">los principales </w:t>
      </w:r>
      <w:r w:rsidRPr="000668AD">
        <w:rPr>
          <w:rFonts w:asciiTheme="minorHAnsi" w:hAnsiTheme="minorHAnsi" w:cstheme="minorHAnsi"/>
          <w:color w:val="000000" w:themeColor="text1"/>
          <w:sz w:val="24"/>
          <w:szCs w:val="24"/>
        </w:rPr>
        <w:t>factores y variables que influyen en la creación de valor compartido y la sostenibilidad ambiental en las Pymes</w:t>
      </w:r>
      <w:r w:rsidRPr="00541666">
        <w:rPr>
          <w:rFonts w:asciiTheme="minorHAnsi" w:hAnsiTheme="minorHAnsi" w:cstheme="minorHAnsi"/>
          <w:color w:val="000000" w:themeColor="text1"/>
          <w:sz w:val="24"/>
          <w:szCs w:val="24"/>
        </w:rPr>
        <w:t xml:space="preserve"> </w:t>
      </w:r>
    </w:p>
    <w:p w14:paraId="14DE4294" w14:textId="77777777" w:rsidR="00270764" w:rsidRPr="000668AD" w:rsidRDefault="00270764" w:rsidP="00270764">
      <w:pPr>
        <w:jc w:val="both"/>
        <w:rPr>
          <w:rFonts w:asciiTheme="minorHAnsi" w:hAnsiTheme="minorHAnsi" w:cstheme="minorHAnsi"/>
          <w:color w:val="000000" w:themeColor="text1"/>
          <w:sz w:val="24"/>
          <w:szCs w:val="24"/>
        </w:rPr>
      </w:pPr>
      <w:r w:rsidRPr="00541666">
        <w:rPr>
          <w:rFonts w:asciiTheme="minorHAnsi" w:hAnsiTheme="minorHAnsi" w:cstheme="minorHAnsi"/>
          <w:color w:val="000000" w:themeColor="text1"/>
          <w:sz w:val="24"/>
          <w:szCs w:val="24"/>
        </w:rPr>
        <w:t xml:space="preserve">2. Desarrollar y probar un modelo </w:t>
      </w:r>
      <w:r>
        <w:rPr>
          <w:rFonts w:asciiTheme="minorHAnsi" w:hAnsiTheme="minorHAnsi" w:cstheme="minorHAnsi"/>
          <w:color w:val="000000" w:themeColor="text1"/>
          <w:sz w:val="24"/>
          <w:szCs w:val="24"/>
        </w:rPr>
        <w:t xml:space="preserve">predictivo </w:t>
      </w:r>
      <w:r w:rsidRPr="00541666">
        <w:rPr>
          <w:rFonts w:asciiTheme="minorHAnsi" w:hAnsiTheme="minorHAnsi" w:cstheme="minorHAnsi"/>
          <w:color w:val="000000" w:themeColor="text1"/>
          <w:sz w:val="24"/>
          <w:szCs w:val="24"/>
        </w:rPr>
        <w:t xml:space="preserve">de sostenibilidad </w:t>
      </w:r>
      <w:r w:rsidRPr="000668AD">
        <w:rPr>
          <w:rFonts w:asciiTheme="minorHAnsi" w:hAnsiTheme="minorHAnsi" w:cstheme="minorHAnsi"/>
          <w:color w:val="000000" w:themeColor="text1"/>
          <w:sz w:val="24"/>
          <w:szCs w:val="24"/>
        </w:rPr>
        <w:t>y valor compartido para evaluar el desempeño ambiental de las Pymes</w:t>
      </w:r>
    </w:p>
    <w:p w14:paraId="2DACEA74" w14:textId="77777777" w:rsidR="00270764" w:rsidRPr="00541666" w:rsidRDefault="00270764" w:rsidP="00270764">
      <w:pPr>
        <w:jc w:val="both"/>
        <w:rPr>
          <w:rFonts w:asciiTheme="minorHAnsi" w:hAnsiTheme="minorHAnsi" w:cstheme="minorHAnsi"/>
          <w:color w:val="000000" w:themeColor="text1"/>
          <w:sz w:val="24"/>
          <w:szCs w:val="24"/>
        </w:rPr>
      </w:pPr>
      <w:r w:rsidRPr="00541666">
        <w:rPr>
          <w:rFonts w:asciiTheme="minorHAnsi" w:hAnsiTheme="minorHAnsi" w:cstheme="minorHAnsi"/>
          <w:color w:val="000000" w:themeColor="text1"/>
          <w:sz w:val="24"/>
          <w:szCs w:val="24"/>
        </w:rPr>
        <w:t>3. Diseñar un tablero interactivo que ofrezca visualizaciones intuitivas y claras del impacto ambiental de las Pymes</w:t>
      </w:r>
      <w:r>
        <w:rPr>
          <w:rFonts w:asciiTheme="minorHAnsi" w:hAnsiTheme="minorHAnsi" w:cstheme="minorHAnsi"/>
          <w:color w:val="000000" w:themeColor="text1"/>
          <w:sz w:val="24"/>
          <w:szCs w:val="24"/>
        </w:rPr>
        <w:t xml:space="preserve"> </w:t>
      </w:r>
    </w:p>
    <w:p w14:paraId="526F49DA" w14:textId="77777777" w:rsidR="003D4ACD" w:rsidRDefault="003D4ACD">
      <w:pPr>
        <w:ind w:left="708"/>
        <w:rPr>
          <w:rFonts w:ascii="Calibri" w:eastAsia="Calibri" w:hAnsi="Calibri" w:cs="Calibri"/>
          <w:b/>
          <w:color w:val="034A94"/>
          <w:sz w:val="28"/>
          <w:szCs w:val="28"/>
        </w:rPr>
      </w:pPr>
    </w:p>
    <w:p w14:paraId="31BA82CD" w14:textId="305902D3" w:rsidR="00485CEC" w:rsidRDefault="00000000" w:rsidP="00686643">
      <w:pPr>
        <w:rPr>
          <w:rFonts w:ascii="Calibri" w:eastAsia="Calibri" w:hAnsi="Calibri" w:cs="Calibri"/>
          <w:b/>
          <w:color w:val="034A94"/>
          <w:sz w:val="28"/>
          <w:szCs w:val="28"/>
        </w:rPr>
      </w:pPr>
      <w:r>
        <w:rPr>
          <w:rFonts w:ascii="Calibri" w:eastAsia="Calibri" w:hAnsi="Calibri" w:cs="Calibri"/>
          <w:b/>
          <w:color w:val="034A94"/>
          <w:sz w:val="28"/>
          <w:szCs w:val="28"/>
        </w:rPr>
        <w:t xml:space="preserve">Marco teórico </w:t>
      </w:r>
    </w:p>
    <w:p w14:paraId="5B38CD49" w14:textId="77777777" w:rsidR="00485CEC" w:rsidRDefault="00485CEC">
      <w:pPr>
        <w:pBdr>
          <w:top w:val="nil"/>
          <w:left w:val="nil"/>
          <w:bottom w:val="nil"/>
          <w:right w:val="nil"/>
          <w:between w:val="nil"/>
        </w:pBdr>
        <w:ind w:left="708"/>
        <w:jc w:val="both"/>
        <w:rPr>
          <w:rFonts w:ascii="Calibri" w:eastAsia="Calibri" w:hAnsi="Calibri" w:cs="Calibri"/>
          <w:color w:val="404040"/>
          <w:sz w:val="24"/>
          <w:szCs w:val="24"/>
          <w:shd w:val="clear" w:color="auto" w:fill="A8D08D"/>
        </w:rPr>
      </w:pPr>
    </w:p>
    <w:p w14:paraId="2D28490E" w14:textId="54146F15" w:rsidR="00485CEC" w:rsidRPr="00D434D9" w:rsidRDefault="00000000" w:rsidP="00D434D9">
      <w:pPr>
        <w:jc w:val="both"/>
        <w:rPr>
          <w:rFonts w:asciiTheme="minorHAnsi" w:hAnsiTheme="minorHAnsi" w:cstheme="minorHAnsi"/>
          <w:sz w:val="24"/>
          <w:szCs w:val="24"/>
        </w:rPr>
      </w:pPr>
      <w:r w:rsidRPr="00D434D9">
        <w:rPr>
          <w:rFonts w:asciiTheme="minorHAnsi" w:hAnsiTheme="minorHAnsi" w:cstheme="minorHAnsi"/>
          <w:sz w:val="24"/>
          <w:szCs w:val="24"/>
        </w:rPr>
        <w:t>A continuación, establecemos un breve marco conceptual para ayudar al lector a</w:t>
      </w:r>
      <w:r w:rsidR="00D434D9">
        <w:rPr>
          <w:rFonts w:asciiTheme="minorHAnsi" w:hAnsiTheme="minorHAnsi" w:cstheme="minorHAnsi"/>
          <w:sz w:val="24"/>
          <w:szCs w:val="24"/>
        </w:rPr>
        <w:t xml:space="preserve"> </w:t>
      </w:r>
      <w:r w:rsidRPr="00D434D9">
        <w:rPr>
          <w:rFonts w:asciiTheme="minorHAnsi" w:hAnsiTheme="minorHAnsi" w:cstheme="minorHAnsi"/>
          <w:sz w:val="24"/>
          <w:szCs w:val="24"/>
        </w:rPr>
        <w:t>comprender los principales conceptos del tema de estudio.</w:t>
      </w:r>
    </w:p>
    <w:p w14:paraId="7D876843" w14:textId="77777777" w:rsidR="00485CEC" w:rsidRPr="00D434D9" w:rsidRDefault="00485CEC">
      <w:pPr>
        <w:pBdr>
          <w:top w:val="nil"/>
          <w:left w:val="nil"/>
          <w:bottom w:val="nil"/>
          <w:right w:val="nil"/>
          <w:between w:val="nil"/>
        </w:pBdr>
        <w:ind w:left="708"/>
        <w:jc w:val="both"/>
        <w:rPr>
          <w:rFonts w:asciiTheme="minorHAnsi" w:eastAsia="Calibri" w:hAnsiTheme="minorHAnsi" w:cstheme="minorHAnsi"/>
          <w:color w:val="404040"/>
          <w:sz w:val="24"/>
          <w:szCs w:val="24"/>
          <w:shd w:val="clear" w:color="auto" w:fill="A8D08D"/>
        </w:rPr>
      </w:pPr>
    </w:p>
    <w:p w14:paraId="4EB7CBCC" w14:textId="77777777" w:rsidR="00485CEC" w:rsidRPr="00D434D9" w:rsidRDefault="00000000" w:rsidP="00686643">
      <w:pPr>
        <w:jc w:val="both"/>
        <w:rPr>
          <w:rFonts w:asciiTheme="minorHAnsi" w:hAnsiTheme="minorHAnsi" w:cstheme="minorHAnsi"/>
          <w:sz w:val="24"/>
          <w:szCs w:val="24"/>
        </w:rPr>
      </w:pPr>
      <w:r w:rsidRPr="00D434D9">
        <w:rPr>
          <w:rFonts w:asciiTheme="minorHAnsi" w:hAnsiTheme="minorHAnsi" w:cstheme="minorHAnsi"/>
          <w:b/>
          <w:sz w:val="24"/>
          <w:szCs w:val="24"/>
        </w:rPr>
        <w:t>Creación de valor compartido (CVC):</w:t>
      </w:r>
      <w:r w:rsidRPr="00D434D9">
        <w:rPr>
          <w:rFonts w:asciiTheme="minorHAnsi" w:hAnsiTheme="minorHAnsi" w:cstheme="minorHAnsi"/>
          <w:sz w:val="24"/>
          <w:szCs w:val="24"/>
        </w:rPr>
        <w:t xml:space="preserve"> La CVC es una estrategia de gestión que integra la creación de valor económico con la contribución a la sociedad mediante prácticas que fomentan el bienestar social y la sostenibilidad ambiental. Para los autores pioneros de este concepto gerencial, la CVC constituye un enfoque que supera los alcances de la responsabilidad social empresarial (RSE), promoviendo una relación sinérgica entre la empresa, su entorno social y ambiental (2).</w:t>
      </w:r>
    </w:p>
    <w:p w14:paraId="7C123BE1" w14:textId="77777777" w:rsidR="00485CEC" w:rsidRPr="00D434D9" w:rsidRDefault="00485CEC">
      <w:pPr>
        <w:ind w:left="708"/>
        <w:jc w:val="both"/>
        <w:rPr>
          <w:rFonts w:asciiTheme="minorHAnsi" w:hAnsiTheme="minorHAnsi" w:cstheme="minorHAnsi"/>
          <w:sz w:val="24"/>
          <w:szCs w:val="24"/>
        </w:rPr>
      </w:pPr>
    </w:p>
    <w:p w14:paraId="629020B8" w14:textId="77777777" w:rsidR="00485CEC" w:rsidRPr="00D434D9" w:rsidRDefault="00000000" w:rsidP="00686643">
      <w:pPr>
        <w:jc w:val="both"/>
        <w:rPr>
          <w:rFonts w:asciiTheme="minorHAnsi" w:hAnsiTheme="minorHAnsi" w:cstheme="minorHAnsi"/>
          <w:sz w:val="24"/>
          <w:szCs w:val="24"/>
        </w:rPr>
      </w:pPr>
      <w:r w:rsidRPr="00D434D9">
        <w:rPr>
          <w:rFonts w:asciiTheme="minorHAnsi" w:hAnsiTheme="minorHAnsi" w:cstheme="minorHAnsi"/>
          <w:b/>
          <w:sz w:val="24"/>
          <w:szCs w:val="24"/>
        </w:rPr>
        <w:t>Sostenibilidad Ambiental:</w:t>
      </w:r>
      <w:r w:rsidRPr="00D434D9">
        <w:rPr>
          <w:rFonts w:asciiTheme="minorHAnsi" w:hAnsiTheme="minorHAnsi" w:cstheme="minorHAnsi"/>
          <w:sz w:val="24"/>
          <w:szCs w:val="24"/>
        </w:rPr>
        <w:t xml:space="preserve"> La sostenibilidad ambiental implica la adopción de prácticas empresariales que protejan los recursos naturales y reduzcan el impacto negativo en el medio ambiente (6). </w:t>
      </w:r>
    </w:p>
    <w:p w14:paraId="4E4427F5" w14:textId="77777777" w:rsidR="00485CEC" w:rsidRPr="00D434D9" w:rsidRDefault="00485CEC">
      <w:pPr>
        <w:ind w:left="708"/>
        <w:jc w:val="both"/>
        <w:rPr>
          <w:rFonts w:asciiTheme="minorHAnsi" w:hAnsiTheme="minorHAnsi" w:cstheme="minorHAnsi"/>
          <w:sz w:val="24"/>
          <w:szCs w:val="24"/>
        </w:rPr>
      </w:pPr>
    </w:p>
    <w:p w14:paraId="27BDB82C" w14:textId="32CC4052" w:rsidR="00485CEC" w:rsidRPr="00D434D9" w:rsidRDefault="00000000" w:rsidP="00686643">
      <w:pPr>
        <w:jc w:val="both"/>
        <w:rPr>
          <w:rFonts w:asciiTheme="minorHAnsi" w:hAnsiTheme="minorHAnsi" w:cstheme="minorHAnsi"/>
          <w:sz w:val="24"/>
          <w:szCs w:val="24"/>
        </w:rPr>
      </w:pPr>
      <w:r w:rsidRPr="00D434D9">
        <w:rPr>
          <w:rFonts w:asciiTheme="minorHAnsi" w:hAnsiTheme="minorHAnsi" w:cstheme="minorHAnsi"/>
          <w:b/>
          <w:sz w:val="24"/>
          <w:szCs w:val="24"/>
        </w:rPr>
        <w:t xml:space="preserve">Pequeñas y </w:t>
      </w:r>
      <w:r w:rsidR="00E933B4" w:rsidRPr="00D434D9">
        <w:rPr>
          <w:rFonts w:asciiTheme="minorHAnsi" w:hAnsiTheme="minorHAnsi" w:cstheme="minorHAnsi"/>
          <w:b/>
          <w:sz w:val="24"/>
          <w:szCs w:val="24"/>
        </w:rPr>
        <w:t>M</w:t>
      </w:r>
      <w:r w:rsidRPr="00D434D9">
        <w:rPr>
          <w:rFonts w:asciiTheme="minorHAnsi" w:hAnsiTheme="minorHAnsi" w:cstheme="minorHAnsi"/>
          <w:b/>
          <w:sz w:val="24"/>
          <w:szCs w:val="24"/>
        </w:rPr>
        <w:t>edianas empresas (Py</w:t>
      </w:r>
      <w:r w:rsidR="00D434D9">
        <w:rPr>
          <w:rFonts w:asciiTheme="minorHAnsi" w:hAnsiTheme="minorHAnsi" w:cstheme="minorHAnsi"/>
          <w:b/>
          <w:sz w:val="24"/>
          <w:szCs w:val="24"/>
        </w:rPr>
        <w:t>m</w:t>
      </w:r>
      <w:r w:rsidRPr="00D434D9">
        <w:rPr>
          <w:rFonts w:asciiTheme="minorHAnsi" w:hAnsiTheme="minorHAnsi" w:cstheme="minorHAnsi"/>
          <w:b/>
          <w:sz w:val="24"/>
          <w:szCs w:val="24"/>
        </w:rPr>
        <w:t>es):</w:t>
      </w:r>
      <w:r w:rsidRPr="00D434D9">
        <w:rPr>
          <w:rFonts w:asciiTheme="minorHAnsi" w:hAnsiTheme="minorHAnsi" w:cstheme="minorHAnsi"/>
          <w:sz w:val="24"/>
          <w:szCs w:val="24"/>
        </w:rPr>
        <w:t xml:space="preserve"> En Colombia, las </w:t>
      </w:r>
      <w:r w:rsidRPr="00D434D9">
        <w:rPr>
          <w:rFonts w:asciiTheme="minorHAnsi" w:hAnsiTheme="minorHAnsi" w:cstheme="minorHAnsi"/>
          <w:iCs/>
          <w:sz w:val="24"/>
          <w:szCs w:val="24"/>
        </w:rPr>
        <w:t>Pequeñas y Medianas Empresas (</w:t>
      </w:r>
      <w:r w:rsidR="00D434D9" w:rsidRPr="000668AD">
        <w:rPr>
          <w:rFonts w:asciiTheme="minorHAnsi" w:hAnsiTheme="minorHAnsi" w:cstheme="minorHAnsi"/>
          <w:color w:val="000000" w:themeColor="text1"/>
          <w:sz w:val="24"/>
          <w:szCs w:val="24"/>
        </w:rPr>
        <w:t>Pymes</w:t>
      </w:r>
      <w:r w:rsidRPr="00D434D9">
        <w:rPr>
          <w:rFonts w:asciiTheme="minorHAnsi" w:hAnsiTheme="minorHAnsi" w:cstheme="minorHAnsi"/>
          <w:iCs/>
          <w:sz w:val="24"/>
          <w:szCs w:val="24"/>
        </w:rPr>
        <w:t>)</w:t>
      </w:r>
      <w:r w:rsidRPr="00D434D9">
        <w:rPr>
          <w:rFonts w:asciiTheme="minorHAnsi" w:hAnsiTheme="minorHAnsi" w:cstheme="minorHAnsi"/>
          <w:sz w:val="24"/>
          <w:szCs w:val="24"/>
        </w:rPr>
        <w:t xml:space="preserve"> representan un sector clave para la economía nacional, dado que constituyen más del 90% del total de empresas en el país y son responsables de una parte significativa del Producto Interno Bruto (PIB) y de la generación de empleo formal (3) (7). En términos normativos, las </w:t>
      </w:r>
      <w:r w:rsidR="00D434D9" w:rsidRPr="000668AD">
        <w:rPr>
          <w:rFonts w:asciiTheme="minorHAnsi" w:hAnsiTheme="minorHAnsi" w:cstheme="minorHAnsi"/>
          <w:color w:val="000000" w:themeColor="text1"/>
          <w:sz w:val="24"/>
          <w:szCs w:val="24"/>
        </w:rPr>
        <w:t>Pymes</w:t>
      </w:r>
      <w:r w:rsidRPr="00D434D9">
        <w:rPr>
          <w:rFonts w:asciiTheme="minorHAnsi" w:hAnsiTheme="minorHAnsi" w:cstheme="minorHAnsi"/>
          <w:sz w:val="24"/>
          <w:szCs w:val="24"/>
        </w:rPr>
        <w:t xml:space="preserve"> en Colombia se categorizan según el </w:t>
      </w:r>
      <w:r w:rsidRPr="00D434D9">
        <w:rPr>
          <w:rFonts w:asciiTheme="minorHAnsi" w:hAnsiTheme="minorHAnsi" w:cstheme="minorHAnsi"/>
          <w:i/>
          <w:sz w:val="24"/>
          <w:szCs w:val="24"/>
        </w:rPr>
        <w:t>Decreto 957 de 2019</w:t>
      </w:r>
      <w:r w:rsidRPr="00D434D9">
        <w:rPr>
          <w:rFonts w:asciiTheme="minorHAnsi" w:hAnsiTheme="minorHAnsi" w:cstheme="minorHAnsi"/>
          <w:sz w:val="24"/>
          <w:szCs w:val="24"/>
        </w:rPr>
        <w:t xml:space="preserve">, que define su tamaño en función de los ingresos anuales: las </w:t>
      </w:r>
      <w:r w:rsidRPr="00D434D9">
        <w:rPr>
          <w:rFonts w:asciiTheme="minorHAnsi" w:hAnsiTheme="minorHAnsi" w:cstheme="minorHAnsi"/>
          <w:i/>
          <w:sz w:val="24"/>
          <w:szCs w:val="24"/>
        </w:rPr>
        <w:t>microempresas</w:t>
      </w:r>
      <w:r w:rsidRPr="00D434D9">
        <w:rPr>
          <w:rFonts w:asciiTheme="minorHAnsi" w:hAnsiTheme="minorHAnsi" w:cstheme="minorHAnsi"/>
          <w:sz w:val="24"/>
          <w:szCs w:val="24"/>
        </w:rPr>
        <w:t xml:space="preserve"> reportan ingresos menores a 500 salarios mínimos mensuales legales vigentes (SMMLV), mientras que las </w:t>
      </w:r>
      <w:r w:rsidRPr="00D434D9">
        <w:rPr>
          <w:rFonts w:asciiTheme="minorHAnsi" w:hAnsiTheme="minorHAnsi" w:cstheme="minorHAnsi"/>
          <w:i/>
          <w:sz w:val="24"/>
          <w:szCs w:val="24"/>
        </w:rPr>
        <w:t>pequeñas empresas</w:t>
      </w:r>
      <w:r w:rsidRPr="00D434D9">
        <w:rPr>
          <w:rFonts w:asciiTheme="minorHAnsi" w:hAnsiTheme="minorHAnsi" w:cstheme="minorHAnsi"/>
          <w:sz w:val="24"/>
          <w:szCs w:val="24"/>
        </w:rPr>
        <w:t xml:space="preserve"> tienen ingresos entre 500 y 5,000 SMMLV y las </w:t>
      </w:r>
      <w:r w:rsidRPr="00D434D9">
        <w:rPr>
          <w:rFonts w:asciiTheme="minorHAnsi" w:hAnsiTheme="minorHAnsi" w:cstheme="minorHAnsi"/>
          <w:i/>
          <w:sz w:val="24"/>
          <w:szCs w:val="24"/>
        </w:rPr>
        <w:t>medianas empresas</w:t>
      </w:r>
      <w:r w:rsidRPr="00D434D9">
        <w:rPr>
          <w:rFonts w:asciiTheme="minorHAnsi" w:hAnsiTheme="minorHAnsi" w:cstheme="minorHAnsi"/>
          <w:sz w:val="24"/>
          <w:szCs w:val="24"/>
        </w:rPr>
        <w:t xml:space="preserve"> reportan ingresos de entre 5,000 y 30,000 SMMLV.</w:t>
      </w:r>
      <w:r w:rsidR="00D434D9">
        <w:rPr>
          <w:rFonts w:asciiTheme="minorHAnsi" w:hAnsiTheme="minorHAnsi" w:cstheme="minorHAnsi"/>
          <w:sz w:val="24"/>
          <w:szCs w:val="24"/>
        </w:rPr>
        <w:t xml:space="preserve"> </w:t>
      </w:r>
    </w:p>
    <w:p w14:paraId="344F457B" w14:textId="77777777" w:rsidR="00485CEC" w:rsidRPr="00D434D9" w:rsidRDefault="00485CEC">
      <w:pPr>
        <w:ind w:left="708"/>
        <w:jc w:val="both"/>
        <w:rPr>
          <w:rFonts w:asciiTheme="minorHAnsi" w:hAnsiTheme="minorHAnsi" w:cstheme="minorHAnsi"/>
          <w:sz w:val="24"/>
          <w:szCs w:val="24"/>
        </w:rPr>
      </w:pPr>
    </w:p>
    <w:p w14:paraId="60293CD3" w14:textId="19C10410" w:rsidR="00485CEC" w:rsidRPr="00D434D9" w:rsidRDefault="00000000" w:rsidP="00686643">
      <w:pPr>
        <w:jc w:val="both"/>
        <w:rPr>
          <w:rFonts w:asciiTheme="minorHAnsi" w:hAnsiTheme="minorHAnsi" w:cstheme="minorHAnsi"/>
          <w:sz w:val="24"/>
          <w:szCs w:val="24"/>
        </w:rPr>
      </w:pPr>
      <w:r w:rsidRPr="00D434D9">
        <w:rPr>
          <w:rFonts w:asciiTheme="minorHAnsi" w:hAnsiTheme="minorHAnsi" w:cstheme="minorHAnsi"/>
          <w:sz w:val="24"/>
          <w:szCs w:val="24"/>
        </w:rPr>
        <w:t xml:space="preserve">Este sector, a pesar de su relevancia económica y social, enfrenta desafíos significativos. Las barreras comunes incluyen dificultades en el acceso a financiamiento, tecnología e innovación, lo cual limita su capacidad de competir y crecer en mercados internacionales (4). Asimismo, las </w:t>
      </w:r>
      <w:r w:rsidR="00D434D9" w:rsidRPr="000668AD">
        <w:rPr>
          <w:rFonts w:asciiTheme="minorHAnsi" w:hAnsiTheme="minorHAnsi" w:cstheme="minorHAnsi"/>
          <w:color w:val="000000" w:themeColor="text1"/>
          <w:sz w:val="24"/>
          <w:szCs w:val="24"/>
        </w:rPr>
        <w:t>Pymes</w:t>
      </w:r>
      <w:r w:rsidRPr="00D434D9">
        <w:rPr>
          <w:rFonts w:asciiTheme="minorHAnsi" w:hAnsiTheme="minorHAnsi" w:cstheme="minorHAnsi"/>
          <w:sz w:val="24"/>
          <w:szCs w:val="24"/>
        </w:rPr>
        <w:t xml:space="preserve"> están cada vez más presionadas a cumplir con estándares de sostenibilidad y responsabilidad social, tanto por parte de las políticas gubernamentales como por las demandas del mercado, que enfatizan la importancia de prácticas empresariales sostenibles y alineadas con la creación de valor compartido (5).</w:t>
      </w:r>
      <w:r w:rsidR="00E933B4" w:rsidRPr="00D434D9">
        <w:rPr>
          <w:rFonts w:asciiTheme="minorHAnsi" w:hAnsiTheme="minorHAnsi" w:cstheme="minorHAnsi"/>
          <w:sz w:val="24"/>
          <w:szCs w:val="24"/>
        </w:rPr>
        <w:t xml:space="preserve"> </w:t>
      </w:r>
    </w:p>
    <w:p w14:paraId="290F4CE3" w14:textId="77777777" w:rsidR="00485CEC" w:rsidRPr="00D434D9" w:rsidRDefault="00485CEC">
      <w:pPr>
        <w:ind w:left="708"/>
        <w:jc w:val="both"/>
        <w:rPr>
          <w:rFonts w:asciiTheme="minorHAnsi" w:hAnsiTheme="minorHAnsi" w:cstheme="minorHAnsi"/>
          <w:sz w:val="24"/>
          <w:szCs w:val="24"/>
        </w:rPr>
      </w:pPr>
    </w:p>
    <w:p w14:paraId="4B0558F6" w14:textId="77777777" w:rsidR="00485CEC" w:rsidRPr="00D434D9" w:rsidRDefault="00000000" w:rsidP="00686643">
      <w:pPr>
        <w:jc w:val="both"/>
        <w:rPr>
          <w:rFonts w:asciiTheme="minorHAnsi" w:hAnsiTheme="minorHAnsi" w:cstheme="minorHAnsi"/>
          <w:sz w:val="24"/>
          <w:szCs w:val="24"/>
        </w:rPr>
      </w:pPr>
      <w:r w:rsidRPr="00D434D9">
        <w:rPr>
          <w:rFonts w:asciiTheme="minorHAnsi" w:hAnsiTheme="minorHAnsi" w:cstheme="minorHAnsi"/>
          <w:sz w:val="24"/>
          <w:szCs w:val="24"/>
        </w:rPr>
        <w:t xml:space="preserve">Este trabajo sigue el enfoque de la teoría de recursos y dependencia (8), la cual plantea la necesidad de comprender los conocimientos y capacidades de las partes interesadas con los intereses de una empresa. Sin embargo, los objetivos de las partes interesadas no pueden ser las mismas de la empresa (9), por tanto, una forma de encontrar partes interesadas adecuadas y alineadas con los fines de la empresa es mediante la identificación y comprensión de sus intereses para vincularlo con la creación de valor compartido (2). </w:t>
      </w:r>
    </w:p>
    <w:p w14:paraId="2732AD8F" w14:textId="77777777" w:rsidR="00485CEC" w:rsidRPr="00D434D9" w:rsidRDefault="00485CEC">
      <w:pPr>
        <w:ind w:left="708"/>
        <w:jc w:val="both"/>
        <w:rPr>
          <w:rFonts w:asciiTheme="minorHAnsi" w:hAnsiTheme="minorHAnsi" w:cstheme="minorHAnsi"/>
          <w:sz w:val="24"/>
          <w:szCs w:val="24"/>
        </w:rPr>
      </w:pPr>
    </w:p>
    <w:p w14:paraId="5E3918C5" w14:textId="21F2D874" w:rsidR="00485CEC" w:rsidRPr="00D434D9" w:rsidRDefault="00000000" w:rsidP="00686643">
      <w:pPr>
        <w:jc w:val="both"/>
        <w:rPr>
          <w:rFonts w:asciiTheme="minorHAnsi" w:eastAsia="Calibri" w:hAnsiTheme="minorHAnsi" w:cstheme="minorHAnsi"/>
          <w:b/>
          <w:color w:val="034A94"/>
          <w:sz w:val="24"/>
          <w:szCs w:val="24"/>
        </w:rPr>
      </w:pPr>
      <w:r w:rsidRPr="00D434D9">
        <w:rPr>
          <w:rFonts w:asciiTheme="minorHAnsi" w:eastAsia="Calibri" w:hAnsiTheme="minorHAnsi" w:cstheme="minorHAnsi"/>
          <w:b/>
          <w:color w:val="034A94"/>
          <w:sz w:val="24"/>
          <w:szCs w:val="24"/>
        </w:rPr>
        <w:t>Marco de referencia y antecedentes</w:t>
      </w:r>
    </w:p>
    <w:p w14:paraId="4F7824E4" w14:textId="77777777" w:rsidR="00485CEC" w:rsidRPr="00D434D9" w:rsidRDefault="00485CEC">
      <w:pPr>
        <w:pBdr>
          <w:top w:val="nil"/>
          <w:left w:val="nil"/>
          <w:bottom w:val="nil"/>
          <w:right w:val="nil"/>
          <w:between w:val="nil"/>
        </w:pBdr>
        <w:ind w:left="696"/>
        <w:jc w:val="both"/>
        <w:rPr>
          <w:rFonts w:asciiTheme="minorHAnsi" w:eastAsia="Calibri" w:hAnsiTheme="minorHAnsi" w:cstheme="minorHAnsi"/>
          <w:color w:val="4D4D4D"/>
          <w:sz w:val="24"/>
          <w:szCs w:val="24"/>
          <w:highlight w:val="white"/>
        </w:rPr>
      </w:pPr>
    </w:p>
    <w:p w14:paraId="4F2C2B2D" w14:textId="77777777" w:rsidR="00485CEC" w:rsidRPr="00D434D9" w:rsidRDefault="00000000" w:rsidP="00686643">
      <w:pPr>
        <w:jc w:val="both"/>
        <w:rPr>
          <w:rFonts w:asciiTheme="minorHAnsi" w:hAnsiTheme="minorHAnsi" w:cstheme="minorHAnsi"/>
          <w:sz w:val="24"/>
          <w:szCs w:val="24"/>
        </w:rPr>
      </w:pPr>
      <w:r w:rsidRPr="00D434D9">
        <w:rPr>
          <w:rFonts w:asciiTheme="minorHAnsi" w:hAnsiTheme="minorHAnsi" w:cstheme="minorHAnsi"/>
          <w:sz w:val="24"/>
          <w:szCs w:val="24"/>
        </w:rPr>
        <w:t xml:space="preserve">La búsqueda de bibliografía y antecedentes sobre el objeto de estudio se realiza principalmente en fuentes de datos científicas como: Web </w:t>
      </w:r>
      <w:proofErr w:type="spellStart"/>
      <w:r w:rsidRPr="00D434D9">
        <w:rPr>
          <w:rFonts w:asciiTheme="minorHAnsi" w:hAnsiTheme="minorHAnsi" w:cstheme="minorHAnsi"/>
          <w:sz w:val="24"/>
          <w:szCs w:val="24"/>
        </w:rPr>
        <w:t>of</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Science</w:t>
      </w:r>
      <w:proofErr w:type="spellEnd"/>
      <w:r w:rsidRPr="00D434D9">
        <w:rPr>
          <w:rFonts w:asciiTheme="minorHAnsi" w:hAnsiTheme="minorHAnsi" w:cstheme="minorHAnsi"/>
          <w:sz w:val="24"/>
          <w:szCs w:val="24"/>
        </w:rPr>
        <w:t xml:space="preserve"> y </w:t>
      </w:r>
      <w:proofErr w:type="spellStart"/>
      <w:r w:rsidRPr="00D434D9">
        <w:rPr>
          <w:rFonts w:asciiTheme="minorHAnsi" w:hAnsiTheme="minorHAnsi" w:cstheme="minorHAnsi"/>
          <w:sz w:val="24"/>
          <w:szCs w:val="24"/>
        </w:rPr>
        <w:t>Scopus</w:t>
      </w:r>
      <w:proofErr w:type="spellEnd"/>
      <w:r w:rsidRPr="00D434D9">
        <w:rPr>
          <w:rFonts w:asciiTheme="minorHAnsi" w:hAnsiTheme="minorHAnsi" w:cstheme="minorHAnsi"/>
          <w:sz w:val="24"/>
          <w:szCs w:val="24"/>
        </w:rPr>
        <w:t xml:space="preserve"> con la siguiente búsqueda para artículos que incluyan las palabras claves: (</w:t>
      </w:r>
      <w:proofErr w:type="spellStart"/>
      <w:r w:rsidRPr="00D434D9">
        <w:rPr>
          <w:rFonts w:asciiTheme="minorHAnsi" w:hAnsiTheme="minorHAnsi" w:cstheme="minorHAnsi"/>
          <w:sz w:val="24"/>
          <w:szCs w:val="24"/>
        </w:rPr>
        <w:t>creation</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of</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shared</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value</w:t>
      </w:r>
      <w:proofErr w:type="spellEnd"/>
      <w:r w:rsidRPr="00D434D9">
        <w:rPr>
          <w:rFonts w:asciiTheme="minorHAnsi" w:hAnsiTheme="minorHAnsi" w:cstheme="minorHAnsi"/>
          <w:sz w:val="24"/>
          <w:szCs w:val="24"/>
        </w:rPr>
        <w:t xml:space="preserve"> AND </w:t>
      </w:r>
      <w:proofErr w:type="spellStart"/>
      <w:r w:rsidRPr="00D434D9">
        <w:rPr>
          <w:rFonts w:asciiTheme="minorHAnsi" w:hAnsiTheme="minorHAnsi" w:cstheme="minorHAnsi"/>
          <w:sz w:val="24"/>
          <w:szCs w:val="24"/>
        </w:rPr>
        <w:t>sustainability</w:t>
      </w:r>
      <w:proofErr w:type="spellEnd"/>
      <w:r w:rsidRPr="00D434D9">
        <w:rPr>
          <w:rFonts w:asciiTheme="minorHAnsi" w:hAnsiTheme="minorHAnsi" w:cstheme="minorHAnsi"/>
          <w:sz w:val="24"/>
          <w:szCs w:val="24"/>
        </w:rPr>
        <w:t xml:space="preserve">* AND </w:t>
      </w:r>
      <w:proofErr w:type="spellStart"/>
      <w:r w:rsidRPr="00D434D9">
        <w:rPr>
          <w:rFonts w:asciiTheme="minorHAnsi" w:hAnsiTheme="minorHAnsi" w:cstheme="minorHAnsi"/>
          <w:sz w:val="24"/>
          <w:szCs w:val="24"/>
        </w:rPr>
        <w:t>small</w:t>
      </w:r>
      <w:proofErr w:type="spellEnd"/>
      <w:r w:rsidRPr="00D434D9">
        <w:rPr>
          <w:rFonts w:asciiTheme="minorHAnsi" w:hAnsiTheme="minorHAnsi" w:cstheme="minorHAnsi"/>
          <w:sz w:val="24"/>
          <w:szCs w:val="24"/>
        </w:rPr>
        <w:t xml:space="preserve"> and </w:t>
      </w:r>
      <w:proofErr w:type="spellStart"/>
      <w:r w:rsidRPr="00D434D9">
        <w:rPr>
          <w:rFonts w:asciiTheme="minorHAnsi" w:hAnsiTheme="minorHAnsi" w:cstheme="minorHAnsi"/>
          <w:sz w:val="24"/>
          <w:szCs w:val="24"/>
        </w:rPr>
        <w:t>medium-sized</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enterprises</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creation</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of</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shared</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value</w:t>
      </w:r>
      <w:proofErr w:type="spellEnd"/>
      <w:r w:rsidRPr="00D434D9">
        <w:rPr>
          <w:rFonts w:asciiTheme="minorHAnsi" w:hAnsiTheme="minorHAnsi" w:cstheme="minorHAnsi"/>
          <w:sz w:val="24"/>
          <w:szCs w:val="24"/>
        </w:rPr>
        <w:t xml:space="preserve"> AND </w:t>
      </w:r>
      <w:proofErr w:type="spellStart"/>
      <w:r w:rsidRPr="00D434D9">
        <w:rPr>
          <w:rFonts w:asciiTheme="minorHAnsi" w:hAnsiTheme="minorHAnsi" w:cstheme="minorHAnsi"/>
          <w:sz w:val="24"/>
          <w:szCs w:val="24"/>
        </w:rPr>
        <w:t>sustainability</w:t>
      </w:r>
      <w:proofErr w:type="spellEnd"/>
      <w:r w:rsidRPr="00D434D9">
        <w:rPr>
          <w:rFonts w:asciiTheme="minorHAnsi" w:hAnsiTheme="minorHAnsi" w:cstheme="minorHAnsi"/>
          <w:sz w:val="24"/>
          <w:szCs w:val="24"/>
        </w:rPr>
        <w:t xml:space="preserve">* AND </w:t>
      </w:r>
      <w:proofErr w:type="spellStart"/>
      <w:r w:rsidRPr="00D434D9">
        <w:rPr>
          <w:rFonts w:asciiTheme="minorHAnsi" w:hAnsiTheme="minorHAnsi" w:cstheme="minorHAnsi"/>
          <w:sz w:val="24"/>
          <w:szCs w:val="24"/>
        </w:rPr>
        <w:t>business</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creation</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of</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shared</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value</w:t>
      </w:r>
      <w:proofErr w:type="spellEnd"/>
      <w:r w:rsidRPr="00D434D9">
        <w:rPr>
          <w:rFonts w:asciiTheme="minorHAnsi" w:hAnsiTheme="minorHAnsi" w:cstheme="minorHAnsi"/>
          <w:sz w:val="24"/>
          <w:szCs w:val="24"/>
        </w:rPr>
        <w:t xml:space="preserve"> AND </w:t>
      </w:r>
      <w:proofErr w:type="spellStart"/>
      <w:r w:rsidRPr="00D434D9">
        <w:rPr>
          <w:rFonts w:asciiTheme="minorHAnsi" w:hAnsiTheme="minorHAnsi" w:cstheme="minorHAnsi"/>
          <w:sz w:val="24"/>
          <w:szCs w:val="24"/>
        </w:rPr>
        <w:t>sustainability</w:t>
      </w:r>
      <w:proofErr w:type="spellEnd"/>
      <w:r w:rsidRPr="00D434D9">
        <w:rPr>
          <w:rFonts w:asciiTheme="minorHAnsi" w:hAnsiTheme="minorHAnsi" w:cstheme="minorHAnsi"/>
          <w:sz w:val="24"/>
          <w:szCs w:val="24"/>
        </w:rPr>
        <w:t xml:space="preserve">* AND </w:t>
      </w:r>
      <w:proofErr w:type="spellStart"/>
      <w:r w:rsidRPr="00D434D9">
        <w:rPr>
          <w:rFonts w:asciiTheme="minorHAnsi" w:hAnsiTheme="minorHAnsi" w:cstheme="minorHAnsi"/>
          <w:sz w:val="24"/>
          <w:szCs w:val="24"/>
        </w:rPr>
        <w:t>SMEs</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creation</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of</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shared</w:t>
      </w:r>
      <w:proofErr w:type="spellEnd"/>
      <w:r w:rsidRPr="00D434D9">
        <w:rPr>
          <w:rFonts w:asciiTheme="minorHAnsi" w:hAnsiTheme="minorHAnsi" w:cstheme="minorHAnsi"/>
          <w:sz w:val="24"/>
          <w:szCs w:val="24"/>
        </w:rPr>
        <w:t xml:space="preserve"> </w:t>
      </w:r>
      <w:proofErr w:type="spellStart"/>
      <w:r w:rsidRPr="00D434D9">
        <w:rPr>
          <w:rFonts w:asciiTheme="minorHAnsi" w:hAnsiTheme="minorHAnsi" w:cstheme="minorHAnsi"/>
          <w:sz w:val="24"/>
          <w:szCs w:val="24"/>
        </w:rPr>
        <w:t>value</w:t>
      </w:r>
      <w:proofErr w:type="spellEnd"/>
      <w:r w:rsidRPr="00D434D9">
        <w:rPr>
          <w:rFonts w:asciiTheme="minorHAnsi" w:hAnsiTheme="minorHAnsi" w:cstheme="minorHAnsi"/>
          <w:sz w:val="24"/>
          <w:szCs w:val="24"/>
        </w:rPr>
        <w:t xml:space="preserve"> AND </w:t>
      </w:r>
      <w:proofErr w:type="spellStart"/>
      <w:r w:rsidRPr="00D434D9">
        <w:rPr>
          <w:rFonts w:asciiTheme="minorHAnsi" w:hAnsiTheme="minorHAnsi" w:cstheme="minorHAnsi"/>
          <w:sz w:val="24"/>
          <w:szCs w:val="24"/>
        </w:rPr>
        <w:t>SMEs</w:t>
      </w:r>
      <w:proofErr w:type="spellEnd"/>
      <w:r w:rsidRPr="00D434D9">
        <w:rPr>
          <w:rFonts w:asciiTheme="minorHAnsi" w:hAnsiTheme="minorHAnsi" w:cstheme="minorHAnsi"/>
          <w:sz w:val="24"/>
          <w:szCs w:val="24"/>
        </w:rPr>
        <w:t xml:space="preserve">* AND </w:t>
      </w:r>
      <w:proofErr w:type="spellStart"/>
      <w:r w:rsidRPr="00D434D9">
        <w:rPr>
          <w:rFonts w:asciiTheme="minorHAnsi" w:hAnsiTheme="minorHAnsi" w:cstheme="minorHAnsi"/>
          <w:sz w:val="24"/>
          <w:szCs w:val="24"/>
        </w:rPr>
        <w:t>sustainability</w:t>
      </w:r>
      <w:proofErr w:type="spellEnd"/>
      <w:r w:rsidRPr="00D434D9">
        <w:rPr>
          <w:rFonts w:asciiTheme="minorHAnsi" w:hAnsiTheme="minorHAnsi" w:cstheme="minorHAnsi"/>
          <w:sz w:val="24"/>
          <w:szCs w:val="24"/>
        </w:rPr>
        <w:t>).</w:t>
      </w:r>
    </w:p>
    <w:p w14:paraId="6C8129D9" w14:textId="77777777" w:rsidR="00485CEC" w:rsidRPr="00D434D9" w:rsidRDefault="00485CEC">
      <w:pPr>
        <w:ind w:left="708"/>
        <w:jc w:val="both"/>
        <w:rPr>
          <w:rFonts w:asciiTheme="minorHAnsi" w:hAnsiTheme="minorHAnsi" w:cstheme="minorHAnsi"/>
          <w:sz w:val="24"/>
          <w:szCs w:val="24"/>
        </w:rPr>
      </w:pPr>
    </w:p>
    <w:p w14:paraId="322F5521" w14:textId="77777777" w:rsidR="00485CEC" w:rsidRPr="00D434D9" w:rsidRDefault="00000000" w:rsidP="00686643">
      <w:pPr>
        <w:jc w:val="both"/>
        <w:rPr>
          <w:rFonts w:asciiTheme="minorHAnsi" w:hAnsiTheme="minorHAnsi" w:cstheme="minorHAnsi"/>
          <w:sz w:val="24"/>
          <w:szCs w:val="24"/>
        </w:rPr>
      </w:pPr>
      <w:r w:rsidRPr="00D434D9">
        <w:rPr>
          <w:rFonts w:asciiTheme="minorHAnsi" w:hAnsiTheme="minorHAnsi" w:cstheme="minorHAnsi"/>
          <w:sz w:val="24"/>
          <w:szCs w:val="24"/>
        </w:rPr>
        <w:t xml:space="preserve">La sostenibilidad ambiental es uno de los principales temas de estudio en todos los campos del conocimiento, y la sociedad en su conjunto se preocupa cada vez más por los impactos </w:t>
      </w:r>
      <w:r w:rsidRPr="00D434D9">
        <w:rPr>
          <w:rFonts w:asciiTheme="minorHAnsi" w:hAnsiTheme="minorHAnsi" w:cstheme="minorHAnsi"/>
          <w:sz w:val="24"/>
          <w:szCs w:val="24"/>
        </w:rPr>
        <w:lastRenderedPageBreak/>
        <w:t>ambientales de las empresas. Especialmente para las pequeñas y medianas empresas, la sostenibilidad ambiental se vuelve cada vez más importante, pues su participación en la cadena de valor de las grandes empresas genera mayores oportunidades cuando cumplen con las normas de cuidado y preservación del medio ambiente. En ese sentido, las pequeñas y medianas empresas necesitan crear valor compartido para competir en un entorno más sostenible, y la CVC constituye una oportunidad de crecimiento sostenible que ayuda a la consecución conjunta de valor social y empresarial (10). Este análisis integral de la CVC no solo requiere del entendimiento teórico y conceptual, sino que necesita ser medido para evaluar tanto los impactos negativos como los positivos, así como los efectos a corto y largo plazo. Algunos autores sugieren medir la CVC considerando todas las partes interesadas afectadas (11).</w:t>
      </w:r>
    </w:p>
    <w:p w14:paraId="5CE1B106" w14:textId="77777777" w:rsidR="00485CEC" w:rsidRPr="00D434D9" w:rsidRDefault="00485CEC">
      <w:pPr>
        <w:ind w:left="708"/>
        <w:jc w:val="both"/>
        <w:rPr>
          <w:rFonts w:asciiTheme="minorHAnsi" w:hAnsiTheme="minorHAnsi" w:cstheme="minorHAnsi"/>
          <w:sz w:val="24"/>
          <w:szCs w:val="24"/>
        </w:rPr>
      </w:pPr>
    </w:p>
    <w:p w14:paraId="59510B72" w14:textId="624069D9" w:rsidR="00485CEC" w:rsidRPr="00D434D9" w:rsidRDefault="00000000" w:rsidP="00686643">
      <w:pPr>
        <w:jc w:val="both"/>
        <w:rPr>
          <w:rFonts w:asciiTheme="minorHAnsi" w:hAnsiTheme="minorHAnsi" w:cstheme="minorHAnsi"/>
          <w:sz w:val="24"/>
          <w:szCs w:val="24"/>
        </w:rPr>
      </w:pPr>
      <w:r w:rsidRPr="00D434D9">
        <w:rPr>
          <w:rFonts w:asciiTheme="minorHAnsi" w:hAnsiTheme="minorHAnsi" w:cstheme="minorHAnsi"/>
          <w:sz w:val="24"/>
          <w:szCs w:val="24"/>
        </w:rPr>
        <w:t>En el contexto de las Pymes, esto incluye la implementación de políticas que cumplan con normativas ambientales y la adopción de estrategias proactivas que integren la sostenibilidad en sus operaciones. Desde hace un tiempo, el concepto de creación de valor compartido resulta de gran interés en el ámbito de la gestión empresarial. Los primeros exponentes de la CVC, en (12), encuentran en este nuevo concepto una oportunidad para que las empresas creen valor y desarrollen nuevas fuentes de ventaja competitiva. Posteriormente, los autores en (17) plantean la CVC como un nuevo propósito para las empresas, sincronizando el progreso de la economía y la sociedad para mejorar sus propias ventajas corporativas. El concepto de CVC surge como respuesta a la carencia de argumentos de la RSE (13). Particularmente, la CVC señala que las actividades comerciales pueden crear valor a través de aspectos económicos y sociales e incorpora un análisis más profundo de por qué las empresas deben interesarse por las preocupaciones sociales que no aborda el concepto de RSE. No obstante, también ha creado controversias, pues para algunos autores la CVC es complementaria a la RSE como un concepto adicional que estudia el papel de la empresa en la sociedad (14). Adicionalmente, se señala que el concepto es parte de la sostenibilidad, aunque está lejos de la idea original</w:t>
      </w:r>
      <w:r w:rsidR="00476B63">
        <w:rPr>
          <w:rFonts w:asciiTheme="minorHAnsi" w:hAnsiTheme="minorHAnsi" w:cstheme="minorHAnsi"/>
          <w:sz w:val="24"/>
          <w:szCs w:val="24"/>
        </w:rPr>
        <w:t xml:space="preserve"> (15)</w:t>
      </w:r>
      <w:r w:rsidRPr="00D434D9">
        <w:rPr>
          <w:rFonts w:asciiTheme="minorHAnsi" w:hAnsiTheme="minorHAnsi" w:cstheme="minorHAnsi"/>
          <w:sz w:val="24"/>
          <w:szCs w:val="24"/>
        </w:rPr>
        <w:t xml:space="preserve">. </w:t>
      </w:r>
    </w:p>
    <w:p w14:paraId="1530ED35" w14:textId="77777777" w:rsidR="00485CEC" w:rsidRPr="00D434D9" w:rsidRDefault="00485CEC">
      <w:pPr>
        <w:ind w:left="708"/>
        <w:jc w:val="both"/>
        <w:rPr>
          <w:rFonts w:asciiTheme="minorHAnsi" w:hAnsiTheme="minorHAnsi" w:cstheme="minorHAnsi"/>
          <w:sz w:val="24"/>
          <w:szCs w:val="24"/>
        </w:rPr>
      </w:pPr>
    </w:p>
    <w:p w14:paraId="1108C719" w14:textId="211974BF" w:rsidR="00485CEC" w:rsidRPr="00D434D9" w:rsidRDefault="00000000" w:rsidP="00686643">
      <w:pPr>
        <w:jc w:val="both"/>
        <w:rPr>
          <w:rFonts w:asciiTheme="minorHAnsi" w:hAnsiTheme="minorHAnsi" w:cstheme="minorHAnsi"/>
          <w:sz w:val="24"/>
          <w:szCs w:val="24"/>
        </w:rPr>
      </w:pPr>
      <w:r w:rsidRPr="00D434D9">
        <w:rPr>
          <w:rFonts w:asciiTheme="minorHAnsi" w:hAnsiTheme="minorHAnsi" w:cstheme="minorHAnsi"/>
          <w:sz w:val="24"/>
          <w:szCs w:val="24"/>
        </w:rPr>
        <w:t>Desde la propuesta de Porter y Kramer, el concepto de CVC ha ganado mucha atención en el campo empresarial. Cada vez más empresas integran cuestiones sociales y ambientales en la estrategia corporativa, lo que contribuye a una ventaja competitiva sostenible (16). Porter y Kramer no solo brindan una exploración en profundidad de los conceptos teóricos para CVC (27) (28), sino que también realizaron estudios de casos de prácticas corporativas. Después de que Porter y Kramer propusieron el concepto de CVC, aclararon que el valor compartido se podía crear reconstruyendo productos y mercados, redefiniendo la productividad de la cadena de valor y promoviendo el desarrollo de clústeres locales (17).</w:t>
      </w:r>
      <w:r w:rsidR="00476B63">
        <w:rPr>
          <w:rFonts w:asciiTheme="minorHAnsi" w:hAnsiTheme="minorHAnsi" w:cstheme="minorHAnsi"/>
          <w:sz w:val="24"/>
          <w:szCs w:val="24"/>
        </w:rPr>
        <w:t xml:space="preserve"> </w:t>
      </w:r>
      <w:r w:rsidR="00476B63">
        <w:rPr>
          <w:rFonts w:asciiTheme="minorHAnsi" w:hAnsiTheme="minorHAnsi" w:cstheme="minorHAnsi"/>
          <w:sz w:val="24"/>
          <w:szCs w:val="24"/>
        </w:rPr>
        <w:lastRenderedPageBreak/>
        <w:t>Otr</w:t>
      </w:r>
      <w:r w:rsidRPr="00D434D9">
        <w:rPr>
          <w:rFonts w:asciiTheme="minorHAnsi" w:hAnsiTheme="minorHAnsi" w:cstheme="minorHAnsi"/>
          <w:sz w:val="24"/>
          <w:szCs w:val="24"/>
        </w:rPr>
        <w:t>os investigadores también han complementado cómo crear valor compartido</w:t>
      </w:r>
      <w:r w:rsidR="00476B63">
        <w:rPr>
          <w:rFonts w:asciiTheme="minorHAnsi" w:hAnsiTheme="minorHAnsi" w:cstheme="minorHAnsi"/>
          <w:sz w:val="24"/>
          <w:szCs w:val="24"/>
        </w:rPr>
        <w:t xml:space="preserve">, </w:t>
      </w:r>
      <w:r w:rsidRPr="00D434D9">
        <w:rPr>
          <w:rFonts w:asciiTheme="minorHAnsi" w:hAnsiTheme="minorHAnsi" w:cstheme="minorHAnsi"/>
          <w:sz w:val="24"/>
          <w:szCs w:val="24"/>
        </w:rPr>
        <w:t>enfatizando la importancia de la dotación de recursos y los procesos organizacionales</w:t>
      </w:r>
      <w:r w:rsidR="00476B63">
        <w:rPr>
          <w:rFonts w:asciiTheme="minorHAnsi" w:hAnsiTheme="minorHAnsi" w:cstheme="minorHAnsi"/>
          <w:sz w:val="24"/>
          <w:szCs w:val="24"/>
        </w:rPr>
        <w:t xml:space="preserve"> </w:t>
      </w:r>
      <w:r w:rsidR="00476B63" w:rsidRPr="00D434D9">
        <w:rPr>
          <w:rFonts w:asciiTheme="minorHAnsi" w:hAnsiTheme="minorHAnsi" w:cstheme="minorHAnsi"/>
          <w:sz w:val="24"/>
          <w:szCs w:val="24"/>
        </w:rPr>
        <w:t>(31)</w:t>
      </w:r>
      <w:r w:rsidRPr="00D434D9">
        <w:rPr>
          <w:rFonts w:asciiTheme="minorHAnsi" w:hAnsiTheme="minorHAnsi" w:cstheme="minorHAnsi"/>
          <w:sz w:val="24"/>
          <w:szCs w:val="24"/>
        </w:rPr>
        <w:t xml:space="preserve">. </w:t>
      </w:r>
    </w:p>
    <w:p w14:paraId="18CAD071" w14:textId="77777777" w:rsidR="00485CEC" w:rsidRPr="00D434D9" w:rsidRDefault="00485CEC">
      <w:pPr>
        <w:ind w:left="708"/>
        <w:jc w:val="both"/>
        <w:rPr>
          <w:rFonts w:asciiTheme="minorHAnsi" w:hAnsiTheme="minorHAnsi" w:cstheme="minorHAnsi"/>
          <w:sz w:val="24"/>
          <w:szCs w:val="24"/>
        </w:rPr>
      </w:pPr>
    </w:p>
    <w:p w14:paraId="37AB4808" w14:textId="203FB2B1" w:rsidR="00485CEC" w:rsidRPr="00D434D9" w:rsidRDefault="00476B63" w:rsidP="00686643">
      <w:pPr>
        <w:jc w:val="both"/>
        <w:rPr>
          <w:rFonts w:asciiTheme="minorHAnsi" w:hAnsiTheme="minorHAnsi" w:cstheme="minorHAnsi"/>
          <w:sz w:val="24"/>
          <w:szCs w:val="24"/>
        </w:rPr>
      </w:pPr>
      <w:r>
        <w:rPr>
          <w:rFonts w:asciiTheme="minorHAnsi" w:hAnsiTheme="minorHAnsi" w:cstheme="minorHAnsi"/>
          <w:sz w:val="24"/>
          <w:szCs w:val="24"/>
        </w:rPr>
        <w:t>Algunos</w:t>
      </w:r>
      <w:r w:rsidR="00000000" w:rsidRPr="00D434D9">
        <w:rPr>
          <w:rFonts w:asciiTheme="minorHAnsi" w:hAnsiTheme="minorHAnsi" w:cstheme="minorHAnsi"/>
          <w:sz w:val="24"/>
          <w:szCs w:val="24"/>
        </w:rPr>
        <w:t xml:space="preserve"> trabajos han demostrado la incidencia de la CVC y la sostenibilidad en el ámbito de la </w:t>
      </w:r>
      <w:r w:rsidR="00E933B4" w:rsidRPr="00D434D9">
        <w:rPr>
          <w:rFonts w:asciiTheme="minorHAnsi" w:hAnsiTheme="minorHAnsi" w:cstheme="minorHAnsi"/>
          <w:sz w:val="24"/>
          <w:szCs w:val="24"/>
        </w:rPr>
        <w:t>Py</w:t>
      </w:r>
      <w:r>
        <w:rPr>
          <w:rFonts w:asciiTheme="minorHAnsi" w:hAnsiTheme="minorHAnsi" w:cstheme="minorHAnsi"/>
          <w:sz w:val="24"/>
          <w:szCs w:val="24"/>
        </w:rPr>
        <w:t>m</w:t>
      </w:r>
      <w:r w:rsidR="00E933B4" w:rsidRPr="00D434D9">
        <w:rPr>
          <w:rFonts w:asciiTheme="minorHAnsi" w:hAnsiTheme="minorHAnsi" w:cstheme="minorHAnsi"/>
          <w:sz w:val="24"/>
          <w:szCs w:val="24"/>
        </w:rPr>
        <w:t>es</w:t>
      </w:r>
      <w:r w:rsidR="00000000" w:rsidRPr="00D434D9">
        <w:rPr>
          <w:rFonts w:asciiTheme="minorHAnsi" w:hAnsiTheme="minorHAnsi" w:cstheme="minorHAnsi"/>
          <w:sz w:val="24"/>
          <w:szCs w:val="24"/>
        </w:rPr>
        <w:t xml:space="preserve"> </w:t>
      </w:r>
      <w:r w:rsidR="00E933B4" w:rsidRPr="00D434D9">
        <w:rPr>
          <w:rFonts w:asciiTheme="minorHAnsi" w:hAnsiTheme="minorHAnsi" w:cstheme="minorHAnsi"/>
          <w:sz w:val="24"/>
          <w:szCs w:val="24"/>
        </w:rPr>
        <w:t>c</w:t>
      </w:r>
      <w:r w:rsidR="00000000" w:rsidRPr="00D434D9">
        <w:rPr>
          <w:rFonts w:asciiTheme="minorHAnsi" w:hAnsiTheme="minorHAnsi" w:cstheme="minorHAnsi"/>
          <w:sz w:val="24"/>
          <w:szCs w:val="24"/>
        </w:rPr>
        <w:t xml:space="preserve">on nuevos recursos combinados con la dotación de recursos locales, con recursos heterogéneos </w:t>
      </w:r>
      <w:r>
        <w:rPr>
          <w:rFonts w:asciiTheme="minorHAnsi" w:hAnsiTheme="minorHAnsi" w:cstheme="minorHAnsi"/>
          <w:sz w:val="24"/>
          <w:szCs w:val="24"/>
        </w:rPr>
        <w:t xml:space="preserve">y </w:t>
      </w:r>
      <w:r w:rsidR="00000000" w:rsidRPr="00D434D9">
        <w:rPr>
          <w:rFonts w:asciiTheme="minorHAnsi" w:hAnsiTheme="minorHAnsi" w:cstheme="minorHAnsi"/>
          <w:sz w:val="24"/>
          <w:szCs w:val="24"/>
        </w:rPr>
        <w:t xml:space="preserve">complementarios </w:t>
      </w:r>
      <w:r>
        <w:rPr>
          <w:rFonts w:asciiTheme="minorHAnsi" w:hAnsiTheme="minorHAnsi" w:cstheme="minorHAnsi"/>
          <w:sz w:val="24"/>
          <w:szCs w:val="24"/>
        </w:rPr>
        <w:t>que logran crear</w:t>
      </w:r>
      <w:r w:rsidR="00000000" w:rsidRPr="00D434D9">
        <w:rPr>
          <w:rFonts w:asciiTheme="minorHAnsi" w:hAnsiTheme="minorHAnsi" w:cstheme="minorHAnsi"/>
          <w:sz w:val="24"/>
          <w:szCs w:val="24"/>
        </w:rPr>
        <w:t xml:space="preserve"> mucho más valor compartido que otr</w:t>
      </w:r>
      <w:r>
        <w:rPr>
          <w:rFonts w:asciiTheme="minorHAnsi" w:hAnsiTheme="minorHAnsi" w:cstheme="minorHAnsi"/>
          <w:sz w:val="24"/>
          <w:szCs w:val="24"/>
        </w:rPr>
        <w:t>o tipo de empresas</w:t>
      </w:r>
      <w:r w:rsidR="00000000" w:rsidRPr="00D434D9">
        <w:rPr>
          <w:rFonts w:asciiTheme="minorHAnsi" w:hAnsiTheme="minorHAnsi" w:cstheme="minorHAnsi"/>
          <w:sz w:val="24"/>
          <w:szCs w:val="24"/>
        </w:rPr>
        <w:t xml:space="preserve"> (30). Por otra parte, investigaciones de McKinsey &amp; Company encontraron que aquellas </w:t>
      </w:r>
      <w:r w:rsidR="00E933B4" w:rsidRPr="00D434D9">
        <w:rPr>
          <w:rFonts w:asciiTheme="minorHAnsi" w:hAnsiTheme="minorHAnsi" w:cstheme="minorHAnsi"/>
          <w:sz w:val="24"/>
          <w:szCs w:val="24"/>
        </w:rPr>
        <w:t>Py</w:t>
      </w:r>
      <w:r>
        <w:rPr>
          <w:rFonts w:asciiTheme="minorHAnsi" w:hAnsiTheme="minorHAnsi" w:cstheme="minorHAnsi"/>
          <w:sz w:val="24"/>
          <w:szCs w:val="24"/>
        </w:rPr>
        <w:t>m</w:t>
      </w:r>
      <w:r w:rsidR="00E933B4" w:rsidRPr="00D434D9">
        <w:rPr>
          <w:rFonts w:asciiTheme="minorHAnsi" w:hAnsiTheme="minorHAnsi" w:cstheme="minorHAnsi"/>
          <w:sz w:val="24"/>
          <w:szCs w:val="24"/>
        </w:rPr>
        <w:t>es</w:t>
      </w:r>
      <w:r w:rsidR="00000000" w:rsidRPr="00D434D9">
        <w:rPr>
          <w:rFonts w:asciiTheme="minorHAnsi" w:hAnsiTheme="minorHAnsi" w:cstheme="minorHAnsi"/>
          <w:sz w:val="24"/>
          <w:szCs w:val="24"/>
        </w:rPr>
        <w:t xml:space="preserve"> que adoptan modelos de sostenibilidad y valor compartido obtienen, en promedio, mejores resultados financieros y fortalecen su reputación en el mercado, especialmente en economías emergentes, donde los consumidores valoran cada vez más las prácticas éticas y responsables (18). Asimismo, </w:t>
      </w:r>
      <w:proofErr w:type="spellStart"/>
      <w:r w:rsidR="00000000" w:rsidRPr="00D434D9">
        <w:rPr>
          <w:rFonts w:asciiTheme="minorHAnsi" w:hAnsiTheme="minorHAnsi" w:cstheme="minorHAnsi"/>
          <w:sz w:val="24"/>
          <w:szCs w:val="24"/>
        </w:rPr>
        <w:t>Aguinis</w:t>
      </w:r>
      <w:proofErr w:type="spellEnd"/>
      <w:r w:rsidR="00000000" w:rsidRPr="00D434D9">
        <w:rPr>
          <w:rFonts w:asciiTheme="minorHAnsi" w:hAnsiTheme="minorHAnsi" w:cstheme="minorHAnsi"/>
          <w:sz w:val="24"/>
          <w:szCs w:val="24"/>
        </w:rPr>
        <w:t xml:space="preserve"> y </w:t>
      </w:r>
      <w:proofErr w:type="spellStart"/>
      <w:r w:rsidR="00000000" w:rsidRPr="00D434D9">
        <w:rPr>
          <w:rFonts w:asciiTheme="minorHAnsi" w:hAnsiTheme="minorHAnsi" w:cstheme="minorHAnsi"/>
          <w:sz w:val="24"/>
          <w:szCs w:val="24"/>
        </w:rPr>
        <w:t>Glavas</w:t>
      </w:r>
      <w:proofErr w:type="spellEnd"/>
      <w:r w:rsidR="00000000" w:rsidRPr="00D434D9">
        <w:rPr>
          <w:rFonts w:asciiTheme="minorHAnsi" w:hAnsiTheme="minorHAnsi" w:cstheme="minorHAnsi"/>
          <w:sz w:val="24"/>
          <w:szCs w:val="24"/>
        </w:rPr>
        <w:t xml:space="preserve"> resaltan que las </w:t>
      </w:r>
      <w:r w:rsidR="00E933B4" w:rsidRPr="00D434D9">
        <w:rPr>
          <w:rFonts w:asciiTheme="minorHAnsi" w:hAnsiTheme="minorHAnsi" w:cstheme="minorHAnsi"/>
          <w:sz w:val="24"/>
          <w:szCs w:val="24"/>
        </w:rPr>
        <w:t>Py</w:t>
      </w:r>
      <w:r>
        <w:rPr>
          <w:rFonts w:asciiTheme="minorHAnsi" w:hAnsiTheme="minorHAnsi" w:cstheme="minorHAnsi"/>
          <w:sz w:val="24"/>
          <w:szCs w:val="24"/>
        </w:rPr>
        <w:t>m</w:t>
      </w:r>
      <w:r w:rsidR="00E933B4" w:rsidRPr="00D434D9">
        <w:rPr>
          <w:rFonts w:asciiTheme="minorHAnsi" w:hAnsiTheme="minorHAnsi" w:cstheme="minorHAnsi"/>
          <w:sz w:val="24"/>
          <w:szCs w:val="24"/>
        </w:rPr>
        <w:t>es</w:t>
      </w:r>
      <w:r w:rsidR="00000000" w:rsidRPr="00D434D9">
        <w:rPr>
          <w:rFonts w:asciiTheme="minorHAnsi" w:hAnsiTheme="minorHAnsi" w:cstheme="minorHAnsi"/>
          <w:sz w:val="24"/>
          <w:szCs w:val="24"/>
        </w:rPr>
        <w:t xml:space="preserve"> con una visión de sostenibilidad integrada a su misión empresarial aumentan su competitividad al alinearse con normativas regulatorias y atender las demandas de un mercado consumidor más consciente y comprometido con el entorno (19).</w:t>
      </w:r>
      <w:r w:rsidR="00E933B4" w:rsidRPr="00D434D9">
        <w:rPr>
          <w:rFonts w:asciiTheme="minorHAnsi" w:hAnsiTheme="minorHAnsi" w:cstheme="minorHAnsi"/>
          <w:sz w:val="24"/>
          <w:szCs w:val="24"/>
        </w:rPr>
        <w:t xml:space="preserve">  </w:t>
      </w:r>
    </w:p>
    <w:p w14:paraId="40F73199" w14:textId="77777777" w:rsidR="00485CEC" w:rsidRPr="00D434D9" w:rsidRDefault="00485CEC">
      <w:pPr>
        <w:ind w:left="708"/>
        <w:jc w:val="both"/>
        <w:rPr>
          <w:rFonts w:asciiTheme="minorHAnsi" w:hAnsiTheme="minorHAnsi" w:cstheme="minorHAnsi"/>
          <w:sz w:val="24"/>
          <w:szCs w:val="24"/>
        </w:rPr>
      </w:pPr>
    </w:p>
    <w:p w14:paraId="66369A7D" w14:textId="0B4981BB" w:rsidR="00485CEC" w:rsidRPr="00D434D9" w:rsidRDefault="0057670C" w:rsidP="00686643">
      <w:pPr>
        <w:jc w:val="both"/>
        <w:rPr>
          <w:rFonts w:asciiTheme="minorHAnsi" w:hAnsiTheme="minorHAnsi" w:cstheme="minorHAnsi"/>
          <w:sz w:val="24"/>
          <w:szCs w:val="24"/>
        </w:rPr>
      </w:pPr>
      <w:r>
        <w:rPr>
          <w:rFonts w:asciiTheme="minorHAnsi" w:hAnsiTheme="minorHAnsi" w:cstheme="minorHAnsi"/>
          <w:sz w:val="24"/>
          <w:szCs w:val="24"/>
        </w:rPr>
        <w:t xml:space="preserve">Por otra parte, </w:t>
      </w:r>
      <w:r w:rsidR="00000000" w:rsidRPr="00D434D9">
        <w:rPr>
          <w:rFonts w:asciiTheme="minorHAnsi" w:hAnsiTheme="minorHAnsi" w:cstheme="minorHAnsi"/>
          <w:sz w:val="24"/>
          <w:szCs w:val="24"/>
        </w:rPr>
        <w:t xml:space="preserve">estudios centrados en economías en desarrollo han mostrado que la adopción de la CVC y la sostenibilidad no solo contribuye a la resiliencia de las </w:t>
      </w:r>
      <w:r w:rsidR="00E933B4" w:rsidRPr="00D434D9">
        <w:rPr>
          <w:rFonts w:asciiTheme="minorHAnsi" w:hAnsiTheme="minorHAnsi" w:cstheme="minorHAnsi"/>
          <w:sz w:val="24"/>
          <w:szCs w:val="24"/>
        </w:rPr>
        <w:t>Py</w:t>
      </w:r>
      <w:r>
        <w:rPr>
          <w:rFonts w:asciiTheme="minorHAnsi" w:hAnsiTheme="minorHAnsi" w:cstheme="minorHAnsi"/>
          <w:sz w:val="24"/>
          <w:szCs w:val="24"/>
        </w:rPr>
        <w:t>m</w:t>
      </w:r>
      <w:r w:rsidR="00E933B4" w:rsidRPr="00D434D9">
        <w:rPr>
          <w:rFonts w:asciiTheme="minorHAnsi" w:hAnsiTheme="minorHAnsi" w:cstheme="minorHAnsi"/>
          <w:sz w:val="24"/>
          <w:szCs w:val="24"/>
        </w:rPr>
        <w:t>es</w:t>
      </w:r>
      <w:r w:rsidR="00000000" w:rsidRPr="00D434D9">
        <w:rPr>
          <w:rFonts w:asciiTheme="minorHAnsi" w:hAnsiTheme="minorHAnsi" w:cstheme="minorHAnsi"/>
          <w:sz w:val="24"/>
          <w:szCs w:val="24"/>
        </w:rPr>
        <w:t xml:space="preserve"> frente a desafíos económicos, sino que también genera beneficios a largo plazo para las comunidades locales y el medio ambiente. Visser y </w:t>
      </w:r>
      <w:proofErr w:type="spellStart"/>
      <w:r w:rsidR="00000000" w:rsidRPr="00D434D9">
        <w:rPr>
          <w:rFonts w:asciiTheme="minorHAnsi" w:hAnsiTheme="minorHAnsi" w:cstheme="minorHAnsi"/>
          <w:sz w:val="24"/>
          <w:szCs w:val="24"/>
        </w:rPr>
        <w:t>Kymal</w:t>
      </w:r>
      <w:proofErr w:type="spellEnd"/>
      <w:r w:rsidR="00000000" w:rsidRPr="00D434D9">
        <w:rPr>
          <w:rFonts w:asciiTheme="minorHAnsi" w:hAnsiTheme="minorHAnsi" w:cstheme="minorHAnsi"/>
          <w:sz w:val="24"/>
          <w:szCs w:val="24"/>
        </w:rPr>
        <w:t xml:space="preserve">, en sus investigaciones sobre </w:t>
      </w:r>
      <w:r w:rsidR="00E933B4" w:rsidRPr="00D434D9">
        <w:rPr>
          <w:rFonts w:asciiTheme="minorHAnsi" w:hAnsiTheme="minorHAnsi" w:cstheme="minorHAnsi"/>
          <w:sz w:val="24"/>
          <w:szCs w:val="24"/>
        </w:rPr>
        <w:t>Py</w:t>
      </w:r>
      <w:r>
        <w:rPr>
          <w:rFonts w:asciiTheme="minorHAnsi" w:hAnsiTheme="minorHAnsi" w:cstheme="minorHAnsi"/>
          <w:sz w:val="24"/>
          <w:szCs w:val="24"/>
        </w:rPr>
        <w:t>m</w:t>
      </w:r>
      <w:r w:rsidR="00E933B4" w:rsidRPr="00D434D9">
        <w:rPr>
          <w:rFonts w:asciiTheme="minorHAnsi" w:hAnsiTheme="minorHAnsi" w:cstheme="minorHAnsi"/>
          <w:sz w:val="24"/>
          <w:szCs w:val="24"/>
        </w:rPr>
        <w:t>es</w:t>
      </w:r>
      <w:r w:rsidR="00000000" w:rsidRPr="00D434D9">
        <w:rPr>
          <w:rFonts w:asciiTheme="minorHAnsi" w:hAnsiTheme="minorHAnsi" w:cstheme="minorHAnsi"/>
          <w:sz w:val="24"/>
          <w:szCs w:val="24"/>
        </w:rPr>
        <w:t xml:space="preserve"> en Latinoamérica, destacan que la implementación de prácticas sostenibles y de CVC promueve el desarrollo económico regional, mejora la lealtad de los clientes y fomenta relaciones de confianza con los proveedores (20).</w:t>
      </w:r>
      <w:r w:rsidR="00E933B4" w:rsidRPr="00D434D9">
        <w:rPr>
          <w:rFonts w:asciiTheme="minorHAnsi" w:hAnsiTheme="minorHAnsi" w:cstheme="minorHAnsi"/>
          <w:sz w:val="24"/>
          <w:szCs w:val="24"/>
        </w:rPr>
        <w:t xml:space="preserve"> </w:t>
      </w:r>
    </w:p>
    <w:p w14:paraId="57D19A6E" w14:textId="77777777" w:rsidR="00485CEC" w:rsidRPr="00D434D9" w:rsidRDefault="00485CEC">
      <w:pPr>
        <w:ind w:left="708"/>
        <w:jc w:val="both"/>
        <w:rPr>
          <w:rFonts w:asciiTheme="minorHAnsi" w:hAnsiTheme="minorHAnsi" w:cstheme="minorHAnsi"/>
          <w:sz w:val="24"/>
          <w:szCs w:val="24"/>
        </w:rPr>
      </w:pPr>
    </w:p>
    <w:p w14:paraId="1F1E52D1" w14:textId="6F067D59" w:rsidR="00485CEC" w:rsidRPr="00D434D9" w:rsidRDefault="00000000" w:rsidP="00686643">
      <w:pPr>
        <w:jc w:val="both"/>
        <w:rPr>
          <w:rFonts w:asciiTheme="minorHAnsi" w:hAnsiTheme="minorHAnsi" w:cstheme="minorHAnsi"/>
          <w:sz w:val="24"/>
          <w:szCs w:val="24"/>
        </w:rPr>
      </w:pPr>
      <w:r w:rsidRPr="00D434D9">
        <w:rPr>
          <w:rFonts w:asciiTheme="minorHAnsi" w:hAnsiTheme="minorHAnsi" w:cstheme="minorHAnsi"/>
          <w:sz w:val="24"/>
          <w:szCs w:val="24"/>
        </w:rPr>
        <w:t xml:space="preserve">En términos de métricas y evaluación de impacto, Carroll y </w:t>
      </w:r>
      <w:proofErr w:type="spellStart"/>
      <w:r w:rsidRPr="00D434D9">
        <w:rPr>
          <w:rFonts w:asciiTheme="minorHAnsi" w:hAnsiTheme="minorHAnsi" w:cstheme="minorHAnsi"/>
          <w:sz w:val="24"/>
          <w:szCs w:val="24"/>
        </w:rPr>
        <w:t>Shabana</w:t>
      </w:r>
      <w:proofErr w:type="spellEnd"/>
      <w:r w:rsidRPr="00D434D9">
        <w:rPr>
          <w:rFonts w:asciiTheme="minorHAnsi" w:hAnsiTheme="minorHAnsi" w:cstheme="minorHAnsi"/>
          <w:sz w:val="24"/>
          <w:szCs w:val="24"/>
        </w:rPr>
        <w:t xml:space="preserve"> argumentan que para medir el verdadero valor de la CVC y la sostenibilidad en las </w:t>
      </w:r>
      <w:r w:rsidR="00E933B4" w:rsidRPr="00D434D9">
        <w:rPr>
          <w:rFonts w:asciiTheme="minorHAnsi" w:hAnsiTheme="minorHAnsi" w:cstheme="minorHAnsi"/>
          <w:sz w:val="24"/>
          <w:szCs w:val="24"/>
        </w:rPr>
        <w:t>Py</w:t>
      </w:r>
      <w:r w:rsidR="0051163E">
        <w:rPr>
          <w:rFonts w:asciiTheme="minorHAnsi" w:hAnsiTheme="minorHAnsi" w:cstheme="minorHAnsi"/>
          <w:sz w:val="24"/>
          <w:szCs w:val="24"/>
        </w:rPr>
        <w:t>m</w:t>
      </w:r>
      <w:r w:rsidR="00E933B4" w:rsidRPr="00D434D9">
        <w:rPr>
          <w:rFonts w:asciiTheme="minorHAnsi" w:hAnsiTheme="minorHAnsi" w:cstheme="minorHAnsi"/>
          <w:sz w:val="24"/>
          <w:szCs w:val="24"/>
        </w:rPr>
        <w:t>es</w:t>
      </w:r>
      <w:r w:rsidRPr="00D434D9">
        <w:rPr>
          <w:rFonts w:asciiTheme="minorHAnsi" w:hAnsiTheme="minorHAnsi" w:cstheme="minorHAnsi"/>
          <w:sz w:val="24"/>
          <w:szCs w:val="24"/>
        </w:rPr>
        <w:t xml:space="preserve"> es crucial contar con herramientas de evaluación empírica que consideren tanto beneficios económicos como sociales y ambientales. Este enfoque empírico es esencial para comprender las barreras y oportunidades que enfrentan las </w:t>
      </w:r>
      <w:r w:rsidR="00E933B4" w:rsidRPr="00D434D9">
        <w:rPr>
          <w:rFonts w:asciiTheme="minorHAnsi" w:hAnsiTheme="minorHAnsi" w:cstheme="minorHAnsi"/>
          <w:sz w:val="24"/>
          <w:szCs w:val="24"/>
        </w:rPr>
        <w:t>Py</w:t>
      </w:r>
      <w:r w:rsidR="0051163E">
        <w:rPr>
          <w:rFonts w:asciiTheme="minorHAnsi" w:hAnsiTheme="minorHAnsi" w:cstheme="minorHAnsi"/>
          <w:sz w:val="24"/>
          <w:szCs w:val="24"/>
        </w:rPr>
        <w:t>m</w:t>
      </w:r>
      <w:r w:rsidR="00E933B4" w:rsidRPr="00D434D9">
        <w:rPr>
          <w:rFonts w:asciiTheme="minorHAnsi" w:hAnsiTheme="minorHAnsi" w:cstheme="minorHAnsi"/>
          <w:sz w:val="24"/>
          <w:szCs w:val="24"/>
        </w:rPr>
        <w:t>es</w:t>
      </w:r>
      <w:r w:rsidRPr="00D434D9">
        <w:rPr>
          <w:rFonts w:asciiTheme="minorHAnsi" w:hAnsiTheme="minorHAnsi" w:cstheme="minorHAnsi"/>
          <w:sz w:val="24"/>
          <w:szCs w:val="24"/>
        </w:rPr>
        <w:t xml:space="preserve"> al implementar modelos de sostenibilidad, lo que permite diseñar políticas y prácticas que optimicen el impacto de la CVC en distintos sectores empresariales (21).</w:t>
      </w:r>
    </w:p>
    <w:p w14:paraId="695BE222" w14:textId="1489A77C" w:rsidR="00485CEC" w:rsidRPr="00D434D9" w:rsidRDefault="00E933B4">
      <w:pPr>
        <w:ind w:left="708"/>
        <w:jc w:val="both"/>
        <w:rPr>
          <w:rFonts w:asciiTheme="minorHAnsi" w:hAnsiTheme="minorHAnsi" w:cstheme="minorHAnsi"/>
          <w:sz w:val="24"/>
          <w:szCs w:val="24"/>
        </w:rPr>
      </w:pPr>
      <w:r w:rsidRPr="00D434D9">
        <w:rPr>
          <w:rFonts w:asciiTheme="minorHAnsi" w:hAnsiTheme="minorHAnsi" w:cstheme="minorHAnsi"/>
          <w:sz w:val="24"/>
          <w:szCs w:val="24"/>
        </w:rPr>
        <w:t xml:space="preserve"> </w:t>
      </w:r>
    </w:p>
    <w:p w14:paraId="04FF13C3" w14:textId="0F707F2C" w:rsidR="00485CEC" w:rsidRPr="00D434D9" w:rsidRDefault="00000000" w:rsidP="00686643">
      <w:pPr>
        <w:jc w:val="both"/>
        <w:rPr>
          <w:rFonts w:asciiTheme="minorHAnsi" w:hAnsiTheme="minorHAnsi" w:cstheme="minorHAnsi"/>
          <w:sz w:val="24"/>
          <w:szCs w:val="24"/>
        </w:rPr>
      </w:pPr>
      <w:r w:rsidRPr="00D434D9">
        <w:rPr>
          <w:rFonts w:asciiTheme="minorHAnsi" w:hAnsiTheme="minorHAnsi" w:cstheme="minorHAnsi"/>
          <w:sz w:val="24"/>
          <w:szCs w:val="24"/>
        </w:rPr>
        <w:t>La sostenibilidad es particularmente desafiante para las Pymes en países en desarrollo, donde los recursos y el conocimiento en gestión ambiental pueden ser limitados. En este contexto, la CVC ofrece un enfoque prometedor para que las P</w:t>
      </w:r>
      <w:r w:rsidR="0051163E">
        <w:rPr>
          <w:rFonts w:asciiTheme="minorHAnsi" w:hAnsiTheme="minorHAnsi" w:cstheme="minorHAnsi"/>
          <w:sz w:val="24"/>
          <w:szCs w:val="24"/>
        </w:rPr>
        <w:t>ymes</w:t>
      </w:r>
      <w:r w:rsidRPr="00D434D9">
        <w:rPr>
          <w:rFonts w:asciiTheme="minorHAnsi" w:hAnsiTheme="minorHAnsi" w:cstheme="minorHAnsi"/>
          <w:sz w:val="24"/>
          <w:szCs w:val="24"/>
        </w:rPr>
        <w:t xml:space="preserve"> logren un balance entre el crecimiento económico y la protección ambiental </w:t>
      </w:r>
      <w:hyperlink r:id="rId8" w:anchor="heading=h.3mzq4wv">
        <w:r w:rsidRPr="00D434D9">
          <w:rPr>
            <w:rFonts w:asciiTheme="minorHAnsi" w:hAnsiTheme="minorHAnsi" w:cstheme="minorHAnsi"/>
            <w:sz w:val="24"/>
            <w:szCs w:val="24"/>
          </w:rPr>
          <w:t xml:space="preserve">(2) </w:t>
        </w:r>
      </w:hyperlink>
      <w:hyperlink r:id="rId9" w:anchor="heading=h.upglbi">
        <w:r w:rsidRPr="00D434D9">
          <w:rPr>
            <w:rFonts w:asciiTheme="minorHAnsi" w:hAnsiTheme="minorHAnsi" w:cstheme="minorHAnsi"/>
            <w:sz w:val="24"/>
            <w:szCs w:val="24"/>
          </w:rPr>
          <w:t xml:space="preserve">(9) </w:t>
        </w:r>
      </w:hyperlink>
      <w:hyperlink r:id="rId10" w:anchor="heading=h.2fk6b3p">
        <w:r w:rsidRPr="00D434D9">
          <w:rPr>
            <w:rFonts w:asciiTheme="minorHAnsi" w:hAnsiTheme="minorHAnsi" w:cstheme="minorHAnsi"/>
            <w:sz w:val="24"/>
            <w:szCs w:val="24"/>
          </w:rPr>
          <w:t xml:space="preserve">(8) </w:t>
        </w:r>
      </w:hyperlink>
      <w:hyperlink r:id="rId11" w:anchor="heading=h.2250f4o">
        <w:r w:rsidRPr="00D434D9">
          <w:rPr>
            <w:rFonts w:asciiTheme="minorHAnsi" w:hAnsiTheme="minorHAnsi" w:cstheme="minorHAnsi"/>
            <w:sz w:val="24"/>
            <w:szCs w:val="24"/>
          </w:rPr>
          <w:t>(3)</w:t>
        </w:r>
      </w:hyperlink>
    </w:p>
    <w:p w14:paraId="48A5D869" w14:textId="77777777" w:rsidR="00485CEC" w:rsidRPr="00D434D9" w:rsidRDefault="00485CEC">
      <w:pPr>
        <w:ind w:left="708"/>
        <w:jc w:val="both"/>
        <w:rPr>
          <w:rFonts w:asciiTheme="minorHAnsi" w:hAnsiTheme="minorHAnsi" w:cstheme="minorHAnsi"/>
          <w:sz w:val="24"/>
          <w:szCs w:val="24"/>
        </w:rPr>
      </w:pPr>
    </w:p>
    <w:p w14:paraId="5347D8A1" w14:textId="1A0B45ED" w:rsidR="00485CEC" w:rsidRPr="00D434D9" w:rsidRDefault="00000000" w:rsidP="00686643">
      <w:pPr>
        <w:jc w:val="both"/>
        <w:rPr>
          <w:rFonts w:asciiTheme="minorHAnsi" w:hAnsiTheme="minorHAnsi" w:cstheme="minorHAnsi"/>
          <w:sz w:val="24"/>
          <w:szCs w:val="24"/>
        </w:rPr>
      </w:pPr>
      <w:r w:rsidRPr="00D434D9">
        <w:rPr>
          <w:rFonts w:asciiTheme="minorHAnsi" w:hAnsiTheme="minorHAnsi" w:cstheme="minorHAnsi"/>
          <w:sz w:val="24"/>
          <w:szCs w:val="24"/>
        </w:rPr>
        <w:lastRenderedPageBreak/>
        <w:t>Las empresas son los impulsores clave de la sostenibilidad (22). La sostenibilidad es incorporada por las empresas de muchas maneras y está relacionada con la creación de valor sostenible y la transformación hacia modelos de negocio sostenibles (23). La creación de valor sostenible implica la estructuración de todos los aspectos del negocio principal, buscando generar valor económico, social y ambiental simultáneamente (24).</w:t>
      </w:r>
      <w:r w:rsidR="00E933B4" w:rsidRPr="00D434D9">
        <w:rPr>
          <w:rFonts w:asciiTheme="minorHAnsi" w:hAnsiTheme="minorHAnsi" w:cstheme="minorHAnsi"/>
          <w:sz w:val="24"/>
          <w:szCs w:val="24"/>
        </w:rPr>
        <w:t xml:space="preserve"> </w:t>
      </w:r>
      <w:r w:rsidR="0051163E">
        <w:rPr>
          <w:rFonts w:asciiTheme="minorHAnsi" w:hAnsiTheme="minorHAnsi" w:cstheme="minorHAnsi"/>
          <w:sz w:val="24"/>
          <w:szCs w:val="24"/>
        </w:rPr>
        <w:t xml:space="preserve">En ese sentido, la </w:t>
      </w:r>
      <w:r w:rsidR="0051163E" w:rsidRPr="00D434D9">
        <w:rPr>
          <w:rFonts w:asciiTheme="minorHAnsi" w:hAnsiTheme="minorHAnsi" w:cstheme="minorHAnsi"/>
          <w:sz w:val="24"/>
          <w:szCs w:val="24"/>
        </w:rPr>
        <w:t>preocupación ambiental cada vez es mayor en las empresas y puede jugar un papel crucial en el diseño de estrategias para lograr un desarrollo sostenible (29). Sin embargo, se carece de datos para describir sistemáticamente cómo implementar y evaluar cuantitativamente la CVC y los resultados de sostenibilidad ambiental, principalmente en las Pymes de países en desarrollo</w:t>
      </w:r>
      <w:r w:rsidR="001726F0">
        <w:rPr>
          <w:rFonts w:asciiTheme="minorHAnsi" w:hAnsiTheme="minorHAnsi" w:cstheme="minorHAnsi"/>
          <w:sz w:val="24"/>
          <w:szCs w:val="24"/>
        </w:rPr>
        <w:t xml:space="preserve">. Por tanto, </w:t>
      </w:r>
      <w:r w:rsidRPr="00D434D9">
        <w:rPr>
          <w:rFonts w:asciiTheme="minorHAnsi" w:hAnsiTheme="minorHAnsi" w:cstheme="minorHAnsi"/>
          <w:sz w:val="24"/>
          <w:szCs w:val="24"/>
        </w:rPr>
        <w:t>nuestra investigación pretende contribuir a esclarecer los puntos de vista conflictivos de la literatura de CVC, a partir del examen empírico de la CVC con un modelo de sostenibilidad ambiental para las pequeñas y medianas empresas de Barranquilla.</w:t>
      </w:r>
    </w:p>
    <w:p w14:paraId="064E85AA" w14:textId="77777777" w:rsidR="00485CEC" w:rsidRPr="00D434D9" w:rsidRDefault="00485CEC">
      <w:pPr>
        <w:ind w:left="708"/>
        <w:jc w:val="both"/>
        <w:rPr>
          <w:rFonts w:asciiTheme="minorHAnsi" w:hAnsiTheme="minorHAnsi" w:cstheme="minorHAnsi"/>
          <w:sz w:val="24"/>
          <w:szCs w:val="24"/>
        </w:rPr>
      </w:pPr>
    </w:p>
    <w:p w14:paraId="0D6A70D3" w14:textId="026D059E" w:rsidR="00485CEC" w:rsidRPr="00D434D9" w:rsidRDefault="001726F0" w:rsidP="00686643">
      <w:pPr>
        <w:jc w:val="both"/>
        <w:rPr>
          <w:rFonts w:asciiTheme="minorHAnsi" w:hAnsiTheme="minorHAnsi" w:cstheme="minorHAnsi"/>
          <w:sz w:val="24"/>
          <w:szCs w:val="24"/>
        </w:rPr>
      </w:pPr>
      <w:r>
        <w:rPr>
          <w:rFonts w:asciiTheme="minorHAnsi" w:hAnsiTheme="minorHAnsi" w:cstheme="minorHAnsi"/>
          <w:sz w:val="24"/>
          <w:szCs w:val="24"/>
        </w:rPr>
        <w:t>L</w:t>
      </w:r>
      <w:r w:rsidR="00000000" w:rsidRPr="00D434D9">
        <w:rPr>
          <w:rFonts w:asciiTheme="minorHAnsi" w:hAnsiTheme="minorHAnsi" w:cstheme="minorHAnsi"/>
          <w:sz w:val="24"/>
          <w:szCs w:val="24"/>
        </w:rPr>
        <w:t xml:space="preserve">a revisión de la literatura en este ámbito revela la ausencia de trabajos de este estilo para Colombia, por lo que la contribución principal de este </w:t>
      </w:r>
      <w:r>
        <w:rPr>
          <w:rFonts w:asciiTheme="minorHAnsi" w:hAnsiTheme="minorHAnsi" w:cstheme="minorHAnsi"/>
          <w:sz w:val="24"/>
          <w:szCs w:val="24"/>
        </w:rPr>
        <w:t xml:space="preserve">trabajo </w:t>
      </w:r>
      <w:r w:rsidR="00000000" w:rsidRPr="00D434D9">
        <w:rPr>
          <w:rFonts w:asciiTheme="minorHAnsi" w:hAnsiTheme="minorHAnsi" w:cstheme="minorHAnsi"/>
          <w:sz w:val="24"/>
          <w:szCs w:val="24"/>
        </w:rPr>
        <w:t>radica precisamente en contribuir a la literatura de la CVC de países en desarrollo, evaluando la creación de valor compartido y su impacto en la sostenibilidad ambiental de las Pymes.</w:t>
      </w:r>
    </w:p>
    <w:p w14:paraId="47770C9E" w14:textId="77777777" w:rsidR="00485CEC" w:rsidRPr="00D434D9" w:rsidRDefault="00485CEC">
      <w:pPr>
        <w:pBdr>
          <w:top w:val="nil"/>
          <w:left w:val="nil"/>
          <w:bottom w:val="nil"/>
          <w:right w:val="nil"/>
          <w:between w:val="nil"/>
        </w:pBdr>
        <w:ind w:left="696"/>
        <w:jc w:val="both"/>
        <w:rPr>
          <w:rFonts w:asciiTheme="minorHAnsi" w:eastAsia="Calibri" w:hAnsiTheme="minorHAnsi" w:cstheme="minorHAnsi"/>
          <w:color w:val="4D4D4D"/>
          <w:sz w:val="24"/>
          <w:szCs w:val="24"/>
          <w:highlight w:val="white"/>
        </w:rPr>
      </w:pPr>
    </w:p>
    <w:p w14:paraId="3D2BEB8E" w14:textId="7B15436D" w:rsidR="00485CEC" w:rsidRPr="00D434D9" w:rsidRDefault="00000000" w:rsidP="00686643">
      <w:pPr>
        <w:pBdr>
          <w:top w:val="nil"/>
          <w:left w:val="nil"/>
          <w:bottom w:val="nil"/>
          <w:right w:val="nil"/>
          <w:between w:val="nil"/>
        </w:pBdr>
        <w:jc w:val="both"/>
        <w:rPr>
          <w:rFonts w:asciiTheme="minorHAnsi" w:hAnsiTheme="minorHAnsi" w:cstheme="minorHAnsi"/>
          <w:color w:val="4D4D4D"/>
          <w:sz w:val="24"/>
          <w:szCs w:val="24"/>
          <w:highlight w:val="white"/>
          <w:lang w:val="en-GB"/>
        </w:rPr>
      </w:pPr>
      <w:proofErr w:type="spellStart"/>
      <w:r w:rsidRPr="00D434D9">
        <w:rPr>
          <w:rFonts w:asciiTheme="minorHAnsi" w:hAnsiTheme="minorHAnsi" w:cstheme="minorHAnsi"/>
          <w:color w:val="4D4D4D"/>
          <w:sz w:val="24"/>
          <w:szCs w:val="24"/>
          <w:highlight w:val="white"/>
          <w:lang w:val="en-GB"/>
        </w:rPr>
        <w:t>Referencias</w:t>
      </w:r>
      <w:proofErr w:type="spellEnd"/>
      <w:r w:rsidRPr="00D434D9">
        <w:rPr>
          <w:rFonts w:asciiTheme="minorHAnsi" w:hAnsiTheme="minorHAnsi" w:cstheme="minorHAnsi"/>
          <w:color w:val="4D4D4D"/>
          <w:sz w:val="24"/>
          <w:szCs w:val="24"/>
          <w:highlight w:val="white"/>
          <w:lang w:val="en-GB"/>
        </w:rPr>
        <w:t>:</w:t>
      </w:r>
    </w:p>
    <w:p w14:paraId="58F87E7A" w14:textId="77777777" w:rsidR="00485CEC" w:rsidRPr="00D434D9" w:rsidRDefault="00485CEC">
      <w:pPr>
        <w:pBdr>
          <w:top w:val="nil"/>
          <w:left w:val="nil"/>
          <w:bottom w:val="nil"/>
          <w:right w:val="nil"/>
          <w:between w:val="nil"/>
        </w:pBdr>
        <w:jc w:val="both"/>
        <w:rPr>
          <w:rFonts w:asciiTheme="minorHAnsi" w:eastAsia="Calibri" w:hAnsiTheme="minorHAnsi" w:cstheme="minorHAnsi"/>
          <w:color w:val="4D4D4D"/>
          <w:sz w:val="24"/>
          <w:szCs w:val="24"/>
          <w:highlight w:val="white"/>
          <w:lang w:val="en-GB"/>
        </w:rPr>
      </w:pPr>
    </w:p>
    <w:p w14:paraId="66EE1A4C" w14:textId="22076CBE" w:rsidR="00485CEC" w:rsidRPr="00D434D9" w:rsidRDefault="00000000" w:rsidP="00EA408F">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 xml:space="preserve">[1] R. B. Svensson, M. </w:t>
      </w:r>
      <w:proofErr w:type="spellStart"/>
      <w:r w:rsidRPr="00D434D9">
        <w:rPr>
          <w:rFonts w:asciiTheme="minorHAnsi" w:hAnsiTheme="minorHAnsi" w:cstheme="minorHAnsi"/>
          <w:sz w:val="24"/>
          <w:szCs w:val="24"/>
          <w:lang w:val="en-GB"/>
        </w:rPr>
        <w:t>Taghavianfar</w:t>
      </w:r>
      <w:proofErr w:type="spellEnd"/>
      <w:r w:rsidRPr="00D434D9">
        <w:rPr>
          <w:rFonts w:asciiTheme="minorHAnsi" w:hAnsiTheme="minorHAnsi" w:cstheme="minorHAnsi"/>
          <w:sz w:val="24"/>
          <w:szCs w:val="24"/>
          <w:lang w:val="en-GB"/>
        </w:rPr>
        <w:t>, and L. Gren, “Creativity Techniques for More Creative</w:t>
      </w:r>
      <w:r w:rsidR="00EA408F">
        <w:rPr>
          <w:rFonts w:asciiTheme="minorHAnsi" w:hAnsiTheme="minorHAnsi" w:cstheme="minorHAnsi"/>
          <w:sz w:val="24"/>
          <w:szCs w:val="24"/>
          <w:lang w:val="en-GB"/>
        </w:rPr>
        <w:t xml:space="preserve"> </w:t>
      </w:r>
      <w:r w:rsidRPr="00D434D9">
        <w:rPr>
          <w:rFonts w:asciiTheme="minorHAnsi" w:hAnsiTheme="minorHAnsi" w:cstheme="minorHAnsi"/>
          <w:sz w:val="24"/>
          <w:szCs w:val="24"/>
          <w:lang w:val="en-GB"/>
        </w:rPr>
        <w:t xml:space="preserve">Requirements: Theory vs. Practice,” in Proceedings - 41st </w:t>
      </w:r>
      <w:proofErr w:type="spellStart"/>
      <w:r w:rsidRPr="00D434D9">
        <w:rPr>
          <w:rFonts w:asciiTheme="minorHAnsi" w:hAnsiTheme="minorHAnsi" w:cstheme="minorHAnsi"/>
          <w:sz w:val="24"/>
          <w:szCs w:val="24"/>
          <w:lang w:val="en-GB"/>
        </w:rPr>
        <w:t>Euromicro</w:t>
      </w:r>
      <w:proofErr w:type="spellEnd"/>
      <w:r w:rsidRPr="00D434D9">
        <w:rPr>
          <w:rFonts w:asciiTheme="minorHAnsi" w:hAnsiTheme="minorHAnsi" w:cstheme="minorHAnsi"/>
          <w:sz w:val="24"/>
          <w:szCs w:val="24"/>
          <w:lang w:val="en-GB"/>
        </w:rPr>
        <w:t xml:space="preserve"> Conference on Software Engineering and Advanced Applications, SEAA 2015, 2015, pp. 104–11</w:t>
      </w:r>
    </w:p>
    <w:p w14:paraId="5773C075" w14:textId="77777777" w:rsidR="00485CEC" w:rsidRPr="00D434D9" w:rsidRDefault="00485CEC">
      <w:pPr>
        <w:ind w:left="708"/>
        <w:rPr>
          <w:rFonts w:asciiTheme="minorHAnsi" w:hAnsiTheme="minorHAnsi" w:cstheme="minorHAnsi"/>
          <w:sz w:val="24"/>
          <w:szCs w:val="24"/>
          <w:lang w:val="en-GB"/>
        </w:rPr>
      </w:pPr>
    </w:p>
    <w:p w14:paraId="0EAB2318"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[2] M. Porter and M. Kramer, “Strategy and society: The link between competitive</w:t>
      </w:r>
    </w:p>
    <w:p w14:paraId="566E1A59"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advantage and corporate social responsibility,” Harvard business review, vol. 84,</w:t>
      </w:r>
    </w:p>
    <w:p w14:paraId="58F59EDF" w14:textId="77777777" w:rsidR="00485CEC" w:rsidRPr="00D434D9" w:rsidRDefault="00000000">
      <w:pPr>
        <w:ind w:left="708"/>
        <w:rPr>
          <w:rFonts w:asciiTheme="minorHAnsi" w:hAnsiTheme="minorHAnsi" w:cstheme="minorHAnsi"/>
          <w:sz w:val="24"/>
          <w:szCs w:val="24"/>
        </w:rPr>
      </w:pPr>
      <w:r w:rsidRPr="00D434D9">
        <w:rPr>
          <w:rFonts w:asciiTheme="minorHAnsi" w:hAnsiTheme="minorHAnsi" w:cstheme="minorHAnsi"/>
          <w:sz w:val="24"/>
          <w:szCs w:val="24"/>
        </w:rPr>
        <w:t>pp. 78–92, 163, 01 2007.</w:t>
      </w:r>
    </w:p>
    <w:p w14:paraId="61DCC958" w14:textId="77777777" w:rsidR="00485CEC" w:rsidRPr="00D434D9" w:rsidRDefault="00485CEC">
      <w:pPr>
        <w:ind w:left="708"/>
        <w:rPr>
          <w:rFonts w:asciiTheme="minorHAnsi" w:hAnsiTheme="minorHAnsi" w:cstheme="minorHAnsi"/>
          <w:sz w:val="24"/>
          <w:szCs w:val="24"/>
        </w:rPr>
      </w:pPr>
    </w:p>
    <w:p w14:paraId="6E252A3B" w14:textId="77777777" w:rsidR="00485CEC" w:rsidRPr="00D434D9" w:rsidRDefault="00000000">
      <w:pPr>
        <w:ind w:left="708"/>
        <w:rPr>
          <w:rFonts w:asciiTheme="minorHAnsi" w:hAnsiTheme="minorHAnsi" w:cstheme="minorHAnsi"/>
          <w:sz w:val="24"/>
          <w:szCs w:val="24"/>
        </w:rPr>
      </w:pPr>
      <w:r w:rsidRPr="00D434D9">
        <w:rPr>
          <w:rFonts w:asciiTheme="minorHAnsi" w:hAnsiTheme="minorHAnsi" w:cstheme="minorHAnsi"/>
          <w:sz w:val="24"/>
          <w:szCs w:val="24"/>
        </w:rPr>
        <w:t>[3] Decreto 957 de 2019. Por el cual se determina la clasificación de empresas en Colombia. Diario Oficial No. 50.958. Ministerio de Comercio, Industria y Turismo.</w:t>
      </w:r>
    </w:p>
    <w:p w14:paraId="22D1FD8A" w14:textId="77777777" w:rsidR="00485CEC" w:rsidRPr="00D434D9" w:rsidRDefault="00485CEC">
      <w:pPr>
        <w:ind w:left="708"/>
        <w:rPr>
          <w:rFonts w:asciiTheme="minorHAnsi" w:hAnsiTheme="minorHAnsi" w:cstheme="minorHAnsi"/>
          <w:sz w:val="24"/>
          <w:szCs w:val="24"/>
        </w:rPr>
      </w:pPr>
    </w:p>
    <w:p w14:paraId="6CF86462" w14:textId="77777777" w:rsidR="00485CEC" w:rsidRPr="00D434D9" w:rsidRDefault="00000000">
      <w:pPr>
        <w:ind w:left="708"/>
        <w:rPr>
          <w:rFonts w:asciiTheme="minorHAnsi" w:hAnsiTheme="minorHAnsi" w:cstheme="minorHAnsi"/>
          <w:sz w:val="24"/>
          <w:szCs w:val="24"/>
        </w:rPr>
      </w:pPr>
      <w:r w:rsidRPr="00D434D9">
        <w:rPr>
          <w:rFonts w:asciiTheme="minorHAnsi" w:hAnsiTheme="minorHAnsi" w:cstheme="minorHAnsi"/>
          <w:sz w:val="24"/>
          <w:szCs w:val="24"/>
        </w:rPr>
        <w:t xml:space="preserve">[4] Confecámaras. (2021). </w:t>
      </w:r>
      <w:r w:rsidRPr="00D434D9">
        <w:rPr>
          <w:rFonts w:asciiTheme="minorHAnsi" w:hAnsiTheme="minorHAnsi" w:cstheme="minorHAnsi"/>
          <w:iCs/>
          <w:sz w:val="24"/>
          <w:szCs w:val="24"/>
        </w:rPr>
        <w:t xml:space="preserve">Reporte sobre el Estado de las </w:t>
      </w:r>
      <w:proofErr w:type="spellStart"/>
      <w:r w:rsidRPr="00D434D9">
        <w:rPr>
          <w:rFonts w:asciiTheme="minorHAnsi" w:hAnsiTheme="minorHAnsi" w:cstheme="minorHAnsi"/>
          <w:iCs/>
          <w:sz w:val="24"/>
          <w:szCs w:val="24"/>
        </w:rPr>
        <w:t>PYMEs</w:t>
      </w:r>
      <w:proofErr w:type="spellEnd"/>
      <w:r w:rsidRPr="00D434D9">
        <w:rPr>
          <w:rFonts w:asciiTheme="minorHAnsi" w:hAnsiTheme="minorHAnsi" w:cstheme="minorHAnsi"/>
          <w:iCs/>
          <w:sz w:val="24"/>
          <w:szCs w:val="24"/>
        </w:rPr>
        <w:t xml:space="preserve"> en Colombia</w:t>
      </w:r>
      <w:r w:rsidRPr="00D434D9">
        <w:rPr>
          <w:rFonts w:asciiTheme="minorHAnsi" w:hAnsiTheme="minorHAnsi" w:cstheme="minorHAnsi"/>
          <w:sz w:val="24"/>
          <w:szCs w:val="24"/>
        </w:rPr>
        <w:t>. Bogotá: Confecámaras.</w:t>
      </w:r>
    </w:p>
    <w:p w14:paraId="102FE7DC" w14:textId="77777777" w:rsidR="00485CEC" w:rsidRPr="00D434D9" w:rsidRDefault="00485CEC">
      <w:pPr>
        <w:ind w:left="708"/>
        <w:rPr>
          <w:rFonts w:asciiTheme="minorHAnsi" w:hAnsiTheme="minorHAnsi" w:cstheme="minorHAnsi"/>
          <w:sz w:val="24"/>
          <w:szCs w:val="24"/>
        </w:rPr>
      </w:pPr>
    </w:p>
    <w:p w14:paraId="18DE97E6" w14:textId="77777777" w:rsidR="00485CEC" w:rsidRPr="00D434D9" w:rsidRDefault="00000000">
      <w:pPr>
        <w:ind w:left="708"/>
        <w:rPr>
          <w:rFonts w:asciiTheme="minorHAnsi" w:hAnsiTheme="minorHAnsi" w:cstheme="minorHAnsi"/>
          <w:iCs/>
          <w:sz w:val="24"/>
          <w:szCs w:val="24"/>
        </w:rPr>
      </w:pPr>
      <w:r w:rsidRPr="00D434D9">
        <w:rPr>
          <w:rFonts w:asciiTheme="minorHAnsi" w:hAnsiTheme="minorHAnsi" w:cstheme="minorHAnsi"/>
          <w:sz w:val="24"/>
          <w:szCs w:val="24"/>
        </w:rPr>
        <w:lastRenderedPageBreak/>
        <w:t xml:space="preserve">[5] Departamento Nacional de Planeación (DNP). (2020). </w:t>
      </w:r>
      <w:r w:rsidRPr="00D434D9">
        <w:rPr>
          <w:rFonts w:asciiTheme="minorHAnsi" w:hAnsiTheme="minorHAnsi" w:cstheme="minorHAnsi"/>
          <w:iCs/>
          <w:sz w:val="24"/>
          <w:szCs w:val="24"/>
        </w:rPr>
        <w:t>Estrategias de sostenibilidad para el desarrollo empresarial en Colombia.</w:t>
      </w:r>
    </w:p>
    <w:p w14:paraId="2E761624" w14:textId="77777777" w:rsidR="00485CEC" w:rsidRPr="00D434D9" w:rsidRDefault="00485CEC">
      <w:pPr>
        <w:ind w:left="708"/>
        <w:rPr>
          <w:rFonts w:asciiTheme="minorHAnsi" w:hAnsiTheme="minorHAnsi" w:cstheme="minorHAnsi"/>
          <w:sz w:val="24"/>
          <w:szCs w:val="24"/>
        </w:rPr>
      </w:pPr>
    </w:p>
    <w:p w14:paraId="033C36C7" w14:textId="0C7E1DBF"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 xml:space="preserve">[6] </w:t>
      </w:r>
      <w:proofErr w:type="spellStart"/>
      <w:r w:rsidRPr="00D434D9">
        <w:rPr>
          <w:rFonts w:asciiTheme="minorHAnsi" w:hAnsiTheme="minorHAnsi" w:cstheme="minorHAnsi"/>
          <w:sz w:val="24"/>
          <w:szCs w:val="24"/>
          <w:lang w:val="en-GB"/>
        </w:rPr>
        <w:t>Osburg</w:t>
      </w:r>
      <w:proofErr w:type="spellEnd"/>
      <w:r w:rsidRPr="00D434D9">
        <w:rPr>
          <w:rFonts w:asciiTheme="minorHAnsi" w:hAnsiTheme="minorHAnsi" w:cstheme="minorHAnsi"/>
          <w:sz w:val="24"/>
          <w:szCs w:val="24"/>
          <w:lang w:val="en-GB"/>
        </w:rPr>
        <w:t xml:space="preserve">, T.; </w:t>
      </w:r>
      <w:proofErr w:type="spellStart"/>
      <w:r w:rsidRPr="00D434D9">
        <w:rPr>
          <w:rFonts w:asciiTheme="minorHAnsi" w:hAnsiTheme="minorHAnsi" w:cstheme="minorHAnsi"/>
          <w:sz w:val="24"/>
          <w:szCs w:val="24"/>
          <w:lang w:val="en-GB"/>
        </w:rPr>
        <w:t>Schmidpeter</w:t>
      </w:r>
      <w:proofErr w:type="spellEnd"/>
      <w:r w:rsidRPr="00D434D9">
        <w:rPr>
          <w:rFonts w:asciiTheme="minorHAnsi" w:hAnsiTheme="minorHAnsi" w:cstheme="minorHAnsi"/>
          <w:sz w:val="24"/>
          <w:szCs w:val="24"/>
          <w:lang w:val="en-GB"/>
        </w:rPr>
        <w:t>, R. (Eds.) Social Innovation: Solutions for a</w:t>
      </w:r>
      <w:r w:rsidR="005C41CA" w:rsidRPr="00D434D9">
        <w:rPr>
          <w:rFonts w:asciiTheme="minorHAnsi" w:hAnsiTheme="minorHAnsi" w:cstheme="minorHAnsi"/>
          <w:sz w:val="24"/>
          <w:szCs w:val="24"/>
          <w:lang w:val="en-GB"/>
        </w:rPr>
        <w:t xml:space="preserve"> </w:t>
      </w:r>
      <w:r w:rsidRPr="00D434D9">
        <w:rPr>
          <w:rFonts w:asciiTheme="minorHAnsi" w:hAnsiTheme="minorHAnsi" w:cstheme="minorHAnsi"/>
          <w:sz w:val="24"/>
          <w:szCs w:val="24"/>
          <w:lang w:val="en-GB"/>
        </w:rPr>
        <w:t>Sustainable Future; Springer: Heidelberg, Germany</w:t>
      </w:r>
    </w:p>
    <w:p w14:paraId="380E1FA6" w14:textId="77777777" w:rsidR="00485CEC" w:rsidRPr="00D434D9" w:rsidRDefault="00485CEC">
      <w:pPr>
        <w:ind w:left="708"/>
        <w:rPr>
          <w:rFonts w:asciiTheme="minorHAnsi" w:hAnsiTheme="minorHAnsi" w:cstheme="minorHAnsi"/>
          <w:sz w:val="24"/>
          <w:szCs w:val="24"/>
          <w:lang w:val="en-GB"/>
        </w:rPr>
      </w:pPr>
    </w:p>
    <w:p w14:paraId="10E0F55B" w14:textId="77777777" w:rsidR="00485CEC" w:rsidRPr="00D434D9" w:rsidRDefault="00000000">
      <w:pPr>
        <w:ind w:left="708"/>
        <w:rPr>
          <w:rFonts w:asciiTheme="minorHAnsi" w:hAnsiTheme="minorHAnsi" w:cstheme="minorHAnsi"/>
          <w:sz w:val="24"/>
          <w:szCs w:val="24"/>
        </w:rPr>
      </w:pPr>
      <w:r w:rsidRPr="00D434D9">
        <w:rPr>
          <w:rFonts w:asciiTheme="minorHAnsi" w:hAnsiTheme="minorHAnsi" w:cstheme="minorHAnsi"/>
          <w:sz w:val="24"/>
          <w:szCs w:val="24"/>
        </w:rPr>
        <w:t>[7] BBVA, “Qué es una pyme y cuándo una empresa es pequeña o mediana,” BBVA NOTICIAS. https://www.bbva.com/es/salud-financiera/que-es-una-pyme-y-cuando-se-considera-que-una-empresa-es-pequena-o-mediana/</w:t>
      </w:r>
    </w:p>
    <w:p w14:paraId="21316A91"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w:t>
      </w:r>
    </w:p>
    <w:p w14:paraId="7FD21397" w14:textId="7C6692EF"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 xml:space="preserve">[8] J. Pfeffer and G. R. </w:t>
      </w:r>
      <w:proofErr w:type="spellStart"/>
      <w:r w:rsidRPr="00D434D9">
        <w:rPr>
          <w:rFonts w:asciiTheme="minorHAnsi" w:hAnsiTheme="minorHAnsi" w:cstheme="minorHAnsi"/>
          <w:sz w:val="24"/>
          <w:szCs w:val="24"/>
          <w:lang w:val="en-GB"/>
        </w:rPr>
        <w:t>Salancik</w:t>
      </w:r>
      <w:proofErr w:type="spellEnd"/>
      <w:r w:rsidRPr="00D434D9">
        <w:rPr>
          <w:rFonts w:asciiTheme="minorHAnsi" w:hAnsiTheme="minorHAnsi" w:cstheme="minorHAnsi"/>
          <w:sz w:val="24"/>
          <w:szCs w:val="24"/>
          <w:lang w:val="en-GB"/>
        </w:rPr>
        <w:t>, The external control of organizations: A resource dependence perspective. Stanford, Calif.: Stanford Business Books, 2003.</w:t>
      </w:r>
    </w:p>
    <w:p w14:paraId="39467CAB"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w:t>
      </w:r>
    </w:p>
    <w:p w14:paraId="60298CDA" w14:textId="5B3E18CF"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 xml:space="preserve">[9] N. M. P. </w:t>
      </w:r>
      <w:proofErr w:type="spellStart"/>
      <w:r w:rsidRPr="00D434D9">
        <w:rPr>
          <w:rFonts w:asciiTheme="minorHAnsi" w:hAnsiTheme="minorHAnsi" w:cstheme="minorHAnsi"/>
          <w:sz w:val="24"/>
          <w:szCs w:val="24"/>
          <w:lang w:val="en-GB"/>
        </w:rPr>
        <w:t>Bocken</w:t>
      </w:r>
      <w:proofErr w:type="spellEnd"/>
      <w:r w:rsidRPr="00D434D9">
        <w:rPr>
          <w:rFonts w:asciiTheme="minorHAnsi" w:hAnsiTheme="minorHAnsi" w:cstheme="minorHAnsi"/>
          <w:sz w:val="24"/>
          <w:szCs w:val="24"/>
          <w:lang w:val="en-GB"/>
        </w:rPr>
        <w:t xml:space="preserve">, C. S. C. Schuit, and C. </w:t>
      </w:r>
      <w:proofErr w:type="spellStart"/>
      <w:r w:rsidRPr="00D434D9">
        <w:rPr>
          <w:rFonts w:asciiTheme="minorHAnsi" w:hAnsiTheme="minorHAnsi" w:cstheme="minorHAnsi"/>
          <w:sz w:val="24"/>
          <w:szCs w:val="24"/>
          <w:lang w:val="en-GB"/>
        </w:rPr>
        <w:t>Kraaijenhagen</w:t>
      </w:r>
      <w:proofErr w:type="spellEnd"/>
      <w:r w:rsidRPr="00D434D9">
        <w:rPr>
          <w:rFonts w:asciiTheme="minorHAnsi" w:hAnsiTheme="minorHAnsi" w:cstheme="minorHAnsi"/>
          <w:sz w:val="24"/>
          <w:szCs w:val="24"/>
          <w:lang w:val="en-GB"/>
        </w:rPr>
        <w:t xml:space="preserve">, “Experimenting with a circular business model: Lessons from eight cases,” Environmental Innovation and Societal Transitions, vol. 28, no. 1, pp. 79–95, Sep. 2018, </w:t>
      </w:r>
      <w:proofErr w:type="spellStart"/>
      <w:r w:rsidRPr="00D434D9">
        <w:rPr>
          <w:rFonts w:asciiTheme="minorHAnsi" w:hAnsiTheme="minorHAnsi" w:cstheme="minorHAnsi"/>
          <w:sz w:val="24"/>
          <w:szCs w:val="24"/>
          <w:lang w:val="en-GB"/>
        </w:rPr>
        <w:t>doi</w:t>
      </w:r>
      <w:proofErr w:type="spellEnd"/>
      <w:r w:rsidRPr="00D434D9">
        <w:rPr>
          <w:rFonts w:asciiTheme="minorHAnsi" w:hAnsiTheme="minorHAnsi" w:cstheme="minorHAnsi"/>
          <w:sz w:val="24"/>
          <w:szCs w:val="24"/>
          <w:lang w:val="en-GB"/>
        </w:rPr>
        <w:t xml:space="preserve">: </w:t>
      </w:r>
      <w:hyperlink r:id="rId12" w:history="1">
        <w:r w:rsidR="00EA408F" w:rsidRPr="009742FD">
          <w:rPr>
            <w:rStyle w:val="Hipervnculo"/>
            <w:rFonts w:asciiTheme="minorHAnsi" w:hAnsiTheme="minorHAnsi" w:cstheme="minorHAnsi"/>
            <w:sz w:val="24"/>
            <w:szCs w:val="24"/>
            <w:lang w:val="en-GB"/>
          </w:rPr>
          <w:t>https://doi.org/10.1016/j.eist.2018.02.001</w:t>
        </w:r>
      </w:hyperlink>
      <w:r w:rsidRPr="00D434D9">
        <w:rPr>
          <w:rFonts w:asciiTheme="minorHAnsi" w:hAnsiTheme="minorHAnsi" w:cstheme="minorHAnsi"/>
          <w:sz w:val="24"/>
          <w:szCs w:val="24"/>
          <w:lang w:val="en-GB"/>
        </w:rPr>
        <w:t>.</w:t>
      </w:r>
      <w:r w:rsidR="00EA408F">
        <w:rPr>
          <w:rFonts w:asciiTheme="minorHAnsi" w:hAnsiTheme="minorHAnsi" w:cstheme="minorHAnsi"/>
          <w:sz w:val="24"/>
          <w:szCs w:val="24"/>
          <w:lang w:val="en-GB"/>
        </w:rPr>
        <w:t xml:space="preserve"> </w:t>
      </w:r>
    </w:p>
    <w:p w14:paraId="350D7424" w14:textId="77777777" w:rsidR="00485CEC" w:rsidRPr="00D434D9" w:rsidRDefault="00485CEC">
      <w:pPr>
        <w:ind w:left="708"/>
        <w:rPr>
          <w:rFonts w:asciiTheme="minorHAnsi" w:hAnsiTheme="minorHAnsi" w:cstheme="minorHAnsi"/>
          <w:sz w:val="24"/>
          <w:szCs w:val="24"/>
          <w:lang w:val="en-GB"/>
        </w:rPr>
      </w:pPr>
    </w:p>
    <w:p w14:paraId="602D66F6"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 xml:space="preserve">[10] M. Agudelo, L. Johannsdottir, and B. </w:t>
      </w:r>
      <w:proofErr w:type="spellStart"/>
      <w:r w:rsidRPr="00D434D9">
        <w:rPr>
          <w:rFonts w:asciiTheme="minorHAnsi" w:hAnsiTheme="minorHAnsi" w:cstheme="minorHAnsi"/>
          <w:sz w:val="24"/>
          <w:szCs w:val="24"/>
          <w:lang w:val="en-GB"/>
        </w:rPr>
        <w:t>Davidsdottir</w:t>
      </w:r>
      <w:proofErr w:type="spellEnd"/>
      <w:r w:rsidRPr="00D434D9">
        <w:rPr>
          <w:rFonts w:asciiTheme="minorHAnsi" w:hAnsiTheme="minorHAnsi" w:cstheme="minorHAnsi"/>
          <w:sz w:val="24"/>
          <w:szCs w:val="24"/>
          <w:lang w:val="en-GB"/>
        </w:rPr>
        <w:t>, “A literature review of the</w:t>
      </w:r>
    </w:p>
    <w:p w14:paraId="48D3DC0F"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history and evolution of corporate social responsibility,” 01 2019.</w:t>
      </w:r>
    </w:p>
    <w:p w14:paraId="02AE0C7C" w14:textId="77777777" w:rsidR="00485CEC" w:rsidRPr="00D434D9" w:rsidRDefault="00485CEC">
      <w:pPr>
        <w:ind w:left="708"/>
        <w:rPr>
          <w:rFonts w:asciiTheme="minorHAnsi" w:hAnsiTheme="minorHAnsi" w:cstheme="minorHAnsi"/>
          <w:sz w:val="24"/>
          <w:szCs w:val="24"/>
          <w:lang w:val="en-GB"/>
        </w:rPr>
      </w:pPr>
    </w:p>
    <w:p w14:paraId="6A21AD23" w14:textId="77777777" w:rsidR="00485CEC" w:rsidRPr="00D434D9" w:rsidRDefault="00000000">
      <w:pPr>
        <w:ind w:left="708"/>
        <w:rPr>
          <w:rFonts w:asciiTheme="minorHAnsi" w:hAnsiTheme="minorHAnsi" w:cstheme="minorHAnsi"/>
          <w:sz w:val="24"/>
          <w:szCs w:val="24"/>
          <w:lang w:val="en-GB"/>
        </w:rPr>
      </w:pPr>
      <w:proofErr w:type="gramStart"/>
      <w:r w:rsidRPr="00D434D9">
        <w:rPr>
          <w:rFonts w:asciiTheme="minorHAnsi" w:hAnsiTheme="minorHAnsi" w:cstheme="minorHAnsi"/>
          <w:sz w:val="24"/>
          <w:szCs w:val="24"/>
          <w:lang w:val="en-GB"/>
        </w:rPr>
        <w:t>‌[</w:t>
      </w:r>
      <w:proofErr w:type="gramEnd"/>
      <w:r w:rsidRPr="00D434D9">
        <w:rPr>
          <w:rFonts w:asciiTheme="minorHAnsi" w:hAnsiTheme="minorHAnsi" w:cstheme="minorHAnsi"/>
          <w:sz w:val="24"/>
          <w:szCs w:val="24"/>
          <w:lang w:val="en-GB"/>
        </w:rPr>
        <w:t xml:space="preserve">11]  K. Dembek, P. Singh, and V. </w:t>
      </w:r>
      <w:proofErr w:type="spellStart"/>
      <w:r w:rsidRPr="00D434D9">
        <w:rPr>
          <w:rFonts w:asciiTheme="minorHAnsi" w:hAnsiTheme="minorHAnsi" w:cstheme="minorHAnsi"/>
          <w:sz w:val="24"/>
          <w:szCs w:val="24"/>
          <w:lang w:val="en-GB"/>
        </w:rPr>
        <w:t>Bhakoo</w:t>
      </w:r>
      <w:proofErr w:type="spellEnd"/>
      <w:r w:rsidRPr="00D434D9">
        <w:rPr>
          <w:rFonts w:asciiTheme="minorHAnsi" w:hAnsiTheme="minorHAnsi" w:cstheme="minorHAnsi"/>
          <w:sz w:val="24"/>
          <w:szCs w:val="24"/>
          <w:lang w:val="en-GB"/>
        </w:rPr>
        <w:t>, “Literature review of shared value: A</w:t>
      </w:r>
    </w:p>
    <w:p w14:paraId="28FC0B7C"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 xml:space="preserve">theoretical concept or a management </w:t>
      </w:r>
      <w:proofErr w:type="gramStart"/>
      <w:r w:rsidRPr="00D434D9">
        <w:rPr>
          <w:rFonts w:asciiTheme="minorHAnsi" w:hAnsiTheme="minorHAnsi" w:cstheme="minorHAnsi"/>
          <w:sz w:val="24"/>
          <w:szCs w:val="24"/>
          <w:lang w:val="en-GB"/>
        </w:rPr>
        <w:t>buzzword?,</w:t>
      </w:r>
      <w:proofErr w:type="gramEnd"/>
      <w:r w:rsidRPr="00D434D9">
        <w:rPr>
          <w:rFonts w:asciiTheme="minorHAnsi" w:hAnsiTheme="minorHAnsi" w:cstheme="minorHAnsi"/>
          <w:sz w:val="24"/>
          <w:szCs w:val="24"/>
          <w:lang w:val="en-GB"/>
        </w:rPr>
        <w:t>” Journal of Business Ethics,</w:t>
      </w:r>
    </w:p>
    <w:p w14:paraId="68515083"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vol. 137, 02 2015.</w:t>
      </w:r>
    </w:p>
    <w:p w14:paraId="128AA1D6" w14:textId="77777777" w:rsidR="00485CEC" w:rsidRPr="00D434D9" w:rsidRDefault="00485CEC">
      <w:pPr>
        <w:ind w:left="708"/>
        <w:rPr>
          <w:rFonts w:asciiTheme="minorHAnsi" w:hAnsiTheme="minorHAnsi" w:cstheme="minorHAnsi"/>
          <w:sz w:val="24"/>
          <w:szCs w:val="24"/>
          <w:lang w:val="en-GB"/>
        </w:rPr>
      </w:pPr>
    </w:p>
    <w:p w14:paraId="6B6F45F6"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[12] C. Prahalad and V. Ramaswamy, “Co-creation experiences: The next practice</w:t>
      </w:r>
    </w:p>
    <w:p w14:paraId="26DBE98D"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in value creation,” Journal of Interactive Marketing, vol. 18, no. 3, pp. 5–14,</w:t>
      </w:r>
    </w:p>
    <w:p w14:paraId="5D9B9160"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2004</w:t>
      </w:r>
    </w:p>
    <w:p w14:paraId="3424F0D5" w14:textId="77777777" w:rsidR="00485CEC" w:rsidRPr="00D434D9" w:rsidRDefault="00485CEC">
      <w:pPr>
        <w:ind w:left="708"/>
        <w:rPr>
          <w:rFonts w:asciiTheme="minorHAnsi" w:hAnsiTheme="minorHAnsi" w:cstheme="minorHAnsi"/>
          <w:sz w:val="24"/>
          <w:szCs w:val="24"/>
          <w:lang w:val="en-GB"/>
        </w:rPr>
      </w:pPr>
    </w:p>
    <w:p w14:paraId="0837F6DF"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 xml:space="preserve">[13] T. </w:t>
      </w:r>
      <w:proofErr w:type="spellStart"/>
      <w:r w:rsidRPr="00D434D9">
        <w:rPr>
          <w:rFonts w:asciiTheme="minorHAnsi" w:hAnsiTheme="minorHAnsi" w:cstheme="minorHAnsi"/>
          <w:sz w:val="24"/>
          <w:szCs w:val="24"/>
          <w:lang w:val="en-GB"/>
        </w:rPr>
        <w:t>Osburg</w:t>
      </w:r>
      <w:proofErr w:type="spellEnd"/>
      <w:r w:rsidRPr="00D434D9">
        <w:rPr>
          <w:rFonts w:asciiTheme="minorHAnsi" w:hAnsiTheme="minorHAnsi" w:cstheme="minorHAnsi"/>
          <w:sz w:val="24"/>
          <w:szCs w:val="24"/>
          <w:lang w:val="en-GB"/>
        </w:rPr>
        <w:t xml:space="preserve"> and R. </w:t>
      </w:r>
      <w:proofErr w:type="spellStart"/>
      <w:r w:rsidRPr="00D434D9">
        <w:rPr>
          <w:rFonts w:asciiTheme="minorHAnsi" w:hAnsiTheme="minorHAnsi" w:cstheme="minorHAnsi"/>
          <w:sz w:val="24"/>
          <w:szCs w:val="24"/>
          <w:lang w:val="en-GB"/>
        </w:rPr>
        <w:t>Schmidpeter</w:t>
      </w:r>
      <w:proofErr w:type="spellEnd"/>
      <w:r w:rsidRPr="00D434D9">
        <w:rPr>
          <w:rFonts w:asciiTheme="minorHAnsi" w:hAnsiTheme="minorHAnsi" w:cstheme="minorHAnsi"/>
          <w:sz w:val="24"/>
          <w:szCs w:val="24"/>
          <w:lang w:val="en-GB"/>
        </w:rPr>
        <w:t>, Social Innovation: Solutions for a Sustainable</w:t>
      </w:r>
    </w:p>
    <w:p w14:paraId="6606742B"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Future. 01 2013.</w:t>
      </w:r>
    </w:p>
    <w:p w14:paraId="20A38770" w14:textId="77777777" w:rsidR="00485CEC" w:rsidRPr="00D434D9" w:rsidRDefault="00485CEC">
      <w:pPr>
        <w:ind w:left="708"/>
        <w:rPr>
          <w:rFonts w:asciiTheme="minorHAnsi" w:hAnsiTheme="minorHAnsi" w:cstheme="minorHAnsi"/>
          <w:sz w:val="24"/>
          <w:szCs w:val="24"/>
          <w:lang w:val="en-GB"/>
        </w:rPr>
      </w:pPr>
    </w:p>
    <w:p w14:paraId="3C8FAA28"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[14] A. Crane, G. Palazzo, L. Spence, and D. Matten, “Contesting the value of</w:t>
      </w:r>
    </w:p>
    <w:p w14:paraId="6E7F8B88" w14:textId="6E388DF3"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creating shared value” California management review, vol. 56, pp. 130–153,</w:t>
      </w:r>
    </w:p>
    <w:p w14:paraId="2E18D9CB"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02 2014.</w:t>
      </w:r>
    </w:p>
    <w:p w14:paraId="0A67FE1E" w14:textId="77777777" w:rsidR="00485CEC" w:rsidRPr="00D434D9" w:rsidRDefault="00485CEC">
      <w:pPr>
        <w:ind w:left="708"/>
        <w:rPr>
          <w:rFonts w:asciiTheme="minorHAnsi" w:hAnsiTheme="minorHAnsi" w:cstheme="minorHAnsi"/>
          <w:sz w:val="24"/>
          <w:szCs w:val="24"/>
          <w:lang w:val="en-GB"/>
        </w:rPr>
      </w:pPr>
    </w:p>
    <w:p w14:paraId="528C6F4F"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 xml:space="preserve">[15] C. Dubois and D. DuBois, “Strategic </w:t>
      </w:r>
      <w:proofErr w:type="spellStart"/>
      <w:r w:rsidRPr="00D434D9">
        <w:rPr>
          <w:rFonts w:asciiTheme="minorHAnsi" w:hAnsiTheme="minorHAnsi" w:cstheme="minorHAnsi"/>
          <w:sz w:val="24"/>
          <w:szCs w:val="24"/>
          <w:lang w:val="en-GB"/>
        </w:rPr>
        <w:t>hrm</w:t>
      </w:r>
      <w:proofErr w:type="spellEnd"/>
      <w:r w:rsidRPr="00D434D9">
        <w:rPr>
          <w:rFonts w:asciiTheme="minorHAnsi" w:hAnsiTheme="minorHAnsi" w:cstheme="minorHAnsi"/>
          <w:sz w:val="24"/>
          <w:szCs w:val="24"/>
          <w:lang w:val="en-GB"/>
        </w:rPr>
        <w:t xml:space="preserve"> as social design for environmental</w:t>
      </w:r>
    </w:p>
    <w:p w14:paraId="7096FC31"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lastRenderedPageBreak/>
        <w:t>sustainability in organization,” Human Resource Management, vol. 51, pp. 799–</w:t>
      </w:r>
    </w:p>
    <w:p w14:paraId="6B55E37A"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826, 11 2012.</w:t>
      </w:r>
    </w:p>
    <w:p w14:paraId="5904ACF0" w14:textId="77777777" w:rsidR="00485CEC" w:rsidRPr="00D434D9" w:rsidRDefault="00485CEC">
      <w:pPr>
        <w:ind w:left="708"/>
        <w:rPr>
          <w:rFonts w:asciiTheme="minorHAnsi" w:hAnsiTheme="minorHAnsi" w:cstheme="minorHAnsi"/>
          <w:sz w:val="24"/>
          <w:szCs w:val="24"/>
          <w:lang w:val="en-GB"/>
        </w:rPr>
      </w:pPr>
    </w:p>
    <w:p w14:paraId="1B5378A0" w14:textId="4F59F6EA"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 xml:space="preserve">[16] M. Bertini and J. T. </w:t>
      </w:r>
      <w:proofErr w:type="spellStart"/>
      <w:r w:rsidRPr="00D434D9">
        <w:rPr>
          <w:rFonts w:asciiTheme="minorHAnsi" w:hAnsiTheme="minorHAnsi" w:cstheme="minorHAnsi"/>
          <w:sz w:val="24"/>
          <w:szCs w:val="24"/>
          <w:lang w:val="en-GB"/>
        </w:rPr>
        <w:t>Gourville</w:t>
      </w:r>
      <w:proofErr w:type="spellEnd"/>
      <w:r w:rsidRPr="00D434D9">
        <w:rPr>
          <w:rFonts w:asciiTheme="minorHAnsi" w:hAnsiTheme="minorHAnsi" w:cstheme="minorHAnsi"/>
          <w:sz w:val="24"/>
          <w:szCs w:val="24"/>
          <w:lang w:val="en-GB"/>
        </w:rPr>
        <w:t xml:space="preserve">, “Pricing </w:t>
      </w:r>
      <w:r w:rsidR="00686643" w:rsidRPr="00D434D9">
        <w:rPr>
          <w:rFonts w:asciiTheme="minorHAnsi" w:hAnsiTheme="minorHAnsi" w:cstheme="minorHAnsi"/>
          <w:sz w:val="24"/>
          <w:szCs w:val="24"/>
          <w:lang w:val="en-GB"/>
        </w:rPr>
        <w:t>to</w:t>
      </w:r>
      <w:r w:rsidRPr="00D434D9">
        <w:rPr>
          <w:rFonts w:asciiTheme="minorHAnsi" w:hAnsiTheme="minorHAnsi" w:cstheme="minorHAnsi"/>
          <w:sz w:val="24"/>
          <w:szCs w:val="24"/>
          <w:lang w:val="en-GB"/>
        </w:rPr>
        <w:t xml:space="preserve"> Create Shared Value,” Harvard Business Review, vol. 90, no. 6, p. 96, Jun. 2012, Available: https://www.researchgate.net/publication/236341505_Pricing_To_Create_Shared_Value</w:t>
      </w:r>
    </w:p>
    <w:p w14:paraId="6C4756C2"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w:t>
      </w:r>
    </w:p>
    <w:p w14:paraId="07D83901"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[17] Porter, M and Kramer, M. (2011). Creating shared value. Harv. Bus. Rev.</w:t>
      </w:r>
    </w:p>
    <w:p w14:paraId="0D0F9DD4" w14:textId="77777777" w:rsidR="00485CEC" w:rsidRPr="00D434D9" w:rsidRDefault="00485CEC">
      <w:pPr>
        <w:ind w:left="708"/>
        <w:rPr>
          <w:rFonts w:asciiTheme="minorHAnsi" w:hAnsiTheme="minorHAnsi" w:cstheme="minorHAnsi"/>
          <w:sz w:val="24"/>
          <w:szCs w:val="24"/>
          <w:lang w:val="en-GB"/>
        </w:rPr>
      </w:pPr>
    </w:p>
    <w:p w14:paraId="2B2685EA" w14:textId="77777777" w:rsidR="00485CEC" w:rsidRPr="00D434D9" w:rsidRDefault="00000000">
      <w:pPr>
        <w:pBdr>
          <w:top w:val="nil"/>
          <w:left w:val="nil"/>
          <w:bottom w:val="nil"/>
          <w:right w:val="nil"/>
          <w:between w:val="nil"/>
        </w:pBd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[18] McKinsey &amp; Company. (2019). How companies can reduce their environmental impact in a cost-effective way. McKinsey Insights.</w:t>
      </w:r>
    </w:p>
    <w:p w14:paraId="7FEC28D0" w14:textId="77777777" w:rsidR="00485CEC" w:rsidRPr="00D434D9" w:rsidRDefault="00485CEC">
      <w:pPr>
        <w:pBdr>
          <w:top w:val="nil"/>
          <w:left w:val="nil"/>
          <w:bottom w:val="nil"/>
          <w:right w:val="nil"/>
          <w:between w:val="nil"/>
        </w:pBdr>
        <w:ind w:left="708"/>
        <w:rPr>
          <w:rFonts w:asciiTheme="minorHAnsi" w:hAnsiTheme="minorHAnsi" w:cstheme="minorHAnsi"/>
          <w:sz w:val="24"/>
          <w:szCs w:val="24"/>
          <w:lang w:val="en-GB"/>
        </w:rPr>
      </w:pPr>
    </w:p>
    <w:p w14:paraId="21E6A65B" w14:textId="77777777" w:rsidR="00485CEC" w:rsidRPr="00D434D9" w:rsidRDefault="00000000">
      <w:pPr>
        <w:pBdr>
          <w:top w:val="nil"/>
          <w:left w:val="nil"/>
          <w:bottom w:val="nil"/>
          <w:right w:val="nil"/>
          <w:between w:val="nil"/>
        </w:pBd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 xml:space="preserve">[19] </w:t>
      </w:r>
      <w:proofErr w:type="spellStart"/>
      <w:r w:rsidRPr="00D434D9">
        <w:rPr>
          <w:rFonts w:asciiTheme="minorHAnsi" w:hAnsiTheme="minorHAnsi" w:cstheme="minorHAnsi"/>
          <w:sz w:val="24"/>
          <w:szCs w:val="24"/>
          <w:lang w:val="en-GB"/>
        </w:rPr>
        <w:t>Aguinis</w:t>
      </w:r>
      <w:proofErr w:type="spellEnd"/>
      <w:r w:rsidRPr="00D434D9">
        <w:rPr>
          <w:rFonts w:asciiTheme="minorHAnsi" w:hAnsiTheme="minorHAnsi" w:cstheme="minorHAnsi"/>
          <w:sz w:val="24"/>
          <w:szCs w:val="24"/>
          <w:lang w:val="en-GB"/>
        </w:rPr>
        <w:t>, H., &amp; Glavas, A. (2012). What We Know and Don’t Know About Corporate Social Responsibility: A Review and Research Agenda. Journal of Management, 38(4), 932–968.</w:t>
      </w:r>
    </w:p>
    <w:p w14:paraId="2888AF07" w14:textId="77777777" w:rsidR="00485CEC" w:rsidRPr="00D434D9" w:rsidRDefault="00485CEC">
      <w:pPr>
        <w:pBdr>
          <w:top w:val="nil"/>
          <w:left w:val="nil"/>
          <w:bottom w:val="nil"/>
          <w:right w:val="nil"/>
          <w:between w:val="nil"/>
        </w:pBdr>
        <w:ind w:left="708"/>
        <w:rPr>
          <w:rFonts w:asciiTheme="minorHAnsi" w:hAnsiTheme="minorHAnsi" w:cstheme="minorHAnsi"/>
          <w:sz w:val="24"/>
          <w:szCs w:val="24"/>
          <w:lang w:val="en-GB"/>
        </w:rPr>
      </w:pPr>
    </w:p>
    <w:p w14:paraId="1EAF5B57" w14:textId="77777777" w:rsidR="00485CEC" w:rsidRPr="00D434D9" w:rsidRDefault="00000000">
      <w:pPr>
        <w:pBdr>
          <w:top w:val="nil"/>
          <w:left w:val="nil"/>
          <w:bottom w:val="nil"/>
          <w:right w:val="nil"/>
          <w:between w:val="nil"/>
        </w:pBd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 xml:space="preserve">[20] Visser, W., &amp; </w:t>
      </w:r>
      <w:proofErr w:type="spellStart"/>
      <w:r w:rsidRPr="00D434D9">
        <w:rPr>
          <w:rFonts w:asciiTheme="minorHAnsi" w:hAnsiTheme="minorHAnsi" w:cstheme="minorHAnsi"/>
          <w:sz w:val="24"/>
          <w:szCs w:val="24"/>
          <w:lang w:val="en-GB"/>
        </w:rPr>
        <w:t>Kymal</w:t>
      </w:r>
      <w:proofErr w:type="spellEnd"/>
      <w:r w:rsidRPr="00D434D9">
        <w:rPr>
          <w:rFonts w:asciiTheme="minorHAnsi" w:hAnsiTheme="minorHAnsi" w:cstheme="minorHAnsi"/>
          <w:sz w:val="24"/>
          <w:szCs w:val="24"/>
          <w:lang w:val="en-GB"/>
        </w:rPr>
        <w:t>, C. (2015). Integrated Value Creation (IVC): Beyond Corporate Social Responsibility (CSR) and Creating Shared Value (CSV). Journal of International Business Ethics, 8(1), 29-43.</w:t>
      </w:r>
    </w:p>
    <w:p w14:paraId="484FCA22" w14:textId="77777777" w:rsidR="00485CEC" w:rsidRPr="00D434D9" w:rsidRDefault="00485CEC">
      <w:pPr>
        <w:pBdr>
          <w:top w:val="nil"/>
          <w:left w:val="nil"/>
          <w:bottom w:val="nil"/>
          <w:right w:val="nil"/>
          <w:between w:val="nil"/>
        </w:pBdr>
        <w:ind w:left="708"/>
        <w:rPr>
          <w:rFonts w:asciiTheme="minorHAnsi" w:hAnsiTheme="minorHAnsi" w:cstheme="minorHAnsi"/>
          <w:sz w:val="24"/>
          <w:szCs w:val="24"/>
          <w:lang w:val="en-GB"/>
        </w:rPr>
      </w:pPr>
    </w:p>
    <w:p w14:paraId="380A56AA" w14:textId="77777777" w:rsidR="00485CEC" w:rsidRPr="00D434D9" w:rsidRDefault="00000000">
      <w:pPr>
        <w:pBdr>
          <w:top w:val="nil"/>
          <w:left w:val="nil"/>
          <w:bottom w:val="nil"/>
          <w:right w:val="nil"/>
          <w:between w:val="nil"/>
        </w:pBd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[21] Carroll, A. B., &amp; Shabana, K. M. (2010). The Business Case for Corporate Social Responsibility: A Review of Concepts, Research and Practice. International Journal of Management Reviews, 12(1), 85–105.</w:t>
      </w:r>
    </w:p>
    <w:p w14:paraId="7FAB8934" w14:textId="77777777" w:rsidR="00485CEC" w:rsidRPr="00D434D9" w:rsidRDefault="00485CEC">
      <w:pPr>
        <w:pBdr>
          <w:top w:val="nil"/>
          <w:left w:val="nil"/>
          <w:bottom w:val="nil"/>
          <w:right w:val="nil"/>
          <w:between w:val="nil"/>
        </w:pBdr>
        <w:ind w:left="708"/>
        <w:rPr>
          <w:rFonts w:asciiTheme="minorHAnsi" w:hAnsiTheme="minorHAnsi" w:cstheme="minorHAnsi"/>
          <w:sz w:val="24"/>
          <w:szCs w:val="24"/>
          <w:lang w:val="en-GB"/>
        </w:rPr>
      </w:pPr>
    </w:p>
    <w:p w14:paraId="72BB7ABC" w14:textId="77777777" w:rsidR="00485CEC" w:rsidRPr="00D434D9" w:rsidRDefault="00000000">
      <w:pPr>
        <w:pBdr>
          <w:top w:val="nil"/>
          <w:left w:val="nil"/>
          <w:bottom w:val="nil"/>
          <w:right w:val="nil"/>
          <w:between w:val="nil"/>
        </w:pBd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[22] Hahn, T., &amp; Figge, F. (2007). Sustainable value creation among companies in the manufacturing sector. International Journal of Environmental Technology and Management, 7(5/6), 496–511.</w:t>
      </w:r>
    </w:p>
    <w:p w14:paraId="1D607F67" w14:textId="77777777" w:rsidR="00485CEC" w:rsidRPr="00D434D9" w:rsidRDefault="00485CEC">
      <w:pPr>
        <w:pBdr>
          <w:top w:val="nil"/>
          <w:left w:val="nil"/>
          <w:bottom w:val="nil"/>
          <w:right w:val="nil"/>
          <w:between w:val="nil"/>
        </w:pBdr>
        <w:ind w:left="708"/>
        <w:rPr>
          <w:rFonts w:asciiTheme="minorHAnsi" w:hAnsiTheme="minorHAnsi" w:cstheme="minorHAnsi"/>
          <w:sz w:val="24"/>
          <w:szCs w:val="24"/>
          <w:lang w:val="en-GB"/>
        </w:rPr>
      </w:pPr>
    </w:p>
    <w:p w14:paraId="1A0444B3" w14:textId="77777777" w:rsidR="00485CEC" w:rsidRPr="00D434D9" w:rsidRDefault="00000000">
      <w:pPr>
        <w:pBdr>
          <w:top w:val="nil"/>
          <w:left w:val="nil"/>
          <w:bottom w:val="nil"/>
          <w:right w:val="nil"/>
          <w:between w:val="nil"/>
        </w:pBd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 xml:space="preserve">[23] Hristov, I., Chirico, A., &amp; </w:t>
      </w:r>
      <w:proofErr w:type="spellStart"/>
      <w:r w:rsidRPr="00D434D9">
        <w:rPr>
          <w:rFonts w:asciiTheme="minorHAnsi" w:hAnsiTheme="minorHAnsi" w:cstheme="minorHAnsi"/>
          <w:sz w:val="24"/>
          <w:szCs w:val="24"/>
          <w:lang w:val="en-GB"/>
        </w:rPr>
        <w:t>Appolloni</w:t>
      </w:r>
      <w:proofErr w:type="spellEnd"/>
      <w:r w:rsidRPr="00D434D9">
        <w:rPr>
          <w:rFonts w:asciiTheme="minorHAnsi" w:hAnsiTheme="minorHAnsi" w:cstheme="minorHAnsi"/>
          <w:sz w:val="24"/>
          <w:szCs w:val="24"/>
          <w:lang w:val="en-GB"/>
        </w:rPr>
        <w:t xml:space="preserve">, A. (2019). Sustainability value creation, survival, and growth of the company: A critical perspective in the sustainability balanced scorecard (SBSC). Sustainability, 11(7), 2119. </w:t>
      </w:r>
      <w:hyperlink r:id="rId13">
        <w:r w:rsidRPr="00D434D9">
          <w:rPr>
            <w:rFonts w:asciiTheme="minorHAnsi" w:hAnsiTheme="minorHAnsi" w:cstheme="minorHAnsi"/>
            <w:sz w:val="24"/>
            <w:szCs w:val="24"/>
            <w:lang w:val="en-GB"/>
          </w:rPr>
          <w:t>https://doi.org/10.3390/su11072119</w:t>
        </w:r>
      </w:hyperlink>
    </w:p>
    <w:p w14:paraId="30CC35EF" w14:textId="77777777" w:rsidR="00485CEC" w:rsidRPr="00D434D9" w:rsidRDefault="00485CEC">
      <w:pPr>
        <w:pBdr>
          <w:top w:val="nil"/>
          <w:left w:val="nil"/>
          <w:bottom w:val="nil"/>
          <w:right w:val="nil"/>
          <w:between w:val="nil"/>
        </w:pBdr>
        <w:ind w:left="708"/>
        <w:rPr>
          <w:rFonts w:asciiTheme="minorHAnsi" w:hAnsiTheme="minorHAnsi" w:cstheme="minorHAnsi"/>
          <w:sz w:val="24"/>
          <w:szCs w:val="24"/>
          <w:lang w:val="en-GB"/>
        </w:rPr>
      </w:pPr>
    </w:p>
    <w:p w14:paraId="253DE06D" w14:textId="77777777" w:rsidR="00485CEC" w:rsidRPr="00D434D9" w:rsidRDefault="00000000">
      <w:pPr>
        <w:pBdr>
          <w:top w:val="nil"/>
          <w:left w:val="nil"/>
          <w:bottom w:val="nil"/>
          <w:right w:val="nil"/>
          <w:between w:val="nil"/>
        </w:pBd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 xml:space="preserve">[24] </w:t>
      </w:r>
      <w:proofErr w:type="spellStart"/>
      <w:r w:rsidRPr="00D434D9">
        <w:rPr>
          <w:rFonts w:asciiTheme="minorHAnsi" w:hAnsiTheme="minorHAnsi" w:cstheme="minorHAnsi"/>
          <w:sz w:val="24"/>
          <w:szCs w:val="24"/>
          <w:lang w:val="en-GB"/>
        </w:rPr>
        <w:t>Zastrau</w:t>
      </w:r>
      <w:proofErr w:type="spellEnd"/>
      <w:r w:rsidRPr="00D434D9">
        <w:rPr>
          <w:rFonts w:asciiTheme="minorHAnsi" w:hAnsiTheme="minorHAnsi" w:cstheme="minorHAnsi"/>
          <w:sz w:val="24"/>
          <w:szCs w:val="24"/>
          <w:lang w:val="en-GB"/>
        </w:rPr>
        <w:t xml:space="preserve">, R. (2015). </w:t>
      </w:r>
      <w:proofErr w:type="spellStart"/>
      <w:r w:rsidRPr="00D434D9">
        <w:rPr>
          <w:rFonts w:asciiTheme="minorHAnsi" w:hAnsiTheme="minorHAnsi" w:cstheme="minorHAnsi"/>
          <w:sz w:val="24"/>
          <w:szCs w:val="24"/>
          <w:lang w:val="en-GB"/>
        </w:rPr>
        <w:t>Nanogate</w:t>
      </w:r>
      <w:proofErr w:type="spellEnd"/>
      <w:r w:rsidRPr="00D434D9">
        <w:rPr>
          <w:rFonts w:asciiTheme="minorHAnsi" w:hAnsiTheme="minorHAnsi" w:cstheme="minorHAnsi"/>
          <w:sz w:val="24"/>
          <w:szCs w:val="24"/>
          <w:lang w:val="en-GB"/>
        </w:rPr>
        <w:t xml:space="preserve"> AG: Sustainable value creation in technology companies. In M. </w:t>
      </w:r>
      <w:proofErr w:type="spellStart"/>
      <w:r w:rsidRPr="00D434D9">
        <w:rPr>
          <w:rFonts w:asciiTheme="minorHAnsi" w:hAnsiTheme="minorHAnsi" w:cstheme="minorHAnsi"/>
          <w:sz w:val="24"/>
          <w:szCs w:val="24"/>
          <w:lang w:val="en-GB"/>
        </w:rPr>
        <w:t>D'heur</w:t>
      </w:r>
      <w:proofErr w:type="spellEnd"/>
      <w:r w:rsidRPr="00D434D9">
        <w:rPr>
          <w:rFonts w:asciiTheme="minorHAnsi" w:hAnsiTheme="minorHAnsi" w:cstheme="minorHAnsi"/>
          <w:sz w:val="24"/>
          <w:szCs w:val="24"/>
          <w:lang w:val="en-GB"/>
        </w:rPr>
        <w:t xml:space="preserve"> (Ed.), Sustainable value chain management. CSR, </w:t>
      </w:r>
      <w:r w:rsidRPr="00D434D9">
        <w:rPr>
          <w:rFonts w:asciiTheme="minorHAnsi" w:hAnsiTheme="minorHAnsi" w:cstheme="minorHAnsi"/>
          <w:sz w:val="24"/>
          <w:szCs w:val="24"/>
          <w:lang w:val="en-GB"/>
        </w:rPr>
        <w:lastRenderedPageBreak/>
        <w:t xml:space="preserve">sustainability, ethics &amp; governance (pp. 157–165). Springer. </w:t>
      </w:r>
      <w:hyperlink r:id="rId14">
        <w:r w:rsidRPr="00D434D9">
          <w:rPr>
            <w:rFonts w:asciiTheme="minorHAnsi" w:hAnsiTheme="minorHAnsi" w:cstheme="minorHAnsi"/>
            <w:sz w:val="24"/>
            <w:szCs w:val="24"/>
            <w:lang w:val="en-GB"/>
          </w:rPr>
          <w:t>https://doi.org/10.1007/978-3-319-12142-0_5</w:t>
        </w:r>
      </w:hyperlink>
    </w:p>
    <w:p w14:paraId="51D77DD4" w14:textId="77777777" w:rsidR="00485CEC" w:rsidRPr="00D434D9" w:rsidRDefault="00485CEC">
      <w:pPr>
        <w:pBdr>
          <w:top w:val="nil"/>
          <w:left w:val="nil"/>
          <w:bottom w:val="nil"/>
          <w:right w:val="nil"/>
          <w:between w:val="nil"/>
        </w:pBdr>
        <w:ind w:left="708"/>
        <w:rPr>
          <w:rFonts w:asciiTheme="minorHAnsi" w:hAnsiTheme="minorHAnsi" w:cstheme="minorHAnsi"/>
          <w:sz w:val="24"/>
          <w:szCs w:val="24"/>
          <w:lang w:val="en-GB"/>
        </w:rPr>
      </w:pPr>
    </w:p>
    <w:p w14:paraId="53030BC0" w14:textId="77777777" w:rsidR="00485CEC" w:rsidRPr="00D434D9" w:rsidRDefault="00000000">
      <w:pPr>
        <w:pBdr>
          <w:top w:val="nil"/>
          <w:left w:val="nil"/>
          <w:bottom w:val="nil"/>
          <w:right w:val="nil"/>
          <w:between w:val="nil"/>
        </w:pBdr>
        <w:ind w:left="708"/>
        <w:rPr>
          <w:rFonts w:asciiTheme="minorHAnsi" w:hAnsiTheme="minorHAnsi" w:cstheme="minorHAnsi"/>
          <w:sz w:val="24"/>
          <w:szCs w:val="24"/>
        </w:rPr>
      </w:pPr>
      <w:r w:rsidRPr="00D434D9">
        <w:rPr>
          <w:rFonts w:asciiTheme="minorHAnsi" w:hAnsiTheme="minorHAnsi" w:cstheme="minorHAnsi"/>
          <w:sz w:val="24"/>
          <w:szCs w:val="24"/>
          <w:lang w:val="en-GB"/>
        </w:rPr>
        <w:t xml:space="preserve">[25] Spitzeck, H. and Chapman, S. (2012). Creating shared value as a differentiation strategy—The example of BASF in Brazil. </w:t>
      </w:r>
      <w:r w:rsidRPr="00D434D9">
        <w:rPr>
          <w:rFonts w:asciiTheme="minorHAnsi" w:hAnsiTheme="minorHAnsi" w:cstheme="minorHAnsi"/>
          <w:sz w:val="24"/>
          <w:szCs w:val="24"/>
        </w:rPr>
        <w:t xml:space="preserve">Corp. Gov. </w:t>
      </w:r>
    </w:p>
    <w:p w14:paraId="49B4E923" w14:textId="77777777" w:rsidR="00485CEC" w:rsidRPr="00D434D9" w:rsidRDefault="00485CEC">
      <w:pPr>
        <w:pBdr>
          <w:top w:val="nil"/>
          <w:left w:val="nil"/>
          <w:bottom w:val="nil"/>
          <w:right w:val="nil"/>
          <w:between w:val="nil"/>
        </w:pBdr>
        <w:ind w:left="708"/>
        <w:rPr>
          <w:rFonts w:asciiTheme="minorHAnsi" w:hAnsiTheme="minorHAnsi" w:cstheme="minorHAnsi"/>
          <w:sz w:val="24"/>
          <w:szCs w:val="24"/>
        </w:rPr>
      </w:pPr>
    </w:p>
    <w:p w14:paraId="3C60C56C" w14:textId="77777777" w:rsidR="00485CEC" w:rsidRPr="00D434D9" w:rsidRDefault="00000000">
      <w:pPr>
        <w:pBdr>
          <w:top w:val="nil"/>
          <w:left w:val="nil"/>
          <w:bottom w:val="nil"/>
          <w:right w:val="nil"/>
          <w:between w:val="nil"/>
        </w:pBd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[26] Awale, R. and Rowlinson, S. (2014). A conceptual framework for achieving firm competitiveness in construction: A’ creating shared value (CSV) concept. In Proceedings of the 30th Annual ARCOM Conference, Portsmouth, UK.</w:t>
      </w:r>
    </w:p>
    <w:p w14:paraId="678294AD" w14:textId="77777777" w:rsidR="00485CEC" w:rsidRPr="00D434D9" w:rsidRDefault="00485CEC">
      <w:pPr>
        <w:pBdr>
          <w:top w:val="nil"/>
          <w:left w:val="nil"/>
          <w:bottom w:val="nil"/>
          <w:right w:val="nil"/>
          <w:between w:val="nil"/>
        </w:pBdr>
        <w:ind w:left="708"/>
        <w:rPr>
          <w:rFonts w:asciiTheme="minorHAnsi" w:hAnsiTheme="minorHAnsi" w:cstheme="minorHAnsi"/>
          <w:sz w:val="24"/>
          <w:szCs w:val="24"/>
          <w:lang w:val="en-GB"/>
        </w:rPr>
      </w:pPr>
    </w:p>
    <w:p w14:paraId="178EA5E3" w14:textId="77777777" w:rsidR="00485CEC" w:rsidRPr="00D434D9" w:rsidRDefault="00000000">
      <w:pPr>
        <w:pBdr>
          <w:top w:val="nil"/>
          <w:left w:val="nil"/>
          <w:bottom w:val="nil"/>
          <w:right w:val="nil"/>
          <w:between w:val="nil"/>
        </w:pBd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 xml:space="preserve">[27] T. Beschorner and T. Hajduk, “Responsible Practices are Culturally Embedded: Theoretical Considerations on Industry-Specific Corporate Social Responsibility,” Journal of Business Ethics, vol. 143, no. 4, pp. 635–642, Dec. 2016, </w:t>
      </w:r>
      <w:proofErr w:type="spellStart"/>
      <w:r w:rsidRPr="00D434D9">
        <w:rPr>
          <w:rFonts w:asciiTheme="minorHAnsi" w:hAnsiTheme="minorHAnsi" w:cstheme="minorHAnsi"/>
          <w:sz w:val="24"/>
          <w:szCs w:val="24"/>
          <w:lang w:val="en-GB"/>
        </w:rPr>
        <w:t>doi</w:t>
      </w:r>
      <w:proofErr w:type="spellEnd"/>
      <w:r w:rsidRPr="00D434D9">
        <w:rPr>
          <w:rFonts w:asciiTheme="minorHAnsi" w:hAnsiTheme="minorHAnsi" w:cstheme="minorHAnsi"/>
          <w:sz w:val="24"/>
          <w:szCs w:val="24"/>
          <w:lang w:val="en-GB"/>
        </w:rPr>
        <w:t>: https://doi.org/10.1007/s10551-016-3405-2.</w:t>
      </w:r>
    </w:p>
    <w:p w14:paraId="567EC4AA" w14:textId="77777777" w:rsidR="00485CEC" w:rsidRPr="00D434D9" w:rsidRDefault="00000000">
      <w:pPr>
        <w:pBdr>
          <w:top w:val="nil"/>
          <w:left w:val="nil"/>
          <w:bottom w:val="nil"/>
          <w:right w:val="nil"/>
          <w:between w:val="nil"/>
        </w:pBd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w:t>
      </w:r>
    </w:p>
    <w:p w14:paraId="584B875F"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 xml:space="preserve">[28] Zeinab HMAMA, “The Journey to social entrepreneurship: profile analysis of social enterprises in Morocco,” </w:t>
      </w:r>
      <w:proofErr w:type="spellStart"/>
      <w:r w:rsidRPr="00D434D9">
        <w:rPr>
          <w:rFonts w:asciiTheme="minorHAnsi" w:hAnsiTheme="minorHAnsi" w:cstheme="minorHAnsi"/>
          <w:sz w:val="24"/>
          <w:szCs w:val="24"/>
          <w:lang w:val="en-GB"/>
        </w:rPr>
        <w:t>Zenodo</w:t>
      </w:r>
      <w:proofErr w:type="spellEnd"/>
      <w:r w:rsidRPr="00D434D9">
        <w:rPr>
          <w:rFonts w:asciiTheme="minorHAnsi" w:hAnsiTheme="minorHAnsi" w:cstheme="minorHAnsi"/>
          <w:sz w:val="24"/>
          <w:szCs w:val="24"/>
          <w:lang w:val="en-GB"/>
        </w:rPr>
        <w:t xml:space="preserve"> (CERN European Organization for Nuclear Research), May 2022, </w:t>
      </w:r>
      <w:proofErr w:type="spellStart"/>
      <w:r w:rsidRPr="00D434D9">
        <w:rPr>
          <w:rFonts w:asciiTheme="minorHAnsi" w:hAnsiTheme="minorHAnsi" w:cstheme="minorHAnsi"/>
          <w:sz w:val="24"/>
          <w:szCs w:val="24"/>
          <w:lang w:val="en-GB"/>
        </w:rPr>
        <w:t>doi</w:t>
      </w:r>
      <w:proofErr w:type="spellEnd"/>
      <w:r w:rsidRPr="00D434D9">
        <w:rPr>
          <w:rFonts w:asciiTheme="minorHAnsi" w:hAnsiTheme="minorHAnsi" w:cstheme="minorHAnsi"/>
          <w:sz w:val="24"/>
          <w:szCs w:val="24"/>
          <w:lang w:val="en-GB"/>
        </w:rPr>
        <w:t>: https://doi.org/10.5281/zenodo.6582446.</w:t>
      </w:r>
    </w:p>
    <w:p w14:paraId="64952AA4" w14:textId="77777777" w:rsidR="00485CEC" w:rsidRPr="00D434D9" w:rsidRDefault="00485CEC">
      <w:pPr>
        <w:ind w:left="708"/>
        <w:rPr>
          <w:rFonts w:asciiTheme="minorHAnsi" w:hAnsiTheme="minorHAnsi" w:cstheme="minorHAnsi"/>
          <w:sz w:val="24"/>
          <w:szCs w:val="24"/>
          <w:lang w:val="en-GB"/>
        </w:rPr>
      </w:pPr>
    </w:p>
    <w:p w14:paraId="4991BB55"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 xml:space="preserve">[29] Friedman, “Sustainable development, </w:t>
      </w:r>
      <w:proofErr w:type="spellStart"/>
      <w:r w:rsidRPr="00D434D9">
        <w:rPr>
          <w:rFonts w:asciiTheme="minorHAnsi" w:hAnsiTheme="minorHAnsi" w:cstheme="minorHAnsi"/>
          <w:sz w:val="24"/>
          <w:szCs w:val="24"/>
          <w:lang w:val="en-GB"/>
        </w:rPr>
        <w:t>esg</w:t>
      </w:r>
      <w:proofErr w:type="spellEnd"/>
      <w:r w:rsidRPr="00D434D9">
        <w:rPr>
          <w:rFonts w:asciiTheme="minorHAnsi" w:hAnsiTheme="minorHAnsi" w:cstheme="minorHAnsi"/>
          <w:sz w:val="24"/>
          <w:szCs w:val="24"/>
          <w:lang w:val="en-GB"/>
        </w:rPr>
        <w:t xml:space="preserve"> performance and company market</w:t>
      </w:r>
    </w:p>
    <w:p w14:paraId="76CC78FA" w14:textId="77777777"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lang w:val="en-GB"/>
        </w:rPr>
        <w:t>value: Mediating effect of financial performance,” Business Strategy and the</w:t>
      </w:r>
    </w:p>
    <w:p w14:paraId="1D4A0B81" w14:textId="77777777" w:rsidR="00485CEC" w:rsidRPr="00D434D9" w:rsidRDefault="00000000">
      <w:pPr>
        <w:ind w:left="708"/>
        <w:rPr>
          <w:rFonts w:asciiTheme="minorHAnsi" w:hAnsiTheme="minorHAnsi" w:cstheme="minorHAnsi"/>
          <w:sz w:val="24"/>
          <w:szCs w:val="24"/>
        </w:rPr>
      </w:pPr>
      <w:proofErr w:type="spellStart"/>
      <w:r w:rsidRPr="00D434D9">
        <w:rPr>
          <w:rFonts w:asciiTheme="minorHAnsi" w:hAnsiTheme="minorHAnsi" w:cstheme="minorHAnsi"/>
          <w:sz w:val="24"/>
          <w:szCs w:val="24"/>
        </w:rPr>
        <w:t>Environment</w:t>
      </w:r>
      <w:proofErr w:type="spellEnd"/>
      <w:r w:rsidRPr="00D434D9">
        <w:rPr>
          <w:rFonts w:asciiTheme="minorHAnsi" w:hAnsiTheme="minorHAnsi" w:cstheme="minorHAnsi"/>
          <w:sz w:val="24"/>
          <w:szCs w:val="24"/>
        </w:rPr>
        <w:t>, vol. 31, 04 2022.</w:t>
      </w:r>
    </w:p>
    <w:p w14:paraId="3CA810EE" w14:textId="77777777" w:rsidR="00485CEC" w:rsidRPr="00D434D9" w:rsidRDefault="00485CEC">
      <w:pPr>
        <w:ind w:left="708"/>
        <w:rPr>
          <w:rFonts w:asciiTheme="minorHAnsi" w:hAnsiTheme="minorHAnsi" w:cstheme="minorHAnsi"/>
          <w:sz w:val="24"/>
          <w:szCs w:val="24"/>
        </w:rPr>
      </w:pPr>
    </w:p>
    <w:p w14:paraId="169E55BA" w14:textId="50C2AF4A" w:rsidR="00485CEC" w:rsidRPr="00D434D9" w:rsidRDefault="00000000">
      <w:pPr>
        <w:ind w:left="708"/>
        <w:rPr>
          <w:rFonts w:asciiTheme="minorHAnsi" w:hAnsiTheme="minorHAnsi" w:cstheme="minorHAnsi"/>
          <w:sz w:val="24"/>
          <w:szCs w:val="24"/>
          <w:lang w:val="en-GB"/>
        </w:rPr>
      </w:pPr>
      <w:r w:rsidRPr="00D434D9">
        <w:rPr>
          <w:rFonts w:asciiTheme="minorHAnsi" w:hAnsiTheme="minorHAnsi" w:cstheme="minorHAnsi"/>
          <w:sz w:val="24"/>
          <w:szCs w:val="24"/>
        </w:rPr>
        <w:t>[30] N. Cáceres, “</w:t>
      </w:r>
      <w:r w:rsidR="00EA408F">
        <w:rPr>
          <w:rFonts w:asciiTheme="minorHAnsi" w:hAnsiTheme="minorHAnsi" w:cstheme="minorHAnsi"/>
          <w:sz w:val="24"/>
          <w:szCs w:val="24"/>
        </w:rPr>
        <w:t>L</w:t>
      </w:r>
      <w:r w:rsidR="00EA408F" w:rsidRPr="00D434D9">
        <w:rPr>
          <w:rFonts w:asciiTheme="minorHAnsi" w:hAnsiTheme="minorHAnsi" w:cstheme="minorHAnsi"/>
          <w:sz w:val="24"/>
          <w:szCs w:val="24"/>
        </w:rPr>
        <w:t>a creación de valor compartido: estrategia de sostenibilidad y desarrollo empresarial</w:t>
      </w:r>
      <w:r w:rsidRPr="00D434D9">
        <w:rPr>
          <w:rFonts w:asciiTheme="minorHAnsi" w:hAnsiTheme="minorHAnsi" w:cstheme="minorHAnsi"/>
          <w:sz w:val="24"/>
          <w:szCs w:val="24"/>
        </w:rPr>
        <w:t xml:space="preserve">.” </w:t>
      </w:r>
      <w:r w:rsidRPr="00D434D9">
        <w:rPr>
          <w:rFonts w:asciiTheme="minorHAnsi" w:hAnsiTheme="minorHAnsi" w:cstheme="minorHAnsi"/>
          <w:sz w:val="24"/>
          <w:szCs w:val="24"/>
          <w:lang w:val="en-GB"/>
        </w:rPr>
        <w:t xml:space="preserve">Available: </w:t>
      </w:r>
      <w:hyperlink r:id="rId15" w:history="1">
        <w:r w:rsidR="00EA408F" w:rsidRPr="009742FD">
          <w:rPr>
            <w:rStyle w:val="Hipervnculo"/>
            <w:rFonts w:asciiTheme="minorHAnsi" w:hAnsiTheme="minorHAnsi" w:cstheme="minorHAnsi"/>
            <w:sz w:val="24"/>
            <w:szCs w:val="24"/>
            <w:lang w:val="en-GB"/>
          </w:rPr>
          <w:t>https://editorial.ucatolica.edu.co/index.php/RevClat/article/download/1629/1505</w:t>
        </w:r>
      </w:hyperlink>
      <w:r w:rsidR="00EA408F">
        <w:rPr>
          <w:rFonts w:asciiTheme="minorHAnsi" w:hAnsiTheme="minorHAnsi" w:cstheme="minorHAnsi"/>
          <w:sz w:val="24"/>
          <w:szCs w:val="24"/>
          <w:lang w:val="en-GB"/>
        </w:rPr>
        <w:t xml:space="preserve"> </w:t>
      </w:r>
    </w:p>
    <w:p w14:paraId="534B7D30" w14:textId="77777777" w:rsidR="00485CEC" w:rsidRPr="00D434D9" w:rsidRDefault="00000000">
      <w:pPr>
        <w:ind w:left="708"/>
        <w:rPr>
          <w:rFonts w:asciiTheme="minorHAnsi" w:hAnsiTheme="minorHAnsi" w:cstheme="minorHAnsi"/>
          <w:sz w:val="24"/>
          <w:szCs w:val="24"/>
        </w:rPr>
      </w:pPr>
      <w:r w:rsidRPr="00D434D9">
        <w:rPr>
          <w:rFonts w:asciiTheme="minorHAnsi" w:hAnsiTheme="minorHAnsi" w:cstheme="minorHAnsi"/>
          <w:sz w:val="24"/>
          <w:szCs w:val="24"/>
        </w:rPr>
        <w:t>‌</w:t>
      </w:r>
    </w:p>
    <w:p w14:paraId="120E7242" w14:textId="77777777" w:rsidR="00485CEC" w:rsidRPr="00D434D9" w:rsidRDefault="00000000">
      <w:pPr>
        <w:ind w:left="708"/>
        <w:rPr>
          <w:rFonts w:asciiTheme="minorHAnsi" w:hAnsiTheme="minorHAnsi" w:cstheme="minorHAnsi"/>
          <w:sz w:val="24"/>
          <w:szCs w:val="24"/>
        </w:rPr>
      </w:pPr>
      <w:r w:rsidRPr="00D434D9">
        <w:rPr>
          <w:rFonts w:asciiTheme="minorHAnsi" w:hAnsiTheme="minorHAnsi" w:cstheme="minorHAnsi"/>
          <w:sz w:val="24"/>
          <w:szCs w:val="24"/>
        </w:rPr>
        <w:t xml:space="preserve">[31] R. Andrea, R. </w:t>
      </w:r>
      <w:proofErr w:type="spellStart"/>
      <w:r w:rsidRPr="00D434D9">
        <w:rPr>
          <w:rFonts w:asciiTheme="minorHAnsi" w:hAnsiTheme="minorHAnsi" w:cstheme="minorHAnsi"/>
          <w:sz w:val="24"/>
          <w:szCs w:val="24"/>
        </w:rPr>
        <w:t>Solis</w:t>
      </w:r>
      <w:proofErr w:type="spellEnd"/>
      <w:r w:rsidRPr="00D434D9">
        <w:rPr>
          <w:rFonts w:asciiTheme="minorHAnsi" w:hAnsiTheme="minorHAnsi" w:cstheme="minorHAnsi"/>
          <w:sz w:val="24"/>
          <w:szCs w:val="24"/>
        </w:rPr>
        <w:t xml:space="preserve">, and A. Manuel, “Valor compartido en el abastecimiento de la cadena de valor: caso empresa ESC y Asociación de Acuicultores Arcoíris,” Pucp.edu.pe, 2018, </w:t>
      </w:r>
      <w:proofErr w:type="spellStart"/>
      <w:r w:rsidRPr="00D434D9">
        <w:rPr>
          <w:rFonts w:asciiTheme="minorHAnsi" w:hAnsiTheme="minorHAnsi" w:cstheme="minorHAnsi"/>
          <w:sz w:val="24"/>
          <w:szCs w:val="24"/>
        </w:rPr>
        <w:t>doi</w:t>
      </w:r>
      <w:proofErr w:type="spellEnd"/>
      <w:r w:rsidRPr="00D434D9">
        <w:rPr>
          <w:rFonts w:asciiTheme="minorHAnsi" w:hAnsiTheme="minorHAnsi" w:cstheme="minorHAnsi"/>
          <w:sz w:val="24"/>
          <w:szCs w:val="24"/>
        </w:rPr>
        <w:t>: http://hdl.handle.net/20.500.12404/11831.</w:t>
      </w:r>
    </w:p>
    <w:p w14:paraId="4F41FCF5" w14:textId="77777777" w:rsidR="00485CEC" w:rsidRPr="00D434D9" w:rsidRDefault="00000000">
      <w:pPr>
        <w:ind w:left="708"/>
        <w:rPr>
          <w:rFonts w:asciiTheme="minorHAnsi" w:eastAsia="Calibri" w:hAnsiTheme="minorHAnsi" w:cstheme="minorHAnsi"/>
          <w:color w:val="4D4D4D"/>
          <w:sz w:val="24"/>
          <w:szCs w:val="24"/>
          <w:shd w:val="clear" w:color="auto" w:fill="6AA84F"/>
        </w:rPr>
      </w:pPr>
      <w:r w:rsidRPr="00D434D9">
        <w:rPr>
          <w:rFonts w:asciiTheme="minorHAnsi" w:hAnsiTheme="minorHAnsi" w:cstheme="minorHAnsi"/>
          <w:sz w:val="24"/>
          <w:szCs w:val="24"/>
        </w:rPr>
        <w:t>‌</w:t>
      </w:r>
    </w:p>
    <w:p w14:paraId="31921893" w14:textId="77777777" w:rsidR="00485CEC" w:rsidRPr="00D434D9" w:rsidRDefault="00485CEC">
      <w:pPr>
        <w:pBdr>
          <w:top w:val="nil"/>
          <w:left w:val="nil"/>
          <w:bottom w:val="nil"/>
          <w:right w:val="nil"/>
          <w:between w:val="nil"/>
        </w:pBdr>
        <w:rPr>
          <w:rFonts w:asciiTheme="minorHAnsi" w:eastAsia="Calibri" w:hAnsiTheme="minorHAnsi" w:cstheme="minorHAnsi"/>
          <w:b/>
          <w:color w:val="005EC3"/>
          <w:sz w:val="24"/>
          <w:szCs w:val="24"/>
          <w:highlight w:val="white"/>
        </w:rPr>
      </w:pPr>
    </w:p>
    <w:sectPr w:rsidR="00485CEC" w:rsidRPr="00D434D9">
      <w:headerReference w:type="even" r:id="rId16"/>
      <w:headerReference w:type="default" r:id="rId17"/>
      <w:footerReference w:type="even" r:id="rId18"/>
      <w:footerReference w:type="default" r:id="rId19"/>
      <w:headerReference w:type="first" r:id="rId20"/>
      <w:footerReference w:type="first" r:id="rId21"/>
      <w:pgSz w:w="12240" w:h="15840"/>
      <w:pgMar w:top="1560" w:right="1701" w:bottom="1418" w:left="1701" w:header="850" w:footer="9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A9772" w14:textId="77777777" w:rsidR="006E1D86" w:rsidRDefault="006E1D86">
      <w:pPr>
        <w:spacing w:line="240" w:lineRule="auto"/>
      </w:pPr>
      <w:r>
        <w:separator/>
      </w:r>
    </w:p>
  </w:endnote>
  <w:endnote w:type="continuationSeparator" w:id="0">
    <w:p w14:paraId="4401BD54" w14:textId="77777777" w:rsidR="006E1D86" w:rsidRDefault="006E1D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BE96" w14:textId="77777777" w:rsidR="00485CEC" w:rsidRDefault="00485CEC">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5FD23" w14:textId="77777777" w:rsidR="00485CEC" w:rsidRDefault="00000000">
    <w:pPr>
      <w:pBdr>
        <w:top w:val="nil"/>
        <w:left w:val="nil"/>
        <w:bottom w:val="nil"/>
        <w:right w:val="nil"/>
        <w:between w:val="nil"/>
      </w:pBdr>
      <w:tabs>
        <w:tab w:val="center" w:pos="4419"/>
        <w:tab w:val="right" w:pos="8838"/>
      </w:tabs>
      <w:spacing w:line="240" w:lineRule="auto"/>
      <w:jc w:val="right"/>
      <w:rPr>
        <w:b/>
        <w:color w:val="034A94"/>
      </w:rPr>
    </w:pPr>
    <w:r>
      <w:pict w14:anchorId="04E6F5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48.8pt;margin-top:-74pt;width:232.25pt;height:200.25pt;z-index:-251657216;mso-position-horizontal:absolute;mso-position-horizontal-relative:margin;mso-position-vertical:absolute;mso-position-vertical-relative:text;mso-width-relative:page;mso-height-relative:page">
          <v:imagedata r:id="rId1" o:title="logos-02" gain="19661f" blacklevel="22938f"/>
          <w10:wrap anchorx="margin"/>
        </v:shape>
      </w:pict>
    </w:r>
  </w:p>
  <w:p w14:paraId="37DCD0C7" w14:textId="77777777" w:rsidR="00485CEC" w:rsidRDefault="00000000">
    <w:pPr>
      <w:tabs>
        <w:tab w:val="center" w:pos="4550"/>
        <w:tab w:val="left" w:pos="5818"/>
      </w:tabs>
      <w:ind w:right="260"/>
      <w:jc w:val="right"/>
      <w:rPr>
        <w:rFonts w:ascii="Calibri" w:eastAsia="Calibri" w:hAnsi="Calibri" w:cs="Calibri"/>
        <w:color w:val="A31444"/>
        <w:sz w:val="24"/>
        <w:szCs w:val="24"/>
      </w:rPr>
    </w:pPr>
    <w:r>
      <w:rPr>
        <w:rFonts w:ascii="Calibri" w:eastAsia="Calibri" w:hAnsi="Calibri" w:cs="Calibri"/>
        <w:color w:val="034A94"/>
        <w:sz w:val="24"/>
        <w:szCs w:val="24"/>
      </w:rPr>
      <w:t xml:space="preserve">  Página</w:t>
    </w:r>
    <w:r>
      <w:rPr>
        <w:rFonts w:ascii="Calibri" w:eastAsia="Calibri" w:hAnsi="Calibri" w:cs="Calibri"/>
        <w:color w:val="46A8B2"/>
        <w:sz w:val="24"/>
        <w:szCs w:val="24"/>
      </w:rPr>
      <w:t xml:space="preserve"> </w:t>
    </w:r>
    <w:r>
      <w:rPr>
        <w:rFonts w:ascii="Calibri" w:eastAsia="Calibri" w:hAnsi="Calibri" w:cs="Calibri"/>
        <w:color w:val="FF7F00"/>
        <w:sz w:val="24"/>
        <w:szCs w:val="24"/>
      </w:rPr>
      <w:fldChar w:fldCharType="begin"/>
    </w:r>
    <w:r>
      <w:rPr>
        <w:rFonts w:ascii="Calibri" w:eastAsia="Calibri" w:hAnsi="Calibri" w:cs="Calibri"/>
        <w:color w:val="FF7F00"/>
        <w:sz w:val="24"/>
        <w:szCs w:val="24"/>
      </w:rPr>
      <w:instrText>PAGE</w:instrText>
    </w:r>
    <w:r>
      <w:rPr>
        <w:rFonts w:ascii="Calibri" w:eastAsia="Calibri" w:hAnsi="Calibri" w:cs="Calibri"/>
        <w:color w:val="FF7F00"/>
        <w:sz w:val="24"/>
        <w:szCs w:val="24"/>
      </w:rPr>
      <w:fldChar w:fldCharType="separate"/>
    </w:r>
    <w:r w:rsidR="00E933B4">
      <w:rPr>
        <w:rFonts w:ascii="Calibri" w:eastAsia="Calibri" w:hAnsi="Calibri" w:cs="Calibri"/>
        <w:noProof/>
        <w:color w:val="FF7F00"/>
        <w:sz w:val="24"/>
        <w:szCs w:val="24"/>
      </w:rPr>
      <w:t>2</w:t>
    </w:r>
    <w:r>
      <w:rPr>
        <w:rFonts w:ascii="Calibri" w:eastAsia="Calibri" w:hAnsi="Calibri" w:cs="Calibri"/>
        <w:color w:val="FF7F00"/>
        <w:sz w:val="24"/>
        <w:szCs w:val="24"/>
      </w:rPr>
      <w:fldChar w:fldCharType="end"/>
    </w:r>
    <w:r>
      <w:rPr>
        <w:rFonts w:ascii="Calibri" w:eastAsia="Calibri" w:hAnsi="Calibri" w:cs="Calibri"/>
        <w:color w:val="FF7F00"/>
        <w:sz w:val="24"/>
        <w:szCs w:val="24"/>
      </w:rPr>
      <w:t xml:space="preserve"> | </w:t>
    </w:r>
    <w:r>
      <w:rPr>
        <w:rFonts w:ascii="Calibri" w:eastAsia="Calibri" w:hAnsi="Calibri" w:cs="Calibri"/>
        <w:color w:val="FF7F00"/>
        <w:sz w:val="24"/>
        <w:szCs w:val="24"/>
      </w:rPr>
      <w:fldChar w:fldCharType="begin"/>
    </w:r>
    <w:r>
      <w:rPr>
        <w:rFonts w:ascii="Calibri" w:eastAsia="Calibri" w:hAnsi="Calibri" w:cs="Calibri"/>
        <w:color w:val="FF7F00"/>
        <w:sz w:val="24"/>
        <w:szCs w:val="24"/>
      </w:rPr>
      <w:instrText>NUMPAGES</w:instrText>
    </w:r>
    <w:r>
      <w:rPr>
        <w:rFonts w:ascii="Calibri" w:eastAsia="Calibri" w:hAnsi="Calibri" w:cs="Calibri"/>
        <w:color w:val="FF7F00"/>
        <w:sz w:val="24"/>
        <w:szCs w:val="24"/>
      </w:rPr>
      <w:fldChar w:fldCharType="separate"/>
    </w:r>
    <w:r w:rsidR="00E933B4">
      <w:rPr>
        <w:rFonts w:ascii="Calibri" w:eastAsia="Calibri" w:hAnsi="Calibri" w:cs="Calibri"/>
        <w:noProof/>
        <w:color w:val="FF7F00"/>
        <w:sz w:val="24"/>
        <w:szCs w:val="24"/>
      </w:rPr>
      <w:t>3</w:t>
    </w:r>
    <w:r>
      <w:rPr>
        <w:rFonts w:ascii="Calibri" w:eastAsia="Calibri" w:hAnsi="Calibri" w:cs="Calibri"/>
        <w:color w:val="FF7F00"/>
        <w:sz w:val="24"/>
        <w:szCs w:val="24"/>
      </w:rPr>
      <w:fldChar w:fldCharType="end"/>
    </w:r>
  </w:p>
  <w:p w14:paraId="2D422A74" w14:textId="77777777" w:rsidR="00485CEC" w:rsidRDefault="00485CEC">
    <w:pPr>
      <w:pBdr>
        <w:top w:val="nil"/>
        <w:left w:val="nil"/>
        <w:bottom w:val="nil"/>
        <w:right w:val="nil"/>
        <w:between w:val="nil"/>
      </w:pBdr>
      <w:tabs>
        <w:tab w:val="center" w:pos="4419"/>
        <w:tab w:val="right" w:pos="8838"/>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6B79F" w14:textId="77777777" w:rsidR="00485CEC"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0" distR="0" simplePos="0" relativeHeight="251658240" behindDoc="1" locked="0" layoutInCell="1" hidden="0" allowOverlap="1" wp14:anchorId="328AF5FD" wp14:editId="180BA9C7">
          <wp:simplePos x="0" y="0"/>
          <wp:positionH relativeFrom="column">
            <wp:posOffset>4038600</wp:posOffset>
          </wp:positionH>
          <wp:positionV relativeFrom="paragraph">
            <wp:posOffset>-245109</wp:posOffset>
          </wp:positionV>
          <wp:extent cx="1573530" cy="616585"/>
          <wp:effectExtent l="0" t="0" r="0" b="0"/>
          <wp:wrapNone/>
          <wp:docPr id="78232670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73530" cy="61658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93F26" w14:textId="77777777" w:rsidR="006E1D86" w:rsidRDefault="006E1D86">
      <w:pPr>
        <w:spacing w:line="240" w:lineRule="auto"/>
      </w:pPr>
      <w:r>
        <w:separator/>
      </w:r>
    </w:p>
  </w:footnote>
  <w:footnote w:type="continuationSeparator" w:id="0">
    <w:p w14:paraId="191B5206" w14:textId="77777777" w:rsidR="006E1D86" w:rsidRDefault="006E1D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9BFF9" w14:textId="77777777" w:rsidR="00485CEC" w:rsidRDefault="00485CEC">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3ECAB" w14:textId="77777777" w:rsidR="00485CEC" w:rsidRDefault="00000000">
    <w:pPr>
      <w:pBdr>
        <w:top w:val="nil"/>
        <w:left w:val="nil"/>
        <w:bottom w:val="nil"/>
        <w:right w:val="nil"/>
        <w:between w:val="nil"/>
      </w:pBdr>
      <w:tabs>
        <w:tab w:val="center" w:pos="4419"/>
        <w:tab w:val="right" w:pos="8838"/>
      </w:tabs>
      <w:spacing w:line="240" w:lineRule="auto"/>
      <w:jc w:val="right"/>
      <w:rPr>
        <w:rFonts w:ascii="Calibri" w:eastAsia="Calibri" w:hAnsi="Calibri" w:cs="Calibri"/>
        <w:b/>
        <w:color w:val="034A94"/>
      </w:rPr>
    </w:pPr>
    <w:r>
      <w:rPr>
        <w:rFonts w:ascii="Calibri" w:eastAsia="Calibri" w:hAnsi="Calibri" w:cs="Calibri"/>
        <w:b/>
        <w:color w:val="034A94"/>
      </w:rPr>
      <w:t xml:space="preserve">Ejemplos Ilustrativos | </w:t>
    </w:r>
    <w:r>
      <w:rPr>
        <w:rFonts w:ascii="Calibri" w:eastAsia="Calibri" w:hAnsi="Calibri" w:cs="Calibri"/>
        <w:color w:val="034A94"/>
      </w:rPr>
      <w:t>MÓDULO 2 - UNIDAD 2</w:t>
    </w:r>
    <w:r>
      <w:rPr>
        <w:noProof/>
      </w:rPr>
      <mc:AlternateContent>
        <mc:Choice Requires="wps">
          <w:drawing>
            <wp:anchor distT="0" distB="0" distL="114300" distR="114300" simplePos="0" relativeHeight="251656192" behindDoc="0" locked="0" layoutInCell="1" hidden="0" allowOverlap="1" wp14:anchorId="6B5C9FC2" wp14:editId="5B69CCE9">
              <wp:simplePos x="0" y="0"/>
              <wp:positionH relativeFrom="column">
                <wp:posOffset>1</wp:posOffset>
              </wp:positionH>
              <wp:positionV relativeFrom="paragraph">
                <wp:posOffset>76200</wp:posOffset>
              </wp:positionV>
              <wp:extent cx="0" cy="12700"/>
              <wp:effectExtent l="0" t="0" r="0" b="0"/>
              <wp:wrapNone/>
              <wp:docPr id="782326700" name="Conector recto de flecha 782326700"/>
              <wp:cNvGraphicFramePr/>
              <a:graphic xmlns:a="http://schemas.openxmlformats.org/drawingml/2006/main">
                <a:graphicData uri="http://schemas.microsoft.com/office/word/2010/wordprocessingShape">
                  <wps:wsp>
                    <wps:cNvCnPr/>
                    <wps:spPr>
                      <a:xfrm rot="10800000">
                        <a:off x="3916736" y="3780000"/>
                        <a:ext cx="2858529" cy="0"/>
                      </a:xfrm>
                      <a:prstGeom prst="straightConnector1">
                        <a:avLst/>
                      </a:prstGeom>
                      <a:noFill/>
                      <a:ln w="9525" cap="flat" cmpd="sng">
                        <a:solidFill>
                          <a:srgbClr val="FF7F00"/>
                        </a:solidFill>
                        <a:prstDash val="dash"/>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0" cy="12700"/>
              <wp:effectExtent b="0" l="0" r="0" t="0"/>
              <wp:wrapNone/>
              <wp:docPr id="78232670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1B7AC" w14:textId="77777777" w:rsidR="00485CEC"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0" distR="0" simplePos="0" relativeHeight="251657216" behindDoc="1" locked="0" layoutInCell="1" hidden="0" allowOverlap="1" wp14:anchorId="2B582307" wp14:editId="6F44840E">
          <wp:simplePos x="0" y="0"/>
          <wp:positionH relativeFrom="column">
            <wp:posOffset>-1080134</wp:posOffset>
          </wp:positionH>
          <wp:positionV relativeFrom="paragraph">
            <wp:posOffset>-540384</wp:posOffset>
          </wp:positionV>
          <wp:extent cx="7775205" cy="736402"/>
          <wp:effectExtent l="0" t="0" r="0" b="0"/>
          <wp:wrapNone/>
          <wp:docPr id="78232670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775205" cy="73640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228D"/>
    <w:multiLevelType w:val="multilevel"/>
    <w:tmpl w:val="43B61238"/>
    <w:lvl w:ilvl="0">
      <w:start w:val="1"/>
      <w:numFmt w:val="decimal"/>
      <w:pStyle w:val="Vie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8481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CEC"/>
    <w:rsid w:val="000668AD"/>
    <w:rsid w:val="001726F0"/>
    <w:rsid w:val="00270764"/>
    <w:rsid w:val="003D4ACD"/>
    <w:rsid w:val="00476B63"/>
    <w:rsid w:val="00485CEC"/>
    <w:rsid w:val="0051163E"/>
    <w:rsid w:val="0057670C"/>
    <w:rsid w:val="005C41CA"/>
    <w:rsid w:val="006371FE"/>
    <w:rsid w:val="00686643"/>
    <w:rsid w:val="006E1D86"/>
    <w:rsid w:val="007E0FEF"/>
    <w:rsid w:val="00D434D9"/>
    <w:rsid w:val="00E831D5"/>
    <w:rsid w:val="00E933B4"/>
    <w:rsid w:val="00EA408F"/>
    <w:rsid w:val="00F9442C"/>
    <w:rsid w:val="00FB32F1"/>
    <w:rsid w:val="00FC5D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EDEFC"/>
  <w15:docId w15:val="{9D73B09C-1479-4BE2-8F8B-FAB5A24F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F9"/>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094D8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94D8C"/>
  </w:style>
  <w:style w:type="paragraph" w:styleId="Piedepgina">
    <w:name w:val="footer"/>
    <w:basedOn w:val="Normal"/>
    <w:link w:val="PiedepginaCar"/>
    <w:uiPriority w:val="99"/>
    <w:unhideWhenUsed/>
    <w:rsid w:val="00094D8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94D8C"/>
  </w:style>
  <w:style w:type="paragraph" w:styleId="Prrafodelista">
    <w:name w:val="List Paragraph"/>
    <w:basedOn w:val="Normal"/>
    <w:uiPriority w:val="34"/>
    <w:qFormat/>
    <w:rsid w:val="003650FC"/>
    <w:pPr>
      <w:ind w:left="720"/>
      <w:contextualSpacing/>
    </w:pPr>
  </w:style>
  <w:style w:type="paragraph" w:customStyle="1" w:styleId="Ttulounidad">
    <w:name w:val="Título unidad"/>
    <w:basedOn w:val="Normal"/>
    <w:link w:val="TtulounidadCar"/>
    <w:qFormat/>
    <w:rsid w:val="00584D12"/>
    <w:rPr>
      <w:rFonts w:cs="Open Sans"/>
      <w:b/>
      <w:color w:val="5B2980"/>
      <w:sz w:val="36"/>
      <w:szCs w:val="52"/>
      <w:shd w:val="clear" w:color="auto" w:fill="FFFFFF"/>
    </w:rPr>
  </w:style>
  <w:style w:type="paragraph" w:customStyle="1" w:styleId="Prrafotexo">
    <w:name w:val="Párrafo texo"/>
    <w:basedOn w:val="Normal"/>
    <w:link w:val="PrrafotexoCar"/>
    <w:qFormat/>
    <w:rsid w:val="00A253A4"/>
    <w:pPr>
      <w:jc w:val="both"/>
    </w:pPr>
    <w:rPr>
      <w:rFonts w:cstheme="minorHAnsi"/>
      <w:color w:val="808080" w:themeColor="background1" w:themeShade="80"/>
      <w:sz w:val="24"/>
      <w:szCs w:val="24"/>
      <w:shd w:val="clear" w:color="auto" w:fill="FFFFFF"/>
    </w:rPr>
  </w:style>
  <w:style w:type="character" w:customStyle="1" w:styleId="TtulounidadCar">
    <w:name w:val="Título unidad Car"/>
    <w:basedOn w:val="Fuentedeprrafopredeter"/>
    <w:link w:val="Ttulounidad"/>
    <w:rsid w:val="00584D12"/>
    <w:rPr>
      <w:rFonts w:cs="Open Sans"/>
      <w:b/>
      <w:color w:val="5B2980"/>
      <w:sz w:val="36"/>
      <w:szCs w:val="52"/>
    </w:rPr>
  </w:style>
  <w:style w:type="paragraph" w:customStyle="1" w:styleId="Ttulo10">
    <w:name w:val="Título_1"/>
    <w:basedOn w:val="Normal"/>
    <w:link w:val="Ttulo1Car"/>
    <w:rsid w:val="00744367"/>
    <w:rPr>
      <w:rFonts w:ascii="Calibri" w:hAnsi="Calibri" w:cs="Calibri"/>
      <w:b/>
      <w:color w:val="2D5690"/>
      <w:sz w:val="32"/>
      <w:szCs w:val="21"/>
      <w:shd w:val="clear" w:color="auto" w:fill="FFFFFF"/>
    </w:rPr>
  </w:style>
  <w:style w:type="character" w:customStyle="1" w:styleId="PrrafotexoCar">
    <w:name w:val="Párrafo texo Car"/>
    <w:basedOn w:val="Fuentedeprrafopredeter"/>
    <w:link w:val="Prrafotexo"/>
    <w:rsid w:val="00A253A4"/>
    <w:rPr>
      <w:rFonts w:cstheme="minorHAnsi"/>
      <w:color w:val="808080" w:themeColor="background1" w:themeShade="80"/>
      <w:sz w:val="24"/>
      <w:szCs w:val="24"/>
    </w:rPr>
  </w:style>
  <w:style w:type="paragraph" w:customStyle="1" w:styleId="Ttulo20">
    <w:name w:val="Título_2"/>
    <w:basedOn w:val="Prrafotexo"/>
    <w:link w:val="Ttulo2Car"/>
    <w:rsid w:val="002B1FCD"/>
    <w:rPr>
      <w:b/>
      <w:color w:val="2D5690"/>
      <w:sz w:val="26"/>
      <w:szCs w:val="26"/>
    </w:rPr>
  </w:style>
  <w:style w:type="character" w:customStyle="1" w:styleId="Ttulo1Car">
    <w:name w:val="Título_1 Car"/>
    <w:basedOn w:val="Fuentedeprrafopredeter"/>
    <w:link w:val="Ttulo10"/>
    <w:rsid w:val="00744367"/>
    <w:rPr>
      <w:rFonts w:ascii="Calibri" w:hAnsi="Calibri" w:cs="Calibri"/>
      <w:b/>
      <w:color w:val="2D5690"/>
      <w:sz w:val="32"/>
      <w:szCs w:val="21"/>
    </w:rPr>
  </w:style>
  <w:style w:type="paragraph" w:customStyle="1" w:styleId="ttulo11">
    <w:name w:val="título_1"/>
    <w:basedOn w:val="Ttulo10"/>
    <w:link w:val="ttulo1Car0"/>
    <w:qFormat/>
    <w:rsid w:val="00584D12"/>
    <w:rPr>
      <w:noProof/>
      <w:color w:val="5B2980"/>
    </w:rPr>
  </w:style>
  <w:style w:type="character" w:customStyle="1" w:styleId="Ttulo2Car">
    <w:name w:val="Título_2 Car"/>
    <w:basedOn w:val="PrrafotexoCar"/>
    <w:link w:val="Ttulo20"/>
    <w:rsid w:val="002B1FCD"/>
    <w:rPr>
      <w:rFonts w:cstheme="minorHAnsi"/>
      <w:b/>
      <w:color w:val="2D5690"/>
      <w:sz w:val="26"/>
      <w:szCs w:val="26"/>
    </w:rPr>
  </w:style>
  <w:style w:type="paragraph" w:customStyle="1" w:styleId="ttulo21">
    <w:name w:val="título_2"/>
    <w:basedOn w:val="Ttulo20"/>
    <w:link w:val="ttulo2Car0"/>
    <w:qFormat/>
    <w:rsid w:val="00734514"/>
    <w:rPr>
      <w:color w:val="87124D"/>
      <w:sz w:val="28"/>
    </w:rPr>
  </w:style>
  <w:style w:type="character" w:customStyle="1" w:styleId="ttulo1Car0">
    <w:name w:val="título_1 Car"/>
    <w:basedOn w:val="Ttulo1Car"/>
    <w:link w:val="ttulo11"/>
    <w:rsid w:val="00584D12"/>
    <w:rPr>
      <w:rFonts w:ascii="Calibri" w:hAnsi="Calibri" w:cs="Calibri"/>
      <w:b/>
      <w:noProof/>
      <w:color w:val="5B2980"/>
      <w:sz w:val="32"/>
      <w:szCs w:val="21"/>
      <w:lang w:eastAsia="es-CO"/>
    </w:rPr>
  </w:style>
  <w:style w:type="paragraph" w:styleId="Sinespaciado">
    <w:name w:val="No Spacing"/>
    <w:uiPriority w:val="1"/>
    <w:rsid w:val="00B1180D"/>
    <w:pPr>
      <w:spacing w:line="240" w:lineRule="auto"/>
    </w:pPr>
  </w:style>
  <w:style w:type="character" w:customStyle="1" w:styleId="ttulo2Car0">
    <w:name w:val="título_2 Car"/>
    <w:basedOn w:val="Ttulo2Car"/>
    <w:link w:val="ttulo21"/>
    <w:rsid w:val="00734514"/>
    <w:rPr>
      <w:rFonts w:cstheme="minorHAnsi"/>
      <w:b/>
      <w:color w:val="87124D"/>
      <w:sz w:val="28"/>
      <w:szCs w:val="26"/>
    </w:rPr>
  </w:style>
  <w:style w:type="paragraph" w:customStyle="1" w:styleId="Citas">
    <w:name w:val="Citas"/>
    <w:basedOn w:val="Prrafotexo"/>
    <w:link w:val="CitasCar"/>
    <w:rsid w:val="009E4F15"/>
    <w:pPr>
      <w:ind w:left="708"/>
    </w:pPr>
    <w:rPr>
      <w:color w:val="2D5690"/>
    </w:rPr>
  </w:style>
  <w:style w:type="character" w:styleId="Referenciasutil">
    <w:name w:val="Subtle Reference"/>
    <w:basedOn w:val="Fuentedeprrafopredeter"/>
    <w:uiPriority w:val="31"/>
    <w:rsid w:val="00C436DF"/>
    <w:rPr>
      <w:smallCaps/>
      <w:color w:val="5A5A5A" w:themeColor="text1" w:themeTint="A5"/>
    </w:rPr>
  </w:style>
  <w:style w:type="character" w:customStyle="1" w:styleId="CitasCar">
    <w:name w:val="Citas Car"/>
    <w:basedOn w:val="PrrafotexoCar"/>
    <w:link w:val="Citas"/>
    <w:rsid w:val="009E4F15"/>
    <w:rPr>
      <w:rFonts w:cstheme="minorHAnsi"/>
      <w:color w:val="2D5690"/>
      <w:sz w:val="24"/>
      <w:szCs w:val="24"/>
    </w:rPr>
  </w:style>
  <w:style w:type="character" w:styleId="Referenciaintensa">
    <w:name w:val="Intense Reference"/>
    <w:basedOn w:val="Fuentedeprrafopredeter"/>
    <w:uiPriority w:val="32"/>
    <w:rsid w:val="00C436DF"/>
    <w:rPr>
      <w:b/>
      <w:bCs/>
      <w:smallCaps/>
      <w:color w:val="5B9BD5" w:themeColor="accent1"/>
      <w:spacing w:val="5"/>
    </w:rPr>
  </w:style>
  <w:style w:type="character" w:styleId="Ttulodellibro">
    <w:name w:val="Book Title"/>
    <w:basedOn w:val="Fuentedeprrafopredeter"/>
    <w:uiPriority w:val="33"/>
    <w:rsid w:val="00C436DF"/>
    <w:rPr>
      <w:b/>
      <w:bCs/>
      <w:i/>
      <w:iCs/>
      <w:spacing w:val="5"/>
    </w:rPr>
  </w:style>
  <w:style w:type="paragraph" w:styleId="Citadestacada">
    <w:name w:val="Intense Quote"/>
    <w:basedOn w:val="Normal"/>
    <w:next w:val="Normal"/>
    <w:link w:val="CitadestacadaCar"/>
    <w:uiPriority w:val="30"/>
    <w:rsid w:val="00C436D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436DF"/>
    <w:rPr>
      <w:i/>
      <w:iCs/>
      <w:color w:val="5B9BD5" w:themeColor="accent1"/>
    </w:rPr>
  </w:style>
  <w:style w:type="table" w:styleId="Tablaconcuadrcula">
    <w:name w:val="Table Grid"/>
    <w:basedOn w:val="Tablanormal"/>
    <w:uiPriority w:val="39"/>
    <w:rsid w:val="006820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las">
    <w:name w:val="Texto_tablas"/>
    <w:basedOn w:val="Normal"/>
    <w:link w:val="TextotablasCar"/>
    <w:qFormat/>
    <w:rsid w:val="00B1754A"/>
    <w:pPr>
      <w:spacing w:line="240" w:lineRule="auto"/>
    </w:pPr>
    <w:rPr>
      <w:color w:val="7F7F7F" w:themeColor="text1" w:themeTint="80"/>
      <w:sz w:val="24"/>
    </w:rPr>
  </w:style>
  <w:style w:type="paragraph" w:customStyle="1" w:styleId="Encabezados">
    <w:name w:val="Encabezados"/>
    <w:basedOn w:val="Piedepgina"/>
    <w:link w:val="EncabezadosCar"/>
    <w:rsid w:val="00CF2BF8"/>
    <w:rPr>
      <w:caps/>
      <w:color w:val="2D5690"/>
      <w:spacing w:val="8"/>
      <w:sz w:val="20"/>
      <w:szCs w:val="24"/>
    </w:rPr>
  </w:style>
  <w:style w:type="character" w:customStyle="1" w:styleId="TextotablasCar">
    <w:name w:val="Texto_tablas Car"/>
    <w:basedOn w:val="Fuentedeprrafopredeter"/>
    <w:link w:val="Textotablas"/>
    <w:rsid w:val="00B1754A"/>
    <w:rPr>
      <w:color w:val="7F7F7F" w:themeColor="text1" w:themeTint="80"/>
      <w:sz w:val="24"/>
    </w:rPr>
  </w:style>
  <w:style w:type="character" w:customStyle="1" w:styleId="EncabezadosCar">
    <w:name w:val="Encabezados Car"/>
    <w:basedOn w:val="PiedepginaCar"/>
    <w:link w:val="Encabezados"/>
    <w:rsid w:val="00CF2BF8"/>
    <w:rPr>
      <w:caps/>
      <w:color w:val="2D5690"/>
      <w:spacing w:val="8"/>
      <w:sz w:val="20"/>
      <w:szCs w:val="24"/>
    </w:rPr>
  </w:style>
  <w:style w:type="paragraph" w:customStyle="1" w:styleId="Unidad">
    <w:name w:val="Unidad"/>
    <w:basedOn w:val="ttulo11"/>
    <w:link w:val="UnidadCar"/>
    <w:qFormat/>
    <w:rsid w:val="00584D12"/>
    <w:pPr>
      <w:spacing w:line="360" w:lineRule="auto"/>
      <w:ind w:firstLine="709"/>
    </w:pPr>
    <w:rPr>
      <w:b w:val="0"/>
      <w:spacing w:val="20"/>
      <w:sz w:val="24"/>
      <w:shd w:val="clear" w:color="auto" w:fill="auto"/>
    </w:rPr>
  </w:style>
  <w:style w:type="paragraph" w:customStyle="1" w:styleId="Referencia">
    <w:name w:val="Referencia"/>
    <w:basedOn w:val="Prrafotexo"/>
    <w:link w:val="ReferenciaCar"/>
    <w:qFormat/>
    <w:rsid w:val="00C80611"/>
    <w:pPr>
      <w:ind w:left="4820"/>
    </w:pPr>
    <w:rPr>
      <w:b/>
      <w:sz w:val="22"/>
      <w:szCs w:val="22"/>
    </w:rPr>
  </w:style>
  <w:style w:type="character" w:customStyle="1" w:styleId="UnidadCar">
    <w:name w:val="Unidad Car"/>
    <w:basedOn w:val="ttulo1Car0"/>
    <w:link w:val="Unidad"/>
    <w:rsid w:val="00584D12"/>
    <w:rPr>
      <w:rFonts w:ascii="Calibri" w:hAnsi="Calibri" w:cs="Calibri"/>
      <w:b w:val="0"/>
      <w:noProof/>
      <w:color w:val="5B2980"/>
      <w:spacing w:val="20"/>
      <w:sz w:val="24"/>
      <w:szCs w:val="21"/>
      <w:lang w:eastAsia="es-CO"/>
    </w:rPr>
  </w:style>
  <w:style w:type="paragraph" w:customStyle="1" w:styleId="Titulocuadros">
    <w:name w:val="Titulo_cuadros"/>
    <w:basedOn w:val="Normal"/>
    <w:link w:val="TitulocuadrosCar"/>
    <w:rsid w:val="003B48A3"/>
    <w:pPr>
      <w:ind w:left="1134" w:right="900"/>
      <w:jc w:val="both"/>
    </w:pPr>
    <w:rPr>
      <w:rFonts w:ascii="Calibri" w:hAnsi="Calibri"/>
      <w:b/>
      <w:color w:val="034A94"/>
      <w:sz w:val="28"/>
      <w:szCs w:val="24"/>
    </w:rPr>
  </w:style>
  <w:style w:type="character" w:customStyle="1" w:styleId="ReferenciaCar">
    <w:name w:val="Referencia Car"/>
    <w:basedOn w:val="PrrafotexoCar"/>
    <w:link w:val="Referencia"/>
    <w:rsid w:val="00C80611"/>
    <w:rPr>
      <w:rFonts w:cstheme="minorHAnsi"/>
      <w:b/>
      <w:color w:val="808080" w:themeColor="background1" w:themeShade="80"/>
      <w:sz w:val="24"/>
      <w:szCs w:val="24"/>
    </w:rPr>
  </w:style>
  <w:style w:type="paragraph" w:customStyle="1" w:styleId="textocuadros">
    <w:name w:val="texto_cuadros"/>
    <w:basedOn w:val="Titulocuadros"/>
    <w:link w:val="textocuadrosCar"/>
    <w:rsid w:val="00430831"/>
    <w:rPr>
      <w:b w:val="0"/>
      <w:sz w:val="24"/>
    </w:rPr>
  </w:style>
  <w:style w:type="character" w:customStyle="1" w:styleId="TitulocuadrosCar">
    <w:name w:val="Titulo_cuadros Car"/>
    <w:basedOn w:val="Fuentedeprrafopredeter"/>
    <w:link w:val="Titulocuadros"/>
    <w:rsid w:val="003B48A3"/>
    <w:rPr>
      <w:rFonts w:ascii="Calibri" w:hAnsi="Calibri"/>
      <w:b/>
      <w:color w:val="034A94"/>
      <w:sz w:val="28"/>
      <w:szCs w:val="24"/>
    </w:rPr>
  </w:style>
  <w:style w:type="character" w:customStyle="1" w:styleId="textocuadrosCar">
    <w:name w:val="texto_cuadros Car"/>
    <w:basedOn w:val="TitulocuadrosCar"/>
    <w:link w:val="textocuadros"/>
    <w:rsid w:val="00430831"/>
    <w:rPr>
      <w:rFonts w:ascii="Calibri" w:hAnsi="Calibri"/>
      <w:b w:val="0"/>
      <w:color w:val="034A94"/>
      <w:sz w:val="24"/>
      <w:szCs w:val="24"/>
    </w:rPr>
  </w:style>
  <w:style w:type="paragraph" w:styleId="Textodeglobo">
    <w:name w:val="Balloon Text"/>
    <w:basedOn w:val="Normal"/>
    <w:link w:val="TextodegloboCar"/>
    <w:uiPriority w:val="99"/>
    <w:semiHidden/>
    <w:unhideWhenUsed/>
    <w:rsid w:val="002155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55F9"/>
    <w:rPr>
      <w:rFonts w:ascii="Segoe UI" w:eastAsia="Arial" w:hAnsi="Segoe UI" w:cs="Segoe UI"/>
      <w:sz w:val="18"/>
      <w:szCs w:val="18"/>
      <w:lang w:eastAsia="es-CO"/>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Arial" w:eastAsia="Arial" w:hAnsi="Arial" w:cs="Arial"/>
      <w:sz w:val="20"/>
      <w:szCs w:val="20"/>
      <w:lang w:eastAsia="es-CO"/>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A13EAD"/>
    <w:rPr>
      <w:b/>
      <w:bCs/>
    </w:rPr>
  </w:style>
  <w:style w:type="character" w:customStyle="1" w:styleId="AsuntodelcomentarioCar">
    <w:name w:val="Asunto del comentario Car"/>
    <w:basedOn w:val="TextocomentarioCar"/>
    <w:link w:val="Asuntodelcomentario"/>
    <w:uiPriority w:val="99"/>
    <w:semiHidden/>
    <w:rsid w:val="00A13EAD"/>
    <w:rPr>
      <w:rFonts w:ascii="Arial" w:eastAsia="Arial" w:hAnsi="Arial" w:cs="Arial"/>
      <w:b/>
      <w:bCs/>
      <w:sz w:val="20"/>
      <w:szCs w:val="20"/>
      <w:lang w:eastAsia="es-CO"/>
    </w:rPr>
  </w:style>
  <w:style w:type="paragraph" w:customStyle="1" w:styleId="Ttulos">
    <w:name w:val="Títulos"/>
    <w:basedOn w:val="Ttulo10"/>
    <w:link w:val="TtulosCar"/>
    <w:qFormat/>
    <w:rsid w:val="00C41F7E"/>
    <w:pPr>
      <w:spacing w:after="160" w:line="259" w:lineRule="auto"/>
    </w:pPr>
    <w:rPr>
      <w:rFonts w:eastAsiaTheme="minorHAnsi"/>
      <w:noProof/>
      <w:color w:val="005EC3"/>
    </w:rPr>
  </w:style>
  <w:style w:type="paragraph" w:customStyle="1" w:styleId="Sbtitulo">
    <w:name w:val="Súbtitulo"/>
    <w:basedOn w:val="Ttulo20"/>
    <w:link w:val="SbtituloCar"/>
    <w:qFormat/>
    <w:rsid w:val="00C41F7E"/>
    <w:pPr>
      <w:spacing w:after="160" w:line="259" w:lineRule="auto"/>
      <w:jc w:val="left"/>
    </w:pPr>
    <w:rPr>
      <w:rFonts w:asciiTheme="minorHAnsi" w:eastAsiaTheme="minorHAnsi" w:hAnsiTheme="minorHAnsi"/>
      <w:b w:val="0"/>
      <w:color w:val="14C1C1"/>
      <w:sz w:val="32"/>
      <w:lang w:eastAsia="en-US"/>
    </w:rPr>
  </w:style>
  <w:style w:type="character" w:customStyle="1" w:styleId="TtulosCar">
    <w:name w:val="Títulos Car"/>
    <w:basedOn w:val="Ttulo1Car"/>
    <w:link w:val="Ttulos"/>
    <w:rsid w:val="00C41F7E"/>
    <w:rPr>
      <w:rFonts w:ascii="Calibri" w:hAnsi="Calibri" w:cs="Calibri"/>
      <w:b/>
      <w:noProof/>
      <w:color w:val="005EC3"/>
      <w:sz w:val="32"/>
      <w:szCs w:val="21"/>
      <w:lang w:eastAsia="es-CO"/>
    </w:rPr>
  </w:style>
  <w:style w:type="character" w:customStyle="1" w:styleId="SbtituloCar">
    <w:name w:val="Súbtitulo Car"/>
    <w:basedOn w:val="Ttulo2Car"/>
    <w:link w:val="Sbtitulo"/>
    <w:rsid w:val="00C41F7E"/>
    <w:rPr>
      <w:rFonts w:cstheme="minorHAnsi"/>
      <w:b w:val="0"/>
      <w:color w:val="14C1C1"/>
      <w:sz w:val="32"/>
      <w:szCs w:val="26"/>
    </w:rPr>
  </w:style>
  <w:style w:type="paragraph" w:customStyle="1" w:styleId="Vieta">
    <w:name w:val="Viñeta"/>
    <w:basedOn w:val="Prrafotexo"/>
    <w:link w:val="VietaCar"/>
    <w:qFormat/>
    <w:rsid w:val="009E45B7"/>
    <w:pPr>
      <w:numPr>
        <w:numId w:val="1"/>
      </w:numPr>
      <w:spacing w:after="160" w:line="259" w:lineRule="auto"/>
    </w:pPr>
    <w:rPr>
      <w:rFonts w:asciiTheme="minorHAnsi" w:eastAsiaTheme="minorHAnsi" w:hAnsiTheme="minorHAnsi"/>
      <w:lang w:eastAsia="en-US"/>
    </w:rPr>
  </w:style>
  <w:style w:type="character" w:customStyle="1" w:styleId="VietaCar">
    <w:name w:val="Viñeta Car"/>
    <w:basedOn w:val="PrrafotexoCar"/>
    <w:link w:val="Vieta"/>
    <w:rsid w:val="009E45B7"/>
    <w:rPr>
      <w:rFonts w:cstheme="minorHAnsi"/>
      <w:color w:val="808080" w:themeColor="background1" w:themeShade="80"/>
      <w:sz w:val="24"/>
      <w:szCs w:val="24"/>
    </w:rPr>
  </w:style>
  <w:style w:type="paragraph" w:customStyle="1" w:styleId="Estilo1">
    <w:name w:val="Estilo1"/>
    <w:basedOn w:val="Prrafotexo"/>
    <w:link w:val="Estilo1Car"/>
    <w:rsid w:val="009E45B7"/>
    <w:pPr>
      <w:spacing w:after="160" w:line="259" w:lineRule="auto"/>
      <w:ind w:left="720" w:hanging="360"/>
    </w:pPr>
    <w:rPr>
      <w:rFonts w:asciiTheme="minorHAnsi" w:eastAsiaTheme="minorHAnsi" w:hAnsiTheme="minorHAnsi"/>
      <w:lang w:val="en-US" w:eastAsia="en-US"/>
    </w:rPr>
  </w:style>
  <w:style w:type="character" w:customStyle="1" w:styleId="Estilo1Car">
    <w:name w:val="Estilo1 Car"/>
    <w:basedOn w:val="PrrafotexoCar"/>
    <w:link w:val="Estilo1"/>
    <w:rsid w:val="009E45B7"/>
    <w:rPr>
      <w:rFonts w:cstheme="minorHAnsi"/>
      <w:color w:val="808080" w:themeColor="background1" w:themeShade="80"/>
      <w:sz w:val="24"/>
      <w:szCs w:val="24"/>
      <w:lang w:val="en-US"/>
    </w:rPr>
  </w:style>
  <w:style w:type="paragraph" w:customStyle="1" w:styleId="Ejemplos">
    <w:name w:val="Ejemplos"/>
    <w:basedOn w:val="Normal"/>
    <w:link w:val="EjemplosCar"/>
    <w:qFormat/>
    <w:rsid w:val="009E45B7"/>
    <w:pPr>
      <w:spacing w:after="160" w:line="259" w:lineRule="auto"/>
      <w:ind w:left="1134" w:right="900"/>
      <w:jc w:val="center"/>
    </w:pPr>
    <w:rPr>
      <w:rFonts w:ascii="Calibri" w:eastAsiaTheme="minorHAnsi" w:hAnsi="Calibri" w:cstheme="minorBidi"/>
      <w:color w:val="005EC3"/>
      <w:sz w:val="24"/>
      <w:szCs w:val="24"/>
      <w:lang w:eastAsia="en-US"/>
    </w:rPr>
  </w:style>
  <w:style w:type="character" w:customStyle="1" w:styleId="EjemplosCar">
    <w:name w:val="Ejemplos Car"/>
    <w:basedOn w:val="Fuentedeprrafopredeter"/>
    <w:link w:val="Ejemplos"/>
    <w:rsid w:val="009E45B7"/>
    <w:rPr>
      <w:rFonts w:ascii="Calibri" w:hAnsi="Calibri"/>
      <w:color w:val="005EC3"/>
      <w:sz w:val="24"/>
      <w:szCs w:val="24"/>
    </w:rPr>
  </w:style>
  <w:style w:type="paragraph" w:customStyle="1" w:styleId="Titulotablas">
    <w:name w:val="Titulo_tablas"/>
    <w:basedOn w:val="Normal"/>
    <w:link w:val="TitulotablasCar"/>
    <w:qFormat/>
    <w:rsid w:val="0033547C"/>
    <w:pPr>
      <w:spacing w:after="160" w:line="259" w:lineRule="auto"/>
      <w:ind w:left="1134" w:right="900"/>
      <w:jc w:val="center"/>
    </w:pPr>
    <w:rPr>
      <w:rFonts w:ascii="Calibri" w:eastAsiaTheme="minorHAnsi" w:hAnsi="Calibri" w:cstheme="minorBidi"/>
      <w:b/>
      <w:color w:val="FFFFFF" w:themeColor="background1"/>
      <w:sz w:val="28"/>
      <w:szCs w:val="24"/>
      <w:lang w:eastAsia="en-US"/>
    </w:rPr>
  </w:style>
  <w:style w:type="character" w:customStyle="1" w:styleId="TitulotablasCar">
    <w:name w:val="Titulo_tablas Car"/>
    <w:basedOn w:val="Fuentedeprrafopredeter"/>
    <w:link w:val="Titulotablas"/>
    <w:rsid w:val="0033547C"/>
    <w:rPr>
      <w:rFonts w:ascii="Calibri" w:hAnsi="Calibri"/>
      <w:b/>
      <w:color w:val="FFFFFF" w:themeColor="background1"/>
      <w:sz w:val="28"/>
      <w:szCs w:val="24"/>
    </w:rPr>
  </w:style>
  <w:style w:type="character" w:styleId="Hipervnculo">
    <w:name w:val="Hyperlink"/>
    <w:basedOn w:val="Fuentedeprrafopredeter"/>
    <w:uiPriority w:val="99"/>
    <w:unhideWhenUsed/>
    <w:rsid w:val="004E792B"/>
    <w:rPr>
      <w:color w:val="0563C1" w:themeColor="hyperlink"/>
      <w:u w:val="single"/>
    </w:rPr>
  </w:style>
  <w:style w:type="character" w:styleId="Mencinsinresolver">
    <w:name w:val="Unresolved Mention"/>
    <w:basedOn w:val="Fuentedeprrafopredeter"/>
    <w:uiPriority w:val="99"/>
    <w:semiHidden/>
    <w:unhideWhenUsed/>
    <w:rsid w:val="004E792B"/>
    <w:rPr>
      <w:color w:val="605E5C"/>
      <w:shd w:val="clear" w:color="auto" w:fill="E1DFDD"/>
    </w:rPr>
  </w:style>
  <w:style w:type="table" w:customStyle="1" w:styleId="TableNormal0">
    <w:name w:val="Table Normal"/>
    <w:rsid w:val="003C0F64"/>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inguno">
    <w:name w:val="Ninguno"/>
    <w:rsid w:val="003C0F64"/>
    <w:rPr>
      <w:lang w:val="es-ES_tradnl"/>
    </w:rPr>
  </w:style>
  <w:style w:type="paragraph" w:customStyle="1" w:styleId="Cuerpo">
    <w:name w:val="Cuerpo"/>
    <w:rsid w:val="003C0F64"/>
    <w:pPr>
      <w:pBdr>
        <w:top w:val="nil"/>
        <w:left w:val="nil"/>
        <w:bottom w:val="nil"/>
        <w:right w:val="nil"/>
        <w:between w:val="nil"/>
        <w:bar w:val="nil"/>
      </w:pBdr>
    </w:pPr>
    <w:rPr>
      <w:rFonts w:eastAsia="Arial Unicode MS" w:cs="Arial Unicode MS"/>
      <w:color w:val="000000"/>
      <w:u w:color="000000"/>
      <w:bdr w:val="nil"/>
      <w:lang w:val="es-ES_tradnl"/>
      <w14:textOutline w14:w="0" w14:cap="flat" w14:cmpd="sng" w14:algn="ctr">
        <w14:noFill/>
        <w14:prstDash w14:val="solid"/>
        <w14:bevel/>
      </w14:textOutli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XKtRTcnZNWfAQiL7yrSP63apSuyyrV3h/edit" TargetMode="External"/><Relationship Id="rId13" Type="http://schemas.openxmlformats.org/officeDocument/2006/relationships/hyperlink" Target="https://doi.org/10.3390/su11072119"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i.org/10.1016/j.eist.2018.02.001"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XKtRTcnZNWfAQiL7yrSP63apSuyyrV3h/edit" TargetMode="External"/><Relationship Id="rId5" Type="http://schemas.openxmlformats.org/officeDocument/2006/relationships/webSettings" Target="webSettings.xml"/><Relationship Id="rId15" Type="http://schemas.openxmlformats.org/officeDocument/2006/relationships/hyperlink" Target="https://editorial.ucatolica.edu.co/index.php/RevClat/article/download/1629/1505" TargetMode="External"/><Relationship Id="rId23" Type="http://schemas.openxmlformats.org/officeDocument/2006/relationships/theme" Target="theme/theme1.xml"/><Relationship Id="rId10" Type="http://schemas.openxmlformats.org/officeDocument/2006/relationships/hyperlink" Target="https://docs.google.com/document/d/1XKtRTcnZNWfAQiL7yrSP63apSuyyrV3h/edi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cs.google.com/document/d/1XKtRTcnZNWfAQiL7yrSP63apSuyyrV3h/edit" TargetMode="External"/><Relationship Id="rId14" Type="http://schemas.openxmlformats.org/officeDocument/2006/relationships/hyperlink" Target="https://doi.org/10.1007/978-3-319-12142-0_5"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LXJQVhpzsSrF4L6KjhLWYIvi/Q==">CgMxLjAyCGguZ2pkZ3hzOAByITE0aTA3YU5ib1liWWJpUFAxZHdzMTBZYXMxeURVMnhmUQ==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3059</Words>
  <Characters>16826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Camila Castaeda Fajardo</dc:creator>
  <cp:lastModifiedBy>Guillen Leon</cp:lastModifiedBy>
  <cp:revision>9</cp:revision>
  <dcterms:created xsi:type="dcterms:W3CDTF">2024-10-26T21:49:00Z</dcterms:created>
  <dcterms:modified xsi:type="dcterms:W3CDTF">2024-11-18T02:46:00Z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0x01010056DC945C7AD09741869AB9202E707261</vt:lpwstr>
  </property>
</Properties>
</file>