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E9422" w14:textId="42B548BC" w:rsidR="00D06290" w:rsidRPr="002E4BEC" w:rsidRDefault="00950D2C" w:rsidP="00437EBF">
      <w:pPr>
        <w:jc w:val="center"/>
        <w:rPr>
          <w:rFonts w:ascii="Times New Roman" w:hAnsi="Times New Roman" w:cs="Times New Roman"/>
          <w:sz w:val="48"/>
          <w:szCs w:val="48"/>
        </w:rPr>
      </w:pPr>
      <w:r w:rsidRPr="002E4BEC">
        <w:rPr>
          <w:rFonts w:ascii="Times New Roman" w:hAnsi="Times New Roman" w:cs="Times New Roman"/>
          <w:sz w:val="48"/>
          <w:szCs w:val="48"/>
        </w:rPr>
        <w:t xml:space="preserve">La Ciencia de Datos como Elemento </w:t>
      </w:r>
      <w:r w:rsidR="000F457C">
        <w:rPr>
          <w:rFonts w:ascii="Times New Roman" w:hAnsi="Times New Roman" w:cs="Times New Roman"/>
          <w:sz w:val="48"/>
          <w:szCs w:val="48"/>
        </w:rPr>
        <w:t>Transformador en e</w:t>
      </w:r>
      <w:r w:rsidR="00FB5DF9" w:rsidRPr="002E4BEC">
        <w:rPr>
          <w:rFonts w:ascii="Times New Roman" w:hAnsi="Times New Roman" w:cs="Times New Roman"/>
          <w:sz w:val="48"/>
          <w:szCs w:val="48"/>
        </w:rPr>
        <w:t>l</w:t>
      </w:r>
      <w:r w:rsidR="000F457C">
        <w:rPr>
          <w:rFonts w:ascii="Times New Roman" w:hAnsi="Times New Roman" w:cs="Times New Roman"/>
          <w:sz w:val="48"/>
          <w:szCs w:val="48"/>
        </w:rPr>
        <w:t xml:space="preserve"> </w:t>
      </w:r>
      <w:r w:rsidRPr="002E4BEC">
        <w:rPr>
          <w:rFonts w:ascii="Times New Roman" w:hAnsi="Times New Roman" w:cs="Times New Roman"/>
          <w:sz w:val="48"/>
          <w:szCs w:val="48"/>
        </w:rPr>
        <w:t xml:space="preserve">Sector </w:t>
      </w:r>
      <w:r w:rsidR="000F457C">
        <w:rPr>
          <w:rFonts w:ascii="Times New Roman" w:hAnsi="Times New Roman" w:cs="Times New Roman"/>
          <w:sz w:val="48"/>
          <w:szCs w:val="48"/>
        </w:rPr>
        <w:t xml:space="preserve">de la </w:t>
      </w:r>
      <w:r w:rsidR="00DC6260">
        <w:rPr>
          <w:rFonts w:ascii="Times New Roman" w:hAnsi="Times New Roman" w:cs="Times New Roman"/>
          <w:sz w:val="48"/>
          <w:szCs w:val="48"/>
        </w:rPr>
        <w:t>Salud</w:t>
      </w:r>
    </w:p>
    <w:p w14:paraId="20698069" w14:textId="4384A43E" w:rsidR="00950D2C" w:rsidRPr="002E4BEC" w:rsidRDefault="00F546BE" w:rsidP="00437EBF">
      <w:pPr>
        <w:jc w:val="center"/>
        <w:rPr>
          <w:rFonts w:ascii="Times New Roman" w:hAnsi="Times New Roman" w:cs="Times New Roman"/>
        </w:rPr>
      </w:pPr>
      <w:r>
        <w:rPr>
          <w:rFonts w:ascii="Times New Roman" w:hAnsi="Times New Roman" w:cs="Times New Roman"/>
        </w:rPr>
        <w:t>Juan José Restrepo Rosero</w:t>
      </w:r>
    </w:p>
    <w:p w14:paraId="7EE99F62" w14:textId="77777777" w:rsidR="00437EBF" w:rsidRPr="002E4BEC" w:rsidRDefault="00437EBF" w:rsidP="009E002B">
      <w:pPr>
        <w:rPr>
          <w:b/>
          <w:bCs/>
        </w:rPr>
      </w:pPr>
    </w:p>
    <w:p w14:paraId="07071F52" w14:textId="77777777" w:rsidR="00F104F8" w:rsidRPr="002E4BEC" w:rsidRDefault="00F104F8" w:rsidP="00437EBF">
      <w:pPr>
        <w:jc w:val="center"/>
        <w:rPr>
          <w:b/>
          <w:bCs/>
        </w:rPr>
        <w:sectPr w:rsidR="00F104F8" w:rsidRPr="002E4BEC" w:rsidSect="00437EBF">
          <w:pgSz w:w="12240" w:h="15840" w:code="1"/>
          <w:pgMar w:top="1009" w:right="936" w:bottom="1009" w:left="936" w:header="709" w:footer="709" w:gutter="0"/>
          <w:cols w:space="708"/>
          <w:docGrid w:linePitch="360"/>
        </w:sectPr>
      </w:pPr>
    </w:p>
    <w:p w14:paraId="7B828C8A" w14:textId="6A39190F" w:rsidR="009837EF" w:rsidRPr="005D128F" w:rsidRDefault="00950D2C" w:rsidP="005D128F">
      <w:pPr>
        <w:pStyle w:val="Ttulo1"/>
        <w:keepLines w:val="0"/>
        <w:numPr>
          <w:ilvl w:val="0"/>
          <w:numId w:val="2"/>
        </w:numPr>
        <w:autoSpaceDE w:val="0"/>
        <w:autoSpaceDN w:val="0"/>
        <w:spacing w:after="80" w:line="240" w:lineRule="auto"/>
        <w:ind w:left="0" w:firstLine="0"/>
        <w:jc w:val="center"/>
        <w:rPr>
          <w:rFonts w:ascii="Times New Roman" w:eastAsia="Times New Roman" w:hAnsi="Times New Roman" w:cs="Times New Roman"/>
          <w:smallCaps/>
          <w:color w:val="auto"/>
          <w:kern w:val="28"/>
          <w:sz w:val="20"/>
          <w:szCs w:val="20"/>
          <w14:ligatures w14:val="none"/>
        </w:rPr>
      </w:pPr>
      <w:r w:rsidRPr="002E4BEC">
        <w:rPr>
          <w:rFonts w:ascii="Times New Roman" w:eastAsia="Times New Roman" w:hAnsi="Times New Roman" w:cs="Times New Roman"/>
          <w:smallCaps/>
          <w:color w:val="auto"/>
          <w:kern w:val="28"/>
          <w:sz w:val="20"/>
          <w:szCs w:val="20"/>
          <w14:ligatures w14:val="none"/>
        </w:rPr>
        <w:t>Introducción</w:t>
      </w:r>
      <w:bookmarkStart w:id="0" w:name="_Hlk141723285"/>
    </w:p>
    <w:p w14:paraId="296AF383" w14:textId="364FDCDE" w:rsidR="00F104F8" w:rsidRPr="00B06761" w:rsidRDefault="00773308" w:rsidP="00437EBF">
      <w:pPr>
        <w:jc w:val="both"/>
        <w:rPr>
          <w:rFonts w:ascii="Times New Roman" w:hAnsi="Times New Roman"/>
          <w:sz w:val="20"/>
          <w:szCs w:val="24"/>
          <w:highlight w:val="yellow"/>
        </w:rPr>
      </w:pPr>
      <w:r>
        <w:rPr>
          <w:rFonts w:ascii="Times New Roman" w:hAnsi="Times New Roman"/>
          <w:sz w:val="20"/>
          <w:szCs w:val="24"/>
        </w:rPr>
        <w:t xml:space="preserve">   </w:t>
      </w:r>
      <w:r w:rsidR="000C5763" w:rsidRPr="000C5763">
        <w:rPr>
          <w:rFonts w:ascii="Times New Roman" w:hAnsi="Times New Roman"/>
          <w:sz w:val="20"/>
          <w:szCs w:val="24"/>
        </w:rPr>
        <w:t xml:space="preserve">Este informe se adentra en el emocionante mundo de la Ciencia de Datos aplicada a problemas del mundo real, explorando tres casos de estudio que demuestran </w:t>
      </w:r>
      <w:r w:rsidR="00865DA2" w:rsidRPr="000C5763">
        <w:rPr>
          <w:rFonts w:ascii="Times New Roman" w:hAnsi="Times New Roman"/>
          <w:sz w:val="20"/>
          <w:szCs w:val="24"/>
        </w:rPr>
        <w:t>las capacidades</w:t>
      </w:r>
      <w:r w:rsidR="000C5763" w:rsidRPr="000C5763">
        <w:rPr>
          <w:rFonts w:ascii="Times New Roman" w:hAnsi="Times New Roman"/>
          <w:sz w:val="20"/>
          <w:szCs w:val="24"/>
        </w:rPr>
        <w:t xml:space="preserve"> y la versatilidad de las técnicas de análisis y predicción en el </w:t>
      </w:r>
      <w:r w:rsidR="004B1C02">
        <w:rPr>
          <w:rFonts w:ascii="Times New Roman" w:hAnsi="Times New Roman"/>
          <w:sz w:val="20"/>
          <w:szCs w:val="24"/>
        </w:rPr>
        <w:t>área de la salud</w:t>
      </w:r>
      <w:r w:rsidR="000C5763" w:rsidRPr="000C5763">
        <w:rPr>
          <w:rFonts w:ascii="Times New Roman" w:hAnsi="Times New Roman"/>
          <w:sz w:val="20"/>
          <w:szCs w:val="24"/>
        </w:rPr>
        <w:t xml:space="preserve">. Cada proyecto representa un esfuerzo valioso para mejorar la toma de decisiones y la eficiencia operativa a través de la aplicación ingeniosa de algoritmos de Machine Learning y </w:t>
      </w:r>
      <w:r w:rsidR="00AC0E3E">
        <w:rPr>
          <w:rFonts w:ascii="Times New Roman" w:hAnsi="Times New Roman"/>
          <w:sz w:val="20"/>
          <w:szCs w:val="24"/>
        </w:rPr>
        <w:t>analítica</w:t>
      </w:r>
      <w:r w:rsidR="000C5763" w:rsidRPr="000C5763">
        <w:rPr>
          <w:rFonts w:ascii="Times New Roman" w:hAnsi="Times New Roman"/>
          <w:sz w:val="20"/>
          <w:szCs w:val="24"/>
        </w:rPr>
        <w:t xml:space="preserve"> de datos. </w:t>
      </w:r>
      <w:r w:rsidR="000C5763" w:rsidRPr="00B06761">
        <w:rPr>
          <w:rFonts w:ascii="Times New Roman" w:hAnsi="Times New Roman"/>
          <w:sz w:val="20"/>
          <w:szCs w:val="24"/>
        </w:rPr>
        <w:t xml:space="preserve">El caso 1 nos </w:t>
      </w:r>
      <w:r w:rsidR="00686BB3">
        <w:rPr>
          <w:rFonts w:ascii="Times New Roman" w:hAnsi="Times New Roman"/>
          <w:sz w:val="20"/>
          <w:szCs w:val="24"/>
        </w:rPr>
        <w:t>muestra</w:t>
      </w:r>
      <w:r w:rsidR="000C5763" w:rsidRPr="00B06761">
        <w:rPr>
          <w:rFonts w:ascii="Times New Roman" w:hAnsi="Times New Roman"/>
          <w:sz w:val="20"/>
          <w:szCs w:val="24"/>
        </w:rPr>
        <w:t xml:space="preserve"> </w:t>
      </w:r>
      <w:r w:rsidR="00B06761" w:rsidRPr="00B06761">
        <w:rPr>
          <w:rFonts w:ascii="Times New Roman" w:hAnsi="Times New Roman"/>
          <w:sz w:val="20"/>
          <w:szCs w:val="24"/>
        </w:rPr>
        <w:t>las dinámicas empleadas</w:t>
      </w:r>
      <w:r w:rsidR="00B06761">
        <w:rPr>
          <w:rFonts w:ascii="Times New Roman" w:hAnsi="Times New Roman"/>
          <w:sz w:val="20"/>
          <w:szCs w:val="24"/>
        </w:rPr>
        <w:t xml:space="preserve"> durante la pandemia de COVID-19 en </w:t>
      </w:r>
      <w:r w:rsidR="00B06761" w:rsidRPr="00B06761">
        <w:rPr>
          <w:rFonts w:ascii="Times New Roman" w:hAnsi="Times New Roman"/>
          <w:sz w:val="20"/>
          <w:szCs w:val="24"/>
        </w:rPr>
        <w:t>Cali</w:t>
      </w:r>
      <w:r w:rsidR="00B06761" w:rsidRPr="00940201">
        <w:rPr>
          <w:rFonts w:ascii="Times New Roman" w:hAnsi="Times New Roman"/>
          <w:sz w:val="20"/>
          <w:szCs w:val="24"/>
        </w:rPr>
        <w:t>,</w:t>
      </w:r>
      <w:r w:rsidR="00940201" w:rsidRPr="00940201">
        <w:rPr>
          <w:rFonts w:ascii="Times New Roman" w:hAnsi="Times New Roman"/>
          <w:sz w:val="20"/>
          <w:szCs w:val="24"/>
        </w:rPr>
        <w:t xml:space="preserve"> </w:t>
      </w:r>
      <w:r w:rsidR="000C5763" w:rsidRPr="00940201">
        <w:rPr>
          <w:rFonts w:ascii="Times New Roman" w:hAnsi="Times New Roman"/>
          <w:sz w:val="20"/>
          <w:szCs w:val="24"/>
        </w:rPr>
        <w:t xml:space="preserve">seguido del caso </w:t>
      </w:r>
      <w:r w:rsidR="00C35511" w:rsidRPr="00940201">
        <w:rPr>
          <w:rFonts w:ascii="Times New Roman" w:hAnsi="Times New Roman"/>
          <w:sz w:val="20"/>
          <w:szCs w:val="24"/>
        </w:rPr>
        <w:t xml:space="preserve">2, </w:t>
      </w:r>
      <w:r w:rsidR="00EB769B">
        <w:rPr>
          <w:rFonts w:ascii="Times New Roman" w:hAnsi="Times New Roman"/>
          <w:sz w:val="20"/>
          <w:szCs w:val="24"/>
        </w:rPr>
        <w:t xml:space="preserve">una interfaz </w:t>
      </w:r>
      <w:r w:rsidR="00EB769B" w:rsidRPr="00EB769B">
        <w:rPr>
          <w:rFonts w:ascii="Times New Roman" w:hAnsi="Times New Roman"/>
          <w:sz w:val="20"/>
          <w:szCs w:val="24"/>
        </w:rPr>
        <w:t>cerebro-columna vertebral</w:t>
      </w:r>
      <w:r w:rsidR="00EB769B">
        <w:rPr>
          <w:rFonts w:ascii="Times New Roman" w:hAnsi="Times New Roman"/>
          <w:sz w:val="20"/>
          <w:szCs w:val="24"/>
        </w:rPr>
        <w:t xml:space="preserve"> </w:t>
      </w:r>
      <w:r w:rsidR="00EB769B" w:rsidRPr="00EB769B">
        <w:rPr>
          <w:rFonts w:ascii="Times New Roman" w:hAnsi="Times New Roman"/>
          <w:sz w:val="20"/>
          <w:szCs w:val="24"/>
        </w:rPr>
        <w:t xml:space="preserve">que puede restaurar esta comunicación </w:t>
      </w:r>
      <w:proofErr w:type="gramStart"/>
      <w:r w:rsidR="000C5763" w:rsidRPr="00EB769B">
        <w:rPr>
          <w:rFonts w:ascii="Times New Roman" w:hAnsi="Times New Roman"/>
          <w:sz w:val="20"/>
          <w:szCs w:val="24"/>
        </w:rPr>
        <w:t>y</w:t>
      </w:r>
      <w:proofErr w:type="gramEnd"/>
      <w:r w:rsidR="000C5763" w:rsidRPr="00EB769B">
        <w:rPr>
          <w:rFonts w:ascii="Times New Roman" w:hAnsi="Times New Roman"/>
          <w:sz w:val="20"/>
          <w:szCs w:val="24"/>
        </w:rPr>
        <w:t xml:space="preserve"> por último, el caso 3, </w:t>
      </w:r>
      <w:r w:rsidR="00EB769B">
        <w:rPr>
          <w:rFonts w:ascii="Times New Roman" w:hAnsi="Times New Roman"/>
          <w:sz w:val="20"/>
          <w:szCs w:val="24"/>
        </w:rPr>
        <w:t xml:space="preserve">un modelo para optimizar </w:t>
      </w:r>
      <w:r w:rsidR="00EB769B" w:rsidRPr="00EB769B">
        <w:rPr>
          <w:rFonts w:ascii="Times New Roman" w:hAnsi="Times New Roman"/>
          <w:sz w:val="20"/>
          <w:szCs w:val="24"/>
        </w:rPr>
        <w:t xml:space="preserve">a decisión clínica para la planificación de cuidados adaptándose al feedback secuencial de las decisiones pasadas. </w:t>
      </w:r>
      <w:r w:rsidR="000C5763" w:rsidRPr="00EB769B">
        <w:rPr>
          <w:rFonts w:ascii="Times New Roman" w:hAnsi="Times New Roman"/>
          <w:sz w:val="20"/>
          <w:szCs w:val="24"/>
        </w:rPr>
        <w:t xml:space="preserve">A </w:t>
      </w:r>
      <w:r w:rsidR="00F82E81">
        <w:rPr>
          <w:rFonts w:ascii="Times New Roman" w:hAnsi="Times New Roman"/>
          <w:sz w:val="20"/>
          <w:szCs w:val="24"/>
        </w:rPr>
        <w:t>lo largo de</w:t>
      </w:r>
      <w:r w:rsidR="000C5763" w:rsidRPr="00EB769B">
        <w:rPr>
          <w:rFonts w:ascii="Times New Roman" w:hAnsi="Times New Roman"/>
          <w:sz w:val="20"/>
          <w:szCs w:val="24"/>
        </w:rPr>
        <w:t xml:space="preserve"> este informe, </w:t>
      </w:r>
      <w:r w:rsidR="00F82E81">
        <w:rPr>
          <w:rFonts w:ascii="Times New Roman" w:hAnsi="Times New Roman"/>
          <w:sz w:val="20"/>
          <w:szCs w:val="24"/>
        </w:rPr>
        <w:t xml:space="preserve">será posible darse cuenta de </w:t>
      </w:r>
      <w:r w:rsidR="000C5763" w:rsidRPr="00EB769B">
        <w:rPr>
          <w:rFonts w:ascii="Times New Roman" w:hAnsi="Times New Roman"/>
          <w:sz w:val="20"/>
          <w:szCs w:val="24"/>
        </w:rPr>
        <w:t>cómo estas iniciativas han abordado desafíos específicos y han logrado resultados impactantes.</w:t>
      </w:r>
    </w:p>
    <w:p w14:paraId="7F456DF5" w14:textId="6A41F3B8" w:rsidR="000C7BC6" w:rsidRPr="001C7879" w:rsidRDefault="00F104F8" w:rsidP="000C7BC6">
      <w:pPr>
        <w:pStyle w:val="Ttulo1"/>
        <w:keepLines w:val="0"/>
        <w:numPr>
          <w:ilvl w:val="0"/>
          <w:numId w:val="2"/>
        </w:numPr>
        <w:autoSpaceDE w:val="0"/>
        <w:autoSpaceDN w:val="0"/>
        <w:spacing w:after="80" w:line="240" w:lineRule="auto"/>
        <w:ind w:left="0" w:firstLine="0"/>
        <w:jc w:val="center"/>
        <w:rPr>
          <w:rFonts w:ascii="Times New Roman" w:eastAsia="Times New Roman" w:hAnsi="Times New Roman" w:cs="Times New Roman"/>
          <w:noProof/>
          <w:color w:val="auto"/>
          <w:kern w:val="28"/>
          <w:sz w:val="20"/>
          <w:szCs w:val="20"/>
          <w:lang w:val="en-US"/>
          <w14:ligatures w14:val="none"/>
        </w:rPr>
      </w:pPr>
      <w:r w:rsidRPr="00B06761">
        <w:rPr>
          <w:rFonts w:ascii="Times New Roman" w:eastAsia="Times New Roman" w:hAnsi="Times New Roman" w:cs="Times New Roman"/>
          <w:smallCaps/>
          <w:color w:val="auto"/>
          <w:kern w:val="28"/>
          <w:sz w:val="20"/>
          <w:szCs w:val="20"/>
          <w14:ligatures w14:val="none"/>
        </w:rPr>
        <w:t xml:space="preserve">Modelo de Caso 1: </w:t>
      </w:r>
      <w:r w:rsidR="00B06761" w:rsidRPr="00B06761">
        <w:rPr>
          <w:rFonts w:ascii="Times New Roman" w:eastAsia="Times New Roman" w:hAnsi="Times New Roman" w:cs="Times New Roman"/>
          <w:smallCaps/>
          <w:color w:val="auto"/>
          <w:kern w:val="28"/>
          <w:sz w:val="20"/>
          <w:szCs w:val="20"/>
          <w14:ligatures w14:val="none"/>
        </w:rPr>
        <w:t>Análisis de Dinámicas del Sector Salud en Cali durante la Pandemia</w:t>
      </w:r>
      <w:r w:rsidRPr="00B06761">
        <w:rPr>
          <w:rFonts w:ascii="Times New Roman" w:eastAsia="Times New Roman" w:hAnsi="Times New Roman" w:cs="Times New Roman"/>
          <w:smallCaps/>
          <w:color w:val="auto"/>
          <w:kern w:val="28"/>
          <w:sz w:val="20"/>
          <w:szCs w:val="20"/>
          <w14:ligatures w14:val="none"/>
        </w:rPr>
        <w:t>.</w:t>
      </w:r>
      <w:sdt>
        <w:sdtPr>
          <w:rPr>
            <w:rFonts w:ascii="Times New Roman" w:eastAsia="Times New Roman" w:hAnsi="Times New Roman" w:cs="Times New Roman"/>
            <w:smallCaps/>
            <w:color w:val="auto"/>
            <w:kern w:val="28"/>
            <w:sz w:val="20"/>
            <w:szCs w:val="20"/>
            <w14:ligatures w14:val="none"/>
          </w:rPr>
          <w:id w:val="1703748410"/>
          <w:citation/>
        </w:sdtPr>
        <w:sdtContent>
          <w:r w:rsidR="00FF5B2A">
            <w:rPr>
              <w:rFonts w:ascii="Times New Roman" w:eastAsia="Times New Roman" w:hAnsi="Times New Roman" w:cs="Times New Roman"/>
              <w:smallCaps/>
              <w:color w:val="auto"/>
              <w:kern w:val="28"/>
              <w:sz w:val="20"/>
              <w:szCs w:val="20"/>
              <w14:ligatures w14:val="none"/>
            </w:rPr>
            <w:fldChar w:fldCharType="begin"/>
          </w:r>
          <w:r w:rsidR="0032478D" w:rsidRPr="00B06761">
            <w:rPr>
              <w:rFonts w:ascii="Times New Roman" w:eastAsia="Times New Roman" w:hAnsi="Times New Roman" w:cs="Times New Roman"/>
              <w:smallCaps/>
              <w:color w:val="auto"/>
              <w:kern w:val="28"/>
              <w:sz w:val="20"/>
              <w:szCs w:val="20"/>
              <w14:ligatures w14:val="none"/>
            </w:rPr>
            <w:instrText xml:space="preserve">CITATION Rob22 \l 3082 </w:instrText>
          </w:r>
          <w:r w:rsidR="00FF5B2A">
            <w:rPr>
              <w:rFonts w:ascii="Times New Roman" w:eastAsia="Times New Roman" w:hAnsi="Times New Roman" w:cs="Times New Roman"/>
              <w:smallCaps/>
              <w:color w:val="auto"/>
              <w:kern w:val="28"/>
              <w:sz w:val="20"/>
              <w:szCs w:val="20"/>
              <w14:ligatures w14:val="none"/>
            </w:rPr>
            <w:fldChar w:fldCharType="separate"/>
          </w:r>
          <w:r w:rsidR="0032478D" w:rsidRPr="00B06761">
            <w:rPr>
              <w:rFonts w:ascii="Times New Roman" w:eastAsia="Times New Roman" w:hAnsi="Times New Roman" w:cs="Times New Roman"/>
              <w:smallCaps/>
              <w:noProof/>
              <w:color w:val="auto"/>
              <w:kern w:val="28"/>
              <w:sz w:val="20"/>
              <w:szCs w:val="20"/>
              <w14:ligatures w14:val="none"/>
            </w:rPr>
            <w:t xml:space="preserve"> </w:t>
          </w:r>
          <w:r w:rsidR="0032478D" w:rsidRPr="0032478D">
            <w:rPr>
              <w:rFonts w:ascii="Times New Roman" w:eastAsia="Times New Roman" w:hAnsi="Times New Roman" w:cs="Times New Roman"/>
              <w:noProof/>
              <w:color w:val="auto"/>
              <w:kern w:val="28"/>
              <w:sz w:val="20"/>
              <w:szCs w:val="20"/>
              <w:lang w:val="en-US"/>
              <w14:ligatures w14:val="none"/>
            </w:rPr>
            <w:t>[1]</w:t>
          </w:r>
          <w:r w:rsidR="00FF5B2A">
            <w:rPr>
              <w:rFonts w:ascii="Times New Roman" w:eastAsia="Times New Roman" w:hAnsi="Times New Roman" w:cs="Times New Roman"/>
              <w:smallCaps/>
              <w:color w:val="auto"/>
              <w:kern w:val="28"/>
              <w:sz w:val="20"/>
              <w:szCs w:val="20"/>
              <w14:ligatures w14:val="none"/>
            </w:rPr>
            <w:fldChar w:fldCharType="end"/>
          </w:r>
        </w:sdtContent>
      </w:sdt>
      <w:r w:rsidR="00694565">
        <w:rPr>
          <w:rFonts w:ascii="Times New Roman" w:eastAsia="Times New Roman" w:hAnsi="Times New Roman" w:cs="Times New Roman"/>
          <w:smallCaps/>
          <w:color w:val="auto"/>
          <w:kern w:val="28"/>
          <w:sz w:val="20"/>
          <w:szCs w:val="20"/>
          <w14:ligatures w14:val="none"/>
        </w:rPr>
        <w:t xml:space="preserve"> </w:t>
      </w:r>
      <w:r w:rsidR="00694565" w:rsidRPr="0032478D">
        <w:rPr>
          <w:rFonts w:ascii="Times New Roman" w:eastAsia="Times New Roman" w:hAnsi="Times New Roman" w:cs="Times New Roman"/>
          <w:noProof/>
          <w:color w:val="auto"/>
          <w:kern w:val="28"/>
          <w:sz w:val="20"/>
          <w:szCs w:val="20"/>
          <w:lang w:val="en-US"/>
          <w14:ligatures w14:val="none"/>
        </w:rPr>
        <w:t>[</w:t>
      </w:r>
      <w:r w:rsidR="00694565">
        <w:rPr>
          <w:rFonts w:ascii="Times New Roman" w:eastAsia="Times New Roman" w:hAnsi="Times New Roman" w:cs="Times New Roman"/>
          <w:noProof/>
          <w:color w:val="auto"/>
          <w:kern w:val="28"/>
          <w:sz w:val="20"/>
          <w:szCs w:val="20"/>
          <w:lang w:val="en-US"/>
          <w14:ligatures w14:val="none"/>
        </w:rPr>
        <w:t>2</w:t>
      </w:r>
      <w:r w:rsidR="00694565" w:rsidRPr="0032478D">
        <w:rPr>
          <w:rFonts w:ascii="Times New Roman" w:eastAsia="Times New Roman" w:hAnsi="Times New Roman" w:cs="Times New Roman"/>
          <w:noProof/>
          <w:color w:val="auto"/>
          <w:kern w:val="28"/>
          <w:sz w:val="20"/>
          <w:szCs w:val="20"/>
          <w:lang w:val="en-US"/>
          <w14:ligatures w14:val="none"/>
        </w:rPr>
        <w:t>]</w:t>
      </w:r>
    </w:p>
    <w:p w14:paraId="7404997E" w14:textId="71C5F043" w:rsidR="00C13E2E" w:rsidRDefault="00F533A0" w:rsidP="00C13E2E">
      <w:pPr>
        <w:jc w:val="both"/>
        <w:rPr>
          <w:rFonts w:ascii="Times New Roman" w:hAnsi="Times New Roman"/>
          <w:sz w:val="20"/>
          <w:szCs w:val="24"/>
        </w:rPr>
      </w:pPr>
      <w:r w:rsidRPr="00694565">
        <w:t xml:space="preserve">    </w:t>
      </w:r>
      <w:r w:rsidRPr="00F533A0">
        <w:rPr>
          <w:rFonts w:ascii="Times New Roman" w:hAnsi="Times New Roman"/>
          <w:sz w:val="20"/>
          <w:szCs w:val="24"/>
        </w:rPr>
        <w:t xml:space="preserve">El proyecto se llevó a cabo </w:t>
      </w:r>
      <w:r w:rsidR="000C7BC6" w:rsidRPr="000C7BC6">
        <w:rPr>
          <w:rFonts w:ascii="Times New Roman" w:hAnsi="Times New Roman"/>
          <w:sz w:val="20"/>
          <w:szCs w:val="24"/>
        </w:rPr>
        <w:t>en la ciudad de Cali, Colombia, en respuesta a una convocatoria del Min</w:t>
      </w:r>
      <w:r w:rsidR="00F03A03">
        <w:rPr>
          <w:rFonts w:ascii="Times New Roman" w:hAnsi="Times New Roman"/>
          <w:sz w:val="20"/>
          <w:szCs w:val="24"/>
        </w:rPr>
        <w:t xml:space="preserve"> </w:t>
      </w:r>
      <w:r w:rsidR="000C7BC6" w:rsidRPr="000C7BC6">
        <w:rPr>
          <w:rFonts w:ascii="Times New Roman" w:hAnsi="Times New Roman"/>
          <w:sz w:val="20"/>
          <w:szCs w:val="24"/>
        </w:rPr>
        <w:t xml:space="preserve">Ciencias </w:t>
      </w:r>
      <w:r w:rsidR="00C13E2E" w:rsidRPr="00C13E2E">
        <w:rPr>
          <w:rFonts w:ascii="Times New Roman" w:hAnsi="Times New Roman"/>
          <w:sz w:val="20"/>
          <w:szCs w:val="24"/>
        </w:rPr>
        <w:t>con la cual quería dar respuesta a algunas de las dificultades desde la ciencia que traía consigo la pandemia</w:t>
      </w:r>
      <w:r w:rsidR="00C13E2E">
        <w:rPr>
          <w:rFonts w:ascii="Times New Roman" w:hAnsi="Times New Roman"/>
          <w:sz w:val="20"/>
          <w:szCs w:val="24"/>
        </w:rPr>
        <w:t xml:space="preserve"> de COVID-19</w:t>
      </w:r>
      <w:r w:rsidR="00C13E2E" w:rsidRPr="00C13E2E">
        <w:rPr>
          <w:rFonts w:ascii="Times New Roman" w:hAnsi="Times New Roman"/>
          <w:sz w:val="20"/>
          <w:szCs w:val="24"/>
        </w:rPr>
        <w:t>.</w:t>
      </w:r>
      <w:r w:rsidR="00C13E2E">
        <w:rPr>
          <w:rFonts w:ascii="Times New Roman" w:hAnsi="Times New Roman"/>
          <w:sz w:val="20"/>
          <w:szCs w:val="24"/>
        </w:rPr>
        <w:t xml:space="preserve"> Como respuesta, el centro de la </w:t>
      </w:r>
      <w:r w:rsidR="00C13E2E" w:rsidRPr="00C13E2E">
        <w:rPr>
          <w:rFonts w:ascii="Times New Roman" w:hAnsi="Times New Roman"/>
          <w:sz w:val="20"/>
          <w:szCs w:val="24"/>
        </w:rPr>
        <w:t>Alianza CAOBA</w:t>
      </w:r>
      <w:r w:rsidR="00C13E2E">
        <w:rPr>
          <w:rFonts w:ascii="Times New Roman" w:hAnsi="Times New Roman"/>
          <w:sz w:val="20"/>
          <w:szCs w:val="24"/>
        </w:rPr>
        <w:t xml:space="preserve"> </w:t>
      </w:r>
      <w:r w:rsidR="00C13E2E" w:rsidRPr="00C13E2E">
        <w:rPr>
          <w:rFonts w:ascii="Times New Roman" w:hAnsi="Times New Roman"/>
          <w:sz w:val="20"/>
          <w:szCs w:val="24"/>
        </w:rPr>
        <w:t>preparó</w:t>
      </w:r>
      <w:r w:rsidR="00CD45F9">
        <w:rPr>
          <w:rFonts w:ascii="Times New Roman" w:hAnsi="Times New Roman"/>
          <w:sz w:val="20"/>
          <w:szCs w:val="24"/>
        </w:rPr>
        <w:t xml:space="preserve"> </w:t>
      </w:r>
      <w:r w:rsidR="00C13E2E" w:rsidRPr="00C13E2E">
        <w:rPr>
          <w:rFonts w:ascii="Times New Roman" w:hAnsi="Times New Roman"/>
          <w:sz w:val="20"/>
          <w:szCs w:val="24"/>
        </w:rPr>
        <w:t>una propuesta</w:t>
      </w:r>
      <w:r w:rsidR="00C13E2E">
        <w:rPr>
          <w:rFonts w:ascii="Times New Roman" w:hAnsi="Times New Roman"/>
          <w:sz w:val="20"/>
          <w:szCs w:val="24"/>
        </w:rPr>
        <w:t xml:space="preserve"> de cinco proyectos, dentro de los cuales uno fue </w:t>
      </w:r>
      <w:r w:rsidR="000C7BC6" w:rsidRPr="000C7BC6">
        <w:rPr>
          <w:rFonts w:ascii="Times New Roman" w:hAnsi="Times New Roman"/>
          <w:sz w:val="20"/>
          <w:szCs w:val="24"/>
        </w:rPr>
        <w:t>liderado por Camilo Rocha, Decano de la Facultad de Ingeniería</w:t>
      </w:r>
      <w:r w:rsidR="00884BF0">
        <w:rPr>
          <w:rFonts w:ascii="Times New Roman" w:hAnsi="Times New Roman"/>
          <w:sz w:val="20"/>
          <w:szCs w:val="24"/>
        </w:rPr>
        <w:t xml:space="preserve"> </w:t>
      </w:r>
      <w:r w:rsidR="000C7BC6" w:rsidRPr="000C7BC6">
        <w:rPr>
          <w:rFonts w:ascii="Times New Roman" w:hAnsi="Times New Roman"/>
          <w:sz w:val="20"/>
          <w:szCs w:val="24"/>
        </w:rPr>
        <w:t>en la Universidad Javeriana en Cali.</w:t>
      </w:r>
      <w:r w:rsidR="000C7BC6">
        <w:rPr>
          <w:rFonts w:ascii="Times New Roman" w:hAnsi="Times New Roman"/>
          <w:sz w:val="20"/>
          <w:szCs w:val="24"/>
        </w:rPr>
        <w:t xml:space="preserve"> </w:t>
      </w:r>
    </w:p>
    <w:p w14:paraId="4ED44657" w14:textId="2D6C0112" w:rsidR="000C7BC6" w:rsidRDefault="00C13E2E" w:rsidP="00C13E2E">
      <w:pPr>
        <w:jc w:val="both"/>
        <w:rPr>
          <w:rFonts w:ascii="Times New Roman" w:hAnsi="Times New Roman"/>
          <w:sz w:val="20"/>
          <w:szCs w:val="24"/>
        </w:rPr>
      </w:pPr>
      <w:r w:rsidRPr="00694565">
        <w:t xml:space="preserve">    </w:t>
      </w:r>
      <w:r w:rsidR="000C7BC6" w:rsidRPr="000C7BC6">
        <w:rPr>
          <w:rFonts w:ascii="Times New Roman" w:hAnsi="Times New Roman"/>
          <w:sz w:val="20"/>
          <w:szCs w:val="24"/>
        </w:rPr>
        <w:t>El propósito principal fue aprovechar la ciencia de datos para entender y mitigar las dinámicas del sector salud en relación con la llegada de la pandemia a Colombia</w:t>
      </w:r>
      <w:r w:rsidR="000C7BC6">
        <w:rPr>
          <w:rFonts w:ascii="Times New Roman" w:hAnsi="Times New Roman"/>
          <w:sz w:val="20"/>
          <w:szCs w:val="24"/>
        </w:rPr>
        <w:t xml:space="preserve">, enfocándose </w:t>
      </w:r>
      <w:r w:rsidR="000C7BC6" w:rsidRPr="000C7BC6">
        <w:rPr>
          <w:rFonts w:ascii="Times New Roman" w:hAnsi="Times New Roman"/>
          <w:sz w:val="20"/>
          <w:szCs w:val="24"/>
        </w:rPr>
        <w:t>en evaluar el impacto de la propagación del virus en la ocupación de centros de salud</w:t>
      </w:r>
      <w:r w:rsidR="000C7BC6">
        <w:rPr>
          <w:rFonts w:ascii="Times New Roman" w:hAnsi="Times New Roman"/>
          <w:sz w:val="20"/>
          <w:szCs w:val="24"/>
        </w:rPr>
        <w:t>, la</w:t>
      </w:r>
      <w:r w:rsidR="000C7BC6" w:rsidRPr="000C7BC6">
        <w:rPr>
          <w:rFonts w:ascii="Times New Roman" w:hAnsi="Times New Roman"/>
          <w:sz w:val="20"/>
          <w:szCs w:val="24"/>
        </w:rPr>
        <w:t xml:space="preserve"> dinámica de vacunación en niños</w:t>
      </w:r>
      <w:r w:rsidR="000C7BC6">
        <w:rPr>
          <w:rFonts w:ascii="Times New Roman" w:hAnsi="Times New Roman"/>
          <w:sz w:val="20"/>
          <w:szCs w:val="24"/>
        </w:rPr>
        <w:t xml:space="preserve"> </w:t>
      </w:r>
      <w:r w:rsidR="000C7BC6" w:rsidRPr="000C7BC6">
        <w:rPr>
          <w:rFonts w:ascii="Times New Roman" w:hAnsi="Times New Roman"/>
          <w:sz w:val="20"/>
          <w:szCs w:val="24"/>
        </w:rPr>
        <w:t>y otras actividades que se podían ver entorpecidas por la ocupación de centros de salud.</w:t>
      </w:r>
    </w:p>
    <w:p w14:paraId="162B5394" w14:textId="0CD53C01" w:rsidR="00C13E2E" w:rsidRDefault="00F533A0" w:rsidP="00F533A0">
      <w:pPr>
        <w:jc w:val="both"/>
        <w:rPr>
          <w:rFonts w:ascii="Times New Roman" w:hAnsi="Times New Roman"/>
          <w:sz w:val="20"/>
          <w:szCs w:val="24"/>
        </w:rPr>
      </w:pPr>
      <w:r>
        <w:rPr>
          <w:rFonts w:ascii="Times New Roman" w:hAnsi="Times New Roman"/>
          <w:sz w:val="20"/>
          <w:szCs w:val="24"/>
        </w:rPr>
        <w:t xml:space="preserve">    </w:t>
      </w:r>
      <w:r w:rsidRPr="00F533A0">
        <w:rPr>
          <w:rFonts w:ascii="Times New Roman" w:hAnsi="Times New Roman"/>
          <w:sz w:val="20"/>
          <w:szCs w:val="24"/>
        </w:rPr>
        <w:t xml:space="preserve">El proyecto se dividió en varias etapas clave. </w:t>
      </w:r>
      <w:r w:rsidR="00C13E2E">
        <w:rPr>
          <w:rFonts w:ascii="Times New Roman" w:hAnsi="Times New Roman"/>
          <w:sz w:val="20"/>
          <w:szCs w:val="24"/>
        </w:rPr>
        <w:t xml:space="preserve">La primera tuvo que ver </w:t>
      </w:r>
      <w:r w:rsidR="00C13E2E" w:rsidRPr="00C13E2E">
        <w:rPr>
          <w:rFonts w:ascii="Times New Roman" w:hAnsi="Times New Roman"/>
          <w:sz w:val="20"/>
          <w:szCs w:val="24"/>
        </w:rPr>
        <w:t>con la obtención de los datos</w:t>
      </w:r>
      <w:r w:rsidR="00C13E2E">
        <w:rPr>
          <w:rFonts w:ascii="Times New Roman" w:hAnsi="Times New Roman"/>
          <w:sz w:val="20"/>
          <w:szCs w:val="24"/>
        </w:rPr>
        <w:t>, siendo es</w:t>
      </w:r>
      <w:r w:rsidR="00D81DFF">
        <w:rPr>
          <w:rFonts w:ascii="Times New Roman" w:hAnsi="Times New Roman"/>
          <w:sz w:val="20"/>
          <w:szCs w:val="24"/>
        </w:rPr>
        <w:t xml:space="preserve">ta la etapa con mayor importancia debido a que se necesitaban datos de buena calidad, es decir, que estos provinieran de fuentes confiables </w:t>
      </w:r>
      <w:r w:rsidR="00D81DFF" w:rsidRPr="00D81DFF">
        <w:rPr>
          <w:rFonts w:ascii="Times New Roman" w:hAnsi="Times New Roman"/>
          <w:sz w:val="20"/>
          <w:szCs w:val="24"/>
        </w:rPr>
        <w:t>y disponibles</w:t>
      </w:r>
      <w:r w:rsidR="00D81DFF">
        <w:rPr>
          <w:rFonts w:ascii="Times New Roman" w:hAnsi="Times New Roman"/>
          <w:sz w:val="20"/>
          <w:szCs w:val="24"/>
        </w:rPr>
        <w:t>.</w:t>
      </w:r>
      <w:r w:rsidR="006B6B0A">
        <w:rPr>
          <w:rFonts w:ascii="Times New Roman" w:hAnsi="Times New Roman"/>
          <w:sz w:val="20"/>
          <w:szCs w:val="24"/>
        </w:rPr>
        <w:t xml:space="preserve"> </w:t>
      </w:r>
      <w:r w:rsidR="00D81DFF">
        <w:rPr>
          <w:rFonts w:ascii="Times New Roman" w:hAnsi="Times New Roman"/>
          <w:sz w:val="20"/>
          <w:szCs w:val="24"/>
        </w:rPr>
        <w:t xml:space="preserve">Además, era necesario contar con un modelo de gobernanza, </w:t>
      </w:r>
      <w:r w:rsidR="00D81DFF" w:rsidRPr="00D81DFF">
        <w:rPr>
          <w:rFonts w:ascii="Times New Roman" w:hAnsi="Times New Roman"/>
          <w:sz w:val="20"/>
          <w:szCs w:val="24"/>
        </w:rPr>
        <w:t>en otras palabras</w:t>
      </w:r>
      <w:r w:rsidR="00D81DFF">
        <w:rPr>
          <w:rFonts w:ascii="Times New Roman" w:hAnsi="Times New Roman"/>
          <w:sz w:val="20"/>
          <w:szCs w:val="24"/>
        </w:rPr>
        <w:t xml:space="preserve">, una estructura sólida para su gestión y con reglas claras a llevar a cabo. Sin embargo, los investigadores no tenían </w:t>
      </w:r>
      <w:r w:rsidR="00D81DFF" w:rsidRPr="00D81DFF">
        <w:rPr>
          <w:rFonts w:ascii="Times New Roman" w:hAnsi="Times New Roman"/>
          <w:sz w:val="20"/>
          <w:szCs w:val="24"/>
        </w:rPr>
        <w:t xml:space="preserve">claro que se necesitaba un modelo gobernanza porque en principio quienes iban a suministrar los </w:t>
      </w:r>
      <w:r w:rsidR="00D81DFF" w:rsidRPr="00D81DFF">
        <w:rPr>
          <w:rFonts w:ascii="Times New Roman" w:hAnsi="Times New Roman"/>
          <w:sz w:val="20"/>
          <w:szCs w:val="24"/>
        </w:rPr>
        <w:t>datos eran todos agentes del estado</w:t>
      </w:r>
      <w:r w:rsidR="006B6B0A">
        <w:rPr>
          <w:rFonts w:ascii="Times New Roman" w:hAnsi="Times New Roman"/>
          <w:sz w:val="20"/>
          <w:szCs w:val="24"/>
        </w:rPr>
        <w:t xml:space="preserve"> y esa información contaba con cierta variedad y heterogeneidad al provenir del sector central de la salud, por lo que los datos no siempre coincidían </w:t>
      </w:r>
      <w:r w:rsidR="00D81DFF">
        <w:rPr>
          <w:rFonts w:ascii="Times New Roman" w:hAnsi="Times New Roman"/>
          <w:sz w:val="20"/>
          <w:szCs w:val="24"/>
        </w:rPr>
        <w:t>ocasionando que la metodología de trabajo no funcionara correctamente</w:t>
      </w:r>
      <w:r w:rsidR="006B6B0A">
        <w:rPr>
          <w:rFonts w:ascii="Times New Roman" w:hAnsi="Times New Roman"/>
          <w:sz w:val="20"/>
          <w:szCs w:val="24"/>
        </w:rPr>
        <w:t xml:space="preserve">. En respuesta a esto, </w:t>
      </w:r>
      <w:r w:rsidR="00BC76D2">
        <w:rPr>
          <w:rFonts w:ascii="Times New Roman" w:hAnsi="Times New Roman"/>
          <w:sz w:val="20"/>
          <w:szCs w:val="24"/>
        </w:rPr>
        <w:t>s</w:t>
      </w:r>
      <w:r w:rsidR="006B6B0A">
        <w:rPr>
          <w:rFonts w:ascii="Times New Roman" w:hAnsi="Times New Roman"/>
          <w:sz w:val="20"/>
          <w:szCs w:val="24"/>
        </w:rPr>
        <w:t>e buscó</w:t>
      </w:r>
      <w:r w:rsidR="00D81DFF">
        <w:rPr>
          <w:rFonts w:ascii="Times New Roman" w:hAnsi="Times New Roman"/>
          <w:sz w:val="20"/>
          <w:szCs w:val="24"/>
        </w:rPr>
        <w:t xml:space="preserve"> </w:t>
      </w:r>
      <w:r w:rsidR="00D81DFF" w:rsidRPr="00D81DFF">
        <w:rPr>
          <w:rFonts w:ascii="Times New Roman" w:hAnsi="Times New Roman"/>
          <w:sz w:val="20"/>
          <w:szCs w:val="24"/>
        </w:rPr>
        <w:t xml:space="preserve">involucrar al </w:t>
      </w:r>
      <w:r w:rsidR="00D81DFF">
        <w:rPr>
          <w:rFonts w:ascii="Times New Roman" w:hAnsi="Times New Roman"/>
          <w:sz w:val="20"/>
          <w:szCs w:val="24"/>
        </w:rPr>
        <w:t>M</w:t>
      </w:r>
      <w:r w:rsidR="00D81DFF" w:rsidRPr="00D81DFF">
        <w:rPr>
          <w:rFonts w:ascii="Times New Roman" w:hAnsi="Times New Roman"/>
          <w:sz w:val="20"/>
          <w:szCs w:val="24"/>
        </w:rPr>
        <w:t>inisterio de</w:t>
      </w:r>
      <w:r w:rsidR="00D81DFF">
        <w:rPr>
          <w:rFonts w:ascii="Times New Roman" w:hAnsi="Times New Roman"/>
          <w:sz w:val="20"/>
          <w:szCs w:val="24"/>
        </w:rPr>
        <w:t xml:space="preserve"> S</w:t>
      </w:r>
      <w:r w:rsidR="00D81DFF" w:rsidRPr="00D81DFF">
        <w:rPr>
          <w:rFonts w:ascii="Times New Roman" w:hAnsi="Times New Roman"/>
          <w:sz w:val="20"/>
          <w:szCs w:val="24"/>
        </w:rPr>
        <w:t xml:space="preserve">alud, al </w:t>
      </w:r>
      <w:r w:rsidR="00D81DFF">
        <w:rPr>
          <w:rFonts w:ascii="Times New Roman" w:hAnsi="Times New Roman"/>
          <w:sz w:val="20"/>
          <w:szCs w:val="24"/>
        </w:rPr>
        <w:t>I</w:t>
      </w:r>
      <w:r w:rsidR="00D81DFF" w:rsidRPr="00D81DFF">
        <w:rPr>
          <w:rFonts w:ascii="Times New Roman" w:hAnsi="Times New Roman"/>
          <w:sz w:val="20"/>
          <w:szCs w:val="24"/>
        </w:rPr>
        <w:t xml:space="preserve">nstituto </w:t>
      </w:r>
      <w:r w:rsidR="00D81DFF">
        <w:rPr>
          <w:rFonts w:ascii="Times New Roman" w:hAnsi="Times New Roman"/>
          <w:sz w:val="20"/>
          <w:szCs w:val="24"/>
        </w:rPr>
        <w:t>N</w:t>
      </w:r>
      <w:r w:rsidR="00D81DFF" w:rsidRPr="00D81DFF">
        <w:rPr>
          <w:rFonts w:ascii="Times New Roman" w:hAnsi="Times New Roman"/>
          <w:sz w:val="20"/>
          <w:szCs w:val="24"/>
        </w:rPr>
        <w:t xml:space="preserve">acional de </w:t>
      </w:r>
      <w:r w:rsidR="00D81DFF">
        <w:rPr>
          <w:rFonts w:ascii="Times New Roman" w:hAnsi="Times New Roman"/>
          <w:sz w:val="20"/>
          <w:szCs w:val="24"/>
        </w:rPr>
        <w:t>S</w:t>
      </w:r>
      <w:r w:rsidR="00D81DFF" w:rsidRPr="00D81DFF">
        <w:rPr>
          <w:rFonts w:ascii="Times New Roman" w:hAnsi="Times New Roman"/>
          <w:sz w:val="20"/>
          <w:szCs w:val="24"/>
        </w:rPr>
        <w:t xml:space="preserve">alud </w:t>
      </w:r>
      <w:r w:rsidR="00D81DFF">
        <w:rPr>
          <w:rFonts w:ascii="Times New Roman" w:hAnsi="Times New Roman"/>
          <w:sz w:val="20"/>
          <w:szCs w:val="24"/>
        </w:rPr>
        <w:t>y a</w:t>
      </w:r>
      <w:r w:rsidR="00D81DFF" w:rsidRPr="00D81DFF">
        <w:rPr>
          <w:rFonts w:ascii="Times New Roman" w:hAnsi="Times New Roman"/>
          <w:sz w:val="20"/>
          <w:szCs w:val="24"/>
        </w:rPr>
        <w:t xml:space="preserve"> la </w:t>
      </w:r>
      <w:r w:rsidR="00D81DFF">
        <w:rPr>
          <w:rFonts w:ascii="Times New Roman" w:hAnsi="Times New Roman"/>
          <w:sz w:val="20"/>
          <w:szCs w:val="24"/>
        </w:rPr>
        <w:t>A</w:t>
      </w:r>
      <w:r w:rsidR="00D81DFF" w:rsidRPr="00D81DFF">
        <w:rPr>
          <w:rFonts w:ascii="Times New Roman" w:hAnsi="Times New Roman"/>
          <w:sz w:val="20"/>
          <w:szCs w:val="24"/>
        </w:rPr>
        <w:t xml:space="preserve">lcaldía </w:t>
      </w:r>
      <w:r w:rsidR="00D81DFF">
        <w:rPr>
          <w:rFonts w:ascii="Times New Roman" w:hAnsi="Times New Roman"/>
          <w:sz w:val="20"/>
          <w:szCs w:val="24"/>
        </w:rPr>
        <w:t xml:space="preserve">de Cali para buscar un acuerdo en donde el equipo de investigación pudiese acceder y hacer uso de esos datos </w:t>
      </w:r>
      <w:r w:rsidR="00EB77FD">
        <w:rPr>
          <w:rFonts w:ascii="Times New Roman" w:hAnsi="Times New Roman"/>
          <w:sz w:val="20"/>
          <w:szCs w:val="24"/>
        </w:rPr>
        <w:t xml:space="preserve">de manera conjunta </w:t>
      </w:r>
      <w:r w:rsidR="00D81DFF">
        <w:rPr>
          <w:rFonts w:ascii="Times New Roman" w:hAnsi="Times New Roman"/>
          <w:sz w:val="20"/>
          <w:szCs w:val="24"/>
        </w:rPr>
        <w:t>bajo c</w:t>
      </w:r>
      <w:r w:rsidR="00D81DFF" w:rsidRPr="00D81DFF">
        <w:rPr>
          <w:rFonts w:ascii="Times New Roman" w:hAnsi="Times New Roman"/>
          <w:sz w:val="20"/>
          <w:szCs w:val="24"/>
        </w:rPr>
        <w:t>iertas restricciones de confidencialidad.</w:t>
      </w:r>
    </w:p>
    <w:p w14:paraId="4448DA37" w14:textId="3ED3D545" w:rsidR="006B6B0A" w:rsidRDefault="00FB7536" w:rsidP="00F533A0">
      <w:pPr>
        <w:jc w:val="both"/>
        <w:rPr>
          <w:rFonts w:ascii="Times New Roman" w:hAnsi="Times New Roman"/>
          <w:sz w:val="20"/>
          <w:szCs w:val="24"/>
        </w:rPr>
      </w:pPr>
      <w:r>
        <w:rPr>
          <w:rFonts w:ascii="Times New Roman" w:hAnsi="Times New Roman"/>
          <w:sz w:val="20"/>
          <w:szCs w:val="24"/>
        </w:rPr>
        <w:t xml:space="preserve">    </w:t>
      </w:r>
      <w:r w:rsidRPr="00F533A0">
        <w:rPr>
          <w:rFonts w:ascii="Times New Roman" w:hAnsi="Times New Roman"/>
          <w:sz w:val="20"/>
          <w:szCs w:val="24"/>
        </w:rPr>
        <w:t>Luego</w:t>
      </w:r>
      <w:r w:rsidR="006B6B0A">
        <w:rPr>
          <w:rFonts w:ascii="Times New Roman" w:hAnsi="Times New Roman"/>
          <w:sz w:val="20"/>
          <w:szCs w:val="24"/>
        </w:rPr>
        <w:t xml:space="preserve"> de haber obtenido los datos, se realizó un planteamiento de dos preguntas: </w:t>
      </w:r>
      <w:r w:rsidR="00BC76D2">
        <w:rPr>
          <w:rFonts w:ascii="Times New Roman" w:hAnsi="Times New Roman"/>
          <w:sz w:val="20"/>
          <w:szCs w:val="24"/>
        </w:rPr>
        <w:t>¿</w:t>
      </w:r>
      <w:r w:rsidR="00BC07CF">
        <w:rPr>
          <w:rFonts w:ascii="Times New Roman" w:hAnsi="Times New Roman"/>
          <w:sz w:val="20"/>
          <w:szCs w:val="24"/>
        </w:rPr>
        <w:t>Cuáles</w:t>
      </w:r>
      <w:r w:rsidR="00BC07CF" w:rsidRPr="006B6B0A">
        <w:rPr>
          <w:rFonts w:ascii="Times New Roman" w:hAnsi="Times New Roman"/>
          <w:sz w:val="20"/>
          <w:szCs w:val="24"/>
        </w:rPr>
        <w:t xml:space="preserve"> </w:t>
      </w:r>
      <w:r w:rsidR="006B6B0A" w:rsidRPr="006B6B0A">
        <w:rPr>
          <w:rFonts w:ascii="Times New Roman" w:hAnsi="Times New Roman"/>
          <w:sz w:val="20"/>
          <w:szCs w:val="24"/>
        </w:rPr>
        <w:t>eran las dinámicas de propagación del virus</w:t>
      </w:r>
      <w:r w:rsidR="006B6B0A">
        <w:rPr>
          <w:rFonts w:ascii="Times New Roman" w:hAnsi="Times New Roman"/>
          <w:sz w:val="20"/>
          <w:szCs w:val="24"/>
        </w:rPr>
        <w:t>? ¿Y c</w:t>
      </w:r>
      <w:r w:rsidR="006B6B0A" w:rsidRPr="006B6B0A">
        <w:rPr>
          <w:rFonts w:ascii="Times New Roman" w:hAnsi="Times New Roman"/>
          <w:sz w:val="20"/>
          <w:szCs w:val="24"/>
        </w:rPr>
        <w:t>ómo estas dinámicas podrían entrar a sugerir a quienes planean cómo utilizar estos recursos</w:t>
      </w:r>
      <w:r w:rsidR="006B6B0A">
        <w:rPr>
          <w:rFonts w:ascii="Times New Roman" w:hAnsi="Times New Roman"/>
          <w:sz w:val="20"/>
          <w:szCs w:val="24"/>
        </w:rPr>
        <w:t>,</w:t>
      </w:r>
      <w:r w:rsidR="006B6B0A" w:rsidRPr="006B6B0A">
        <w:rPr>
          <w:rFonts w:ascii="Times New Roman" w:hAnsi="Times New Roman"/>
          <w:sz w:val="20"/>
          <w:szCs w:val="24"/>
        </w:rPr>
        <w:t xml:space="preserve"> a asignar en diferentes centros de salud las personas que estaban contagiadas y principalmente con afectaciones graves de salud</w:t>
      </w:r>
      <w:r w:rsidR="00BC76D2">
        <w:rPr>
          <w:rFonts w:ascii="Times New Roman" w:hAnsi="Times New Roman"/>
          <w:sz w:val="20"/>
          <w:szCs w:val="24"/>
        </w:rPr>
        <w:t>?</w:t>
      </w:r>
    </w:p>
    <w:p w14:paraId="55F68ACF" w14:textId="442F8952" w:rsidR="00D81DFF" w:rsidRDefault="005C2061" w:rsidP="00F533A0">
      <w:pPr>
        <w:jc w:val="both"/>
        <w:rPr>
          <w:rFonts w:ascii="Times New Roman" w:hAnsi="Times New Roman"/>
          <w:sz w:val="20"/>
          <w:szCs w:val="24"/>
        </w:rPr>
      </w:pPr>
      <w:r>
        <w:rPr>
          <w:rFonts w:ascii="Times New Roman" w:hAnsi="Times New Roman"/>
          <w:sz w:val="20"/>
          <w:szCs w:val="24"/>
        </w:rPr>
        <w:t xml:space="preserve">    Después de tener claras las preguntas de investigación, en la </w:t>
      </w:r>
      <w:r w:rsidR="006B6B0A">
        <w:rPr>
          <w:rFonts w:ascii="Times New Roman" w:hAnsi="Times New Roman"/>
          <w:sz w:val="20"/>
          <w:szCs w:val="24"/>
        </w:rPr>
        <w:t xml:space="preserve">segunda etapa se procedió a realizar una exploración </w:t>
      </w:r>
      <w:r w:rsidR="006B6B0A" w:rsidRPr="006B6B0A">
        <w:rPr>
          <w:rFonts w:ascii="Times New Roman" w:hAnsi="Times New Roman"/>
          <w:sz w:val="20"/>
          <w:szCs w:val="24"/>
        </w:rPr>
        <w:t xml:space="preserve">de herramientas y técnicas </w:t>
      </w:r>
      <w:r>
        <w:rPr>
          <w:rFonts w:ascii="Times New Roman" w:hAnsi="Times New Roman"/>
          <w:sz w:val="20"/>
          <w:szCs w:val="24"/>
        </w:rPr>
        <w:t xml:space="preserve">disponibles </w:t>
      </w:r>
      <w:r w:rsidR="006B6B0A" w:rsidRPr="006B6B0A">
        <w:rPr>
          <w:rFonts w:ascii="Times New Roman" w:hAnsi="Times New Roman"/>
          <w:sz w:val="20"/>
          <w:szCs w:val="24"/>
        </w:rPr>
        <w:t>que</w:t>
      </w:r>
      <w:r w:rsidR="006B6B0A">
        <w:rPr>
          <w:rFonts w:ascii="Times New Roman" w:hAnsi="Times New Roman"/>
          <w:sz w:val="20"/>
          <w:szCs w:val="24"/>
        </w:rPr>
        <w:t xml:space="preserve"> se podrían emplear para encontrar</w:t>
      </w:r>
      <w:r>
        <w:rPr>
          <w:rFonts w:ascii="Times New Roman" w:hAnsi="Times New Roman"/>
          <w:sz w:val="20"/>
          <w:szCs w:val="24"/>
        </w:rPr>
        <w:t xml:space="preserve"> </w:t>
      </w:r>
      <w:r w:rsidRPr="005C2061">
        <w:rPr>
          <w:rFonts w:ascii="Times New Roman" w:hAnsi="Times New Roman"/>
          <w:sz w:val="20"/>
          <w:szCs w:val="24"/>
        </w:rPr>
        <w:t xml:space="preserve"> respuestas a </w:t>
      </w:r>
      <w:r>
        <w:rPr>
          <w:rFonts w:ascii="Times New Roman" w:hAnsi="Times New Roman"/>
          <w:sz w:val="20"/>
          <w:szCs w:val="24"/>
        </w:rPr>
        <w:t xml:space="preserve">dichos interrogantes, evitando hacer los procesos de analítica desde cero. </w:t>
      </w:r>
    </w:p>
    <w:p w14:paraId="07E76F0B" w14:textId="45B93A8D" w:rsidR="005C2061" w:rsidRDefault="00B74A48" w:rsidP="00F533A0">
      <w:pPr>
        <w:jc w:val="both"/>
        <w:rPr>
          <w:rFonts w:ascii="Times New Roman" w:hAnsi="Times New Roman"/>
          <w:sz w:val="20"/>
          <w:szCs w:val="24"/>
        </w:rPr>
      </w:pPr>
      <w:r>
        <w:rPr>
          <w:rFonts w:ascii="Times New Roman" w:hAnsi="Times New Roman"/>
          <w:sz w:val="20"/>
          <w:szCs w:val="24"/>
        </w:rPr>
        <w:t xml:space="preserve">    En el proceso de modelación y análisis se </w:t>
      </w:r>
      <w:r w:rsidRPr="00B74A48">
        <w:rPr>
          <w:rFonts w:ascii="Times New Roman" w:hAnsi="Times New Roman"/>
          <w:sz w:val="20"/>
          <w:szCs w:val="24"/>
        </w:rPr>
        <w:t>aplicaron técnicas avanzadas de análisis de datos para identificar patrones en la propagación del virus y su impacto en el sistema de salud. Una teselación hexagonal se empleó para predecir la aparición de brotes en diferentes áreas geográficas y momentos</w:t>
      </w:r>
      <w:r>
        <w:rPr>
          <w:rFonts w:ascii="Times New Roman" w:hAnsi="Times New Roman"/>
          <w:sz w:val="20"/>
          <w:szCs w:val="24"/>
        </w:rPr>
        <w:t xml:space="preserve">, </w:t>
      </w:r>
      <w:proofErr w:type="gramStart"/>
      <w:r>
        <w:rPr>
          <w:rFonts w:ascii="Times New Roman" w:hAnsi="Times New Roman"/>
          <w:sz w:val="20"/>
          <w:szCs w:val="24"/>
        </w:rPr>
        <w:t>como</w:t>
      </w:r>
      <w:proofErr w:type="gramEnd"/>
      <w:r>
        <w:rPr>
          <w:rFonts w:ascii="Times New Roman" w:hAnsi="Times New Roman"/>
          <w:sz w:val="20"/>
          <w:szCs w:val="24"/>
        </w:rPr>
        <w:t xml:space="preserve"> por ejemplo, calcular las probabilidades de tener un brote en ciertas zonas de la ciudad y el tiempo estimado. </w:t>
      </w:r>
      <w:r w:rsidR="007449B1">
        <w:rPr>
          <w:rFonts w:ascii="Times New Roman" w:hAnsi="Times New Roman"/>
          <w:sz w:val="20"/>
          <w:szCs w:val="24"/>
        </w:rPr>
        <w:t xml:space="preserve">También se logró predecir </w:t>
      </w:r>
      <w:r w:rsidR="007449B1" w:rsidRPr="007449B1">
        <w:rPr>
          <w:rFonts w:ascii="Times New Roman" w:hAnsi="Times New Roman"/>
          <w:sz w:val="20"/>
          <w:szCs w:val="24"/>
        </w:rPr>
        <w:t>cuáles eran un centro de salud más golpeados por estas olas de personas que llegarían a solicitar ayuda médica</w:t>
      </w:r>
      <w:r w:rsidR="007449B1">
        <w:rPr>
          <w:rFonts w:ascii="Times New Roman" w:hAnsi="Times New Roman"/>
          <w:sz w:val="20"/>
          <w:szCs w:val="24"/>
        </w:rPr>
        <w:t>, aunque se espera que se continue con la posibilidad de pronosticar el nivel de gravedad, bajo, media o alto de los pacientes afectados.</w:t>
      </w:r>
    </w:p>
    <w:p w14:paraId="2293DAAF" w14:textId="296172FE" w:rsidR="006B7435" w:rsidRDefault="006B7435" w:rsidP="00F533A0">
      <w:pPr>
        <w:jc w:val="both"/>
        <w:rPr>
          <w:rFonts w:ascii="Times New Roman" w:hAnsi="Times New Roman"/>
          <w:sz w:val="20"/>
          <w:szCs w:val="24"/>
        </w:rPr>
      </w:pPr>
      <w:r>
        <w:rPr>
          <w:rFonts w:ascii="Times New Roman" w:hAnsi="Times New Roman"/>
          <w:sz w:val="20"/>
          <w:szCs w:val="24"/>
        </w:rPr>
        <w:t xml:space="preserve">    Finalmente, los resultados fueron </w:t>
      </w:r>
      <w:r w:rsidRPr="006B7435">
        <w:rPr>
          <w:rFonts w:ascii="Times New Roman" w:hAnsi="Times New Roman"/>
          <w:sz w:val="20"/>
          <w:szCs w:val="24"/>
        </w:rPr>
        <w:t>presentados de manera dinámica a través de tableros de control en tiempo rea</w:t>
      </w:r>
      <w:r>
        <w:rPr>
          <w:rFonts w:ascii="Times New Roman" w:hAnsi="Times New Roman"/>
          <w:sz w:val="20"/>
          <w:szCs w:val="24"/>
        </w:rPr>
        <w:t xml:space="preserve">l, los cuales </w:t>
      </w:r>
      <w:r w:rsidRPr="006B7435">
        <w:rPr>
          <w:rFonts w:ascii="Times New Roman" w:hAnsi="Times New Roman"/>
          <w:sz w:val="20"/>
          <w:szCs w:val="24"/>
        </w:rPr>
        <w:t xml:space="preserve">permitieron visualizar la información </w:t>
      </w:r>
      <w:r w:rsidR="0054319D">
        <w:rPr>
          <w:rFonts w:ascii="Times New Roman" w:hAnsi="Times New Roman"/>
          <w:sz w:val="20"/>
          <w:szCs w:val="24"/>
        </w:rPr>
        <w:t xml:space="preserve">que arrojaban los modelos </w:t>
      </w:r>
      <w:r w:rsidRPr="006B7435">
        <w:rPr>
          <w:rFonts w:ascii="Times New Roman" w:hAnsi="Times New Roman"/>
          <w:sz w:val="20"/>
          <w:szCs w:val="24"/>
        </w:rPr>
        <w:t>de manera clara y accesible, lo que facilitó la toma de decisiones informadas</w:t>
      </w:r>
      <w:r w:rsidR="0054319D">
        <w:rPr>
          <w:rFonts w:ascii="Times New Roman" w:hAnsi="Times New Roman"/>
          <w:sz w:val="20"/>
          <w:szCs w:val="24"/>
        </w:rPr>
        <w:t xml:space="preserve"> en base las consultas que los interesados realizaban como las clasificaciones y las predicciones.</w:t>
      </w:r>
    </w:p>
    <w:p w14:paraId="45A213B8" w14:textId="2F0B4923" w:rsidR="007449B1" w:rsidRDefault="007449B1" w:rsidP="00F533A0">
      <w:pPr>
        <w:jc w:val="both"/>
        <w:rPr>
          <w:rFonts w:ascii="Times New Roman" w:hAnsi="Times New Roman"/>
          <w:sz w:val="20"/>
          <w:szCs w:val="24"/>
        </w:rPr>
      </w:pPr>
      <w:r>
        <w:rPr>
          <w:rFonts w:ascii="Times New Roman" w:hAnsi="Times New Roman"/>
          <w:sz w:val="20"/>
          <w:szCs w:val="24"/>
        </w:rPr>
        <w:t xml:space="preserve">    A nivel técnico, el proyecto dejó bastantes aprendizajes, como son el reto de </w:t>
      </w:r>
      <w:r w:rsidRPr="007449B1">
        <w:rPr>
          <w:rFonts w:ascii="Times New Roman" w:hAnsi="Times New Roman"/>
          <w:sz w:val="20"/>
          <w:szCs w:val="24"/>
        </w:rPr>
        <w:t>trabajar con datos de los referenciados y temporalmente marcados</w:t>
      </w:r>
      <w:r>
        <w:rPr>
          <w:rFonts w:ascii="Times New Roman" w:hAnsi="Times New Roman"/>
          <w:sz w:val="20"/>
          <w:szCs w:val="24"/>
        </w:rPr>
        <w:t xml:space="preserve">, en donde para contrarrestar esto, se aplicaron </w:t>
      </w:r>
      <w:r w:rsidRPr="007449B1">
        <w:rPr>
          <w:rFonts w:ascii="Times New Roman" w:hAnsi="Times New Roman"/>
          <w:sz w:val="20"/>
          <w:szCs w:val="24"/>
        </w:rPr>
        <w:t>técnicas de analítica de datos de redes complejas</w:t>
      </w:r>
      <w:r>
        <w:rPr>
          <w:rFonts w:ascii="Times New Roman" w:hAnsi="Times New Roman"/>
          <w:sz w:val="20"/>
          <w:szCs w:val="24"/>
        </w:rPr>
        <w:t xml:space="preserve"> </w:t>
      </w:r>
      <w:r w:rsidRPr="007449B1">
        <w:rPr>
          <w:rFonts w:ascii="Times New Roman" w:hAnsi="Times New Roman"/>
          <w:sz w:val="20"/>
          <w:szCs w:val="24"/>
        </w:rPr>
        <w:t>para poder hacer esta predicción y estas causalidades en tiempo y espacio que finalmente dan soporte a los modelos.</w:t>
      </w:r>
    </w:p>
    <w:p w14:paraId="5A16103C" w14:textId="6B0A68A6" w:rsidR="006F2FFE" w:rsidRPr="002E4BEC" w:rsidRDefault="00B41B51" w:rsidP="00794E47">
      <w:pPr>
        <w:jc w:val="both"/>
        <w:rPr>
          <w:rFonts w:ascii="Times New Roman" w:hAnsi="Times New Roman"/>
          <w:sz w:val="20"/>
          <w:szCs w:val="24"/>
        </w:rPr>
      </w:pPr>
      <w:r>
        <w:rPr>
          <w:rFonts w:ascii="Times New Roman" w:hAnsi="Times New Roman"/>
          <w:sz w:val="20"/>
          <w:szCs w:val="24"/>
        </w:rPr>
        <w:lastRenderedPageBreak/>
        <w:t xml:space="preserve">    A nivel ético, se dejaron lecciones en cuanto la forma en que se trabajan con datos que </w:t>
      </w:r>
      <w:r w:rsidRPr="00B41B51">
        <w:rPr>
          <w:rFonts w:ascii="Times New Roman" w:hAnsi="Times New Roman"/>
          <w:sz w:val="20"/>
          <w:szCs w:val="24"/>
        </w:rPr>
        <w:t>información</w:t>
      </w:r>
      <w:r>
        <w:rPr>
          <w:rFonts w:ascii="Times New Roman" w:hAnsi="Times New Roman"/>
          <w:sz w:val="20"/>
          <w:szCs w:val="24"/>
        </w:rPr>
        <w:t xml:space="preserve"> sensible de personas, como su estado de salud. Dado esto, es importante ser </w:t>
      </w:r>
      <w:r w:rsidRPr="00B41B51">
        <w:rPr>
          <w:rFonts w:ascii="Times New Roman" w:hAnsi="Times New Roman"/>
          <w:sz w:val="20"/>
          <w:szCs w:val="24"/>
        </w:rPr>
        <w:t xml:space="preserve">cuidadoso con la forma en que </w:t>
      </w:r>
      <w:r>
        <w:rPr>
          <w:rFonts w:ascii="Times New Roman" w:hAnsi="Times New Roman"/>
          <w:sz w:val="20"/>
          <w:szCs w:val="24"/>
        </w:rPr>
        <w:t>se</w:t>
      </w:r>
      <w:r w:rsidRPr="00B41B51">
        <w:rPr>
          <w:rFonts w:ascii="Times New Roman" w:hAnsi="Times New Roman"/>
          <w:sz w:val="20"/>
          <w:szCs w:val="24"/>
        </w:rPr>
        <w:t xml:space="preserve"> utiliza</w:t>
      </w:r>
      <w:r>
        <w:rPr>
          <w:rFonts w:ascii="Times New Roman" w:hAnsi="Times New Roman"/>
          <w:sz w:val="20"/>
          <w:szCs w:val="24"/>
        </w:rPr>
        <w:t>n</w:t>
      </w:r>
      <w:r w:rsidRPr="00B41B51">
        <w:rPr>
          <w:rFonts w:ascii="Times New Roman" w:hAnsi="Times New Roman"/>
          <w:sz w:val="20"/>
          <w:szCs w:val="24"/>
        </w:rPr>
        <w:t xml:space="preserve"> y la forma en que los comparten</w:t>
      </w:r>
      <w:r>
        <w:rPr>
          <w:rFonts w:ascii="Times New Roman" w:hAnsi="Times New Roman"/>
          <w:sz w:val="20"/>
          <w:szCs w:val="24"/>
        </w:rPr>
        <w:t xml:space="preserve">, entonces los investigadores para cumplir con la confidencialidad aplicaron </w:t>
      </w:r>
      <w:r w:rsidRPr="00B41B51">
        <w:rPr>
          <w:rFonts w:ascii="Times New Roman" w:hAnsi="Times New Roman"/>
          <w:sz w:val="20"/>
          <w:szCs w:val="24"/>
        </w:rPr>
        <w:t>técnicas de administración de los datos para que ese compromiso qu</w:t>
      </w:r>
      <w:r>
        <w:rPr>
          <w:rFonts w:ascii="Times New Roman" w:hAnsi="Times New Roman"/>
          <w:sz w:val="20"/>
          <w:szCs w:val="24"/>
        </w:rPr>
        <w:t>e tenían con las entidades gubernamentales de usar los datos se mantuviera únicamente en ese grupo, es decir, se buscaba que no hubiese filtraciones a otras entidades.</w:t>
      </w:r>
      <w:r w:rsidR="00AE2926">
        <w:rPr>
          <w:rFonts w:ascii="Times New Roman" w:hAnsi="Times New Roman"/>
          <w:sz w:val="20"/>
          <w:szCs w:val="24"/>
        </w:rPr>
        <w:t xml:space="preserve"> </w:t>
      </w:r>
      <w:r w:rsidR="00CD60B4">
        <w:rPr>
          <w:rFonts w:ascii="Times New Roman" w:hAnsi="Times New Roman"/>
          <w:sz w:val="20"/>
          <w:szCs w:val="24"/>
        </w:rPr>
        <w:t>Los impactos positivos y negativos del modelo para cada stakeholder identificado se presentan en la Tabla I (Ver Tabla I).</w:t>
      </w:r>
      <w:bookmarkEnd w:id="0"/>
    </w:p>
    <w:p w14:paraId="4858250F" w14:textId="0CA50BD5" w:rsidR="00A91FCA" w:rsidRPr="002E4BEC" w:rsidRDefault="00A91FCA" w:rsidP="001A1712">
      <w:pPr>
        <w:pStyle w:val="TableTitle"/>
        <w:rPr>
          <w:lang w:val="es-CO"/>
        </w:rPr>
      </w:pPr>
      <w:r w:rsidRPr="002E4BEC">
        <w:rPr>
          <w:lang w:val="es-CO"/>
        </w:rPr>
        <w:t>TABLA I</w:t>
      </w:r>
    </w:p>
    <w:p w14:paraId="75023964" w14:textId="79ADA11B" w:rsidR="00A55D18" w:rsidRPr="00A55D18" w:rsidRDefault="00A91FCA" w:rsidP="00A55D18">
      <w:pPr>
        <w:pStyle w:val="TableTitle"/>
        <w:rPr>
          <w:lang w:val="es-CO"/>
        </w:rPr>
      </w:pPr>
      <w:r w:rsidRPr="002E4BEC">
        <w:rPr>
          <w:lang w:val="es-CO"/>
        </w:rPr>
        <w:t>Impacto</w:t>
      </w:r>
      <w:r w:rsidR="006C40F0" w:rsidRPr="002E4BEC">
        <w:rPr>
          <w:lang w:val="es-CO"/>
        </w:rPr>
        <w:t>s</w:t>
      </w:r>
      <w:r w:rsidRPr="002E4BEC">
        <w:rPr>
          <w:lang w:val="es-CO"/>
        </w:rPr>
        <w:t xml:space="preserve"> del Proyect</w:t>
      </w:r>
      <w:r w:rsidR="009E002B" w:rsidRPr="002E4BEC">
        <w:rPr>
          <w:lang w:val="es-CO"/>
        </w:rPr>
        <w:t>o caso 1</w:t>
      </w:r>
      <w:r w:rsidR="00A55D18">
        <w:fldChar w:fldCharType="begin"/>
      </w:r>
      <w:r w:rsidR="00A55D18" w:rsidRPr="00F03A03">
        <w:rPr>
          <w:lang w:val="es-CO"/>
        </w:rPr>
        <w:instrText xml:space="preserve"> LINK Excel.Sheet.12 "Libro1" "Hoja1!F1C1:F7C4" \a \f 4 \h  \* MERGEFORMAT </w:instrText>
      </w:r>
      <w:r w:rsidR="00A55D18">
        <w:fldChar w:fldCharType="separate"/>
      </w:r>
    </w:p>
    <w:tbl>
      <w:tblPr>
        <w:tblW w:w="5030" w:type="dxa"/>
        <w:tblCellMar>
          <w:left w:w="70" w:type="dxa"/>
          <w:right w:w="70" w:type="dxa"/>
        </w:tblCellMar>
        <w:tblLook w:val="04A0" w:firstRow="1" w:lastRow="0" w:firstColumn="1" w:lastColumn="0" w:noHBand="0" w:noVBand="1"/>
      </w:tblPr>
      <w:tblGrid>
        <w:gridCol w:w="1158"/>
        <w:gridCol w:w="1079"/>
        <w:gridCol w:w="1524"/>
        <w:gridCol w:w="1269"/>
      </w:tblGrid>
      <w:tr w:rsidR="00526041" w:rsidRPr="00A55D18" w14:paraId="0540AA0B" w14:textId="77777777" w:rsidTr="003035B2">
        <w:trPr>
          <w:trHeight w:val="495"/>
        </w:trPr>
        <w:tc>
          <w:tcPr>
            <w:tcW w:w="11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2A130CD" w14:textId="5C3EEC75" w:rsidR="00A55D18" w:rsidRPr="00A55D18" w:rsidRDefault="00A55D18" w:rsidP="00A55D18">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A55D18">
              <w:rPr>
                <w:rFonts w:ascii="Times New Roman" w:eastAsia="Times New Roman" w:hAnsi="Times New Roman" w:cs="Times New Roman"/>
                <w:b/>
                <w:bCs/>
                <w:color w:val="000000"/>
                <w:kern w:val="0"/>
                <w:sz w:val="18"/>
                <w:szCs w:val="18"/>
                <w:lang w:eastAsia="es-CO"/>
                <w14:ligatures w14:val="none"/>
              </w:rPr>
              <w:t>Grupos de interés:</w:t>
            </w:r>
          </w:p>
        </w:tc>
        <w:tc>
          <w:tcPr>
            <w:tcW w:w="1081" w:type="dxa"/>
            <w:tcBorders>
              <w:top w:val="single" w:sz="8" w:space="0" w:color="auto"/>
              <w:left w:val="nil"/>
              <w:bottom w:val="single" w:sz="8" w:space="0" w:color="auto"/>
              <w:right w:val="single" w:sz="8" w:space="0" w:color="auto"/>
            </w:tcBorders>
            <w:shd w:val="clear" w:color="auto" w:fill="auto"/>
            <w:vAlign w:val="center"/>
            <w:hideMark/>
          </w:tcPr>
          <w:p w14:paraId="1CD9F786" w14:textId="77777777" w:rsidR="00A55D18" w:rsidRPr="00A55D18" w:rsidRDefault="00A55D18" w:rsidP="00A55D18">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A55D18">
              <w:rPr>
                <w:rFonts w:ascii="Times New Roman" w:eastAsia="Times New Roman" w:hAnsi="Times New Roman" w:cs="Times New Roman"/>
                <w:b/>
                <w:bCs/>
                <w:color w:val="000000"/>
                <w:kern w:val="0"/>
                <w:sz w:val="18"/>
                <w:szCs w:val="18"/>
                <w:lang w:eastAsia="es-CO"/>
                <w14:ligatures w14:val="none"/>
              </w:rPr>
              <w:t>Tipos de impacto</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70F99B5B" w14:textId="77777777" w:rsidR="00A55D18" w:rsidRPr="00A55D18" w:rsidRDefault="00A55D18" w:rsidP="00A55D18">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A55D18">
              <w:rPr>
                <w:rFonts w:ascii="Times New Roman" w:eastAsia="Times New Roman" w:hAnsi="Times New Roman" w:cs="Times New Roman"/>
                <w:b/>
                <w:bCs/>
                <w:color w:val="000000"/>
                <w:kern w:val="0"/>
                <w:sz w:val="18"/>
                <w:szCs w:val="18"/>
                <w:lang w:eastAsia="es-CO"/>
                <w14:ligatures w14:val="none"/>
              </w:rPr>
              <w:t>Impacto positivo</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32C9DD6F" w14:textId="77777777" w:rsidR="00A55D18" w:rsidRPr="00A55D18" w:rsidRDefault="00A55D18" w:rsidP="00A55D18">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A55D18">
              <w:rPr>
                <w:rFonts w:ascii="Times New Roman" w:eastAsia="Times New Roman" w:hAnsi="Times New Roman" w:cs="Times New Roman"/>
                <w:b/>
                <w:bCs/>
                <w:color w:val="000000"/>
                <w:kern w:val="0"/>
                <w:sz w:val="18"/>
                <w:szCs w:val="18"/>
                <w:lang w:eastAsia="es-CO"/>
                <w14:ligatures w14:val="none"/>
              </w:rPr>
              <w:t>Impacto negativo</w:t>
            </w:r>
          </w:p>
        </w:tc>
      </w:tr>
      <w:tr w:rsidR="00526041" w:rsidRPr="00A55D18" w14:paraId="170EB8C2" w14:textId="77777777" w:rsidTr="003035B2">
        <w:trPr>
          <w:trHeight w:val="916"/>
        </w:trPr>
        <w:tc>
          <w:tcPr>
            <w:tcW w:w="1159" w:type="dxa"/>
            <w:vMerge w:val="restart"/>
            <w:tcBorders>
              <w:top w:val="nil"/>
              <w:left w:val="single" w:sz="8" w:space="0" w:color="auto"/>
              <w:bottom w:val="single" w:sz="8" w:space="0" w:color="000000"/>
              <w:right w:val="single" w:sz="8" w:space="0" w:color="auto"/>
            </w:tcBorders>
            <w:shd w:val="clear" w:color="auto" w:fill="auto"/>
            <w:vAlign w:val="center"/>
            <w:hideMark/>
          </w:tcPr>
          <w:p w14:paraId="1CC81CC0" w14:textId="5FFE791B" w:rsidR="00A55D18" w:rsidRPr="00A55D18" w:rsidRDefault="00AE2926" w:rsidP="00A55D18">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E2926">
              <w:rPr>
                <w:rFonts w:ascii="Times New Roman" w:eastAsia="Times New Roman" w:hAnsi="Times New Roman" w:cs="Times New Roman"/>
                <w:b/>
                <w:bCs/>
                <w:color w:val="000000"/>
                <w:kern w:val="0"/>
                <w:sz w:val="16"/>
                <w:szCs w:val="16"/>
                <w:lang w:eastAsia="es-CO"/>
                <w14:ligatures w14:val="none"/>
              </w:rPr>
              <w:t>Instituciones de Salud y Gobierno</w:t>
            </w:r>
          </w:p>
        </w:tc>
        <w:tc>
          <w:tcPr>
            <w:tcW w:w="1081" w:type="dxa"/>
            <w:tcBorders>
              <w:top w:val="nil"/>
              <w:left w:val="nil"/>
              <w:bottom w:val="single" w:sz="8" w:space="0" w:color="auto"/>
              <w:right w:val="single" w:sz="8" w:space="0" w:color="auto"/>
            </w:tcBorders>
            <w:shd w:val="clear" w:color="auto" w:fill="auto"/>
            <w:vAlign w:val="center"/>
            <w:hideMark/>
          </w:tcPr>
          <w:p w14:paraId="4403A06E" w14:textId="1F7C5DC9" w:rsidR="00526041" w:rsidRPr="00A55D18" w:rsidRDefault="00526041" w:rsidP="00526041">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Técnico</w:t>
            </w:r>
          </w:p>
        </w:tc>
        <w:tc>
          <w:tcPr>
            <w:tcW w:w="1530" w:type="dxa"/>
            <w:tcBorders>
              <w:top w:val="nil"/>
              <w:left w:val="nil"/>
              <w:bottom w:val="single" w:sz="8" w:space="0" w:color="auto"/>
              <w:right w:val="single" w:sz="8" w:space="0" w:color="auto"/>
            </w:tcBorders>
            <w:shd w:val="clear" w:color="auto" w:fill="auto"/>
            <w:vAlign w:val="center"/>
            <w:hideMark/>
          </w:tcPr>
          <w:p w14:paraId="5A2E7C05" w14:textId="2201CFAE" w:rsidR="00A55D18" w:rsidRPr="00A55D18" w:rsidRDefault="00526041" w:rsidP="00526041">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526041">
              <w:rPr>
                <w:rFonts w:ascii="Times New Roman" w:eastAsia="Times New Roman" w:hAnsi="Times New Roman" w:cs="Times New Roman"/>
                <w:color w:val="000000"/>
                <w:kern w:val="0"/>
                <w:sz w:val="16"/>
                <w:szCs w:val="16"/>
                <w:lang w:eastAsia="es-CO"/>
                <w14:ligatures w14:val="none"/>
              </w:rPr>
              <w:t>Mayor eficiencia en la asignación de recursos y toma de decisiones basadas en datos precisos y en tiempo real.</w:t>
            </w:r>
          </w:p>
        </w:tc>
        <w:tc>
          <w:tcPr>
            <w:tcW w:w="1260" w:type="dxa"/>
            <w:tcBorders>
              <w:top w:val="nil"/>
              <w:left w:val="nil"/>
              <w:bottom w:val="single" w:sz="8" w:space="0" w:color="auto"/>
              <w:right w:val="single" w:sz="8" w:space="0" w:color="auto"/>
            </w:tcBorders>
            <w:shd w:val="clear" w:color="auto" w:fill="auto"/>
            <w:vAlign w:val="center"/>
            <w:hideMark/>
          </w:tcPr>
          <w:p w14:paraId="4458A069" w14:textId="15DC0677" w:rsidR="00A55D18" w:rsidRPr="00A55D18" w:rsidRDefault="00526041" w:rsidP="00526041">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526041">
              <w:rPr>
                <w:rFonts w:ascii="Times New Roman" w:eastAsia="Times New Roman" w:hAnsi="Times New Roman" w:cs="Times New Roman"/>
                <w:color w:val="000000"/>
                <w:kern w:val="0"/>
                <w:sz w:val="16"/>
                <w:szCs w:val="16"/>
                <w:lang w:eastAsia="es-CO"/>
                <w14:ligatures w14:val="none"/>
              </w:rPr>
              <w:t>Posibles desafíos en</w:t>
            </w:r>
            <w:r>
              <w:rPr>
                <w:rFonts w:ascii="Times New Roman" w:eastAsia="Times New Roman" w:hAnsi="Times New Roman" w:cs="Times New Roman"/>
                <w:color w:val="000000"/>
                <w:kern w:val="0"/>
                <w:sz w:val="16"/>
                <w:szCs w:val="16"/>
                <w:lang w:eastAsia="es-CO"/>
                <w14:ligatures w14:val="none"/>
              </w:rPr>
              <w:t xml:space="preserve"> cuanto </w:t>
            </w:r>
            <w:r w:rsidRPr="00526041">
              <w:rPr>
                <w:rFonts w:ascii="Times New Roman" w:eastAsia="Times New Roman" w:hAnsi="Times New Roman" w:cs="Times New Roman"/>
                <w:color w:val="000000"/>
                <w:kern w:val="0"/>
                <w:sz w:val="16"/>
                <w:szCs w:val="16"/>
                <w:lang w:eastAsia="es-CO"/>
                <w14:ligatures w14:val="none"/>
              </w:rPr>
              <w:t>la</w:t>
            </w:r>
            <w:r>
              <w:rPr>
                <w:rFonts w:ascii="Times New Roman" w:eastAsia="Times New Roman" w:hAnsi="Times New Roman" w:cs="Times New Roman"/>
                <w:color w:val="000000"/>
                <w:kern w:val="0"/>
                <w:sz w:val="16"/>
                <w:szCs w:val="16"/>
                <w:lang w:eastAsia="es-CO"/>
                <w14:ligatures w14:val="none"/>
              </w:rPr>
              <w:t xml:space="preserve"> </w:t>
            </w:r>
            <w:r w:rsidRPr="00526041">
              <w:rPr>
                <w:rFonts w:ascii="Times New Roman" w:eastAsia="Times New Roman" w:hAnsi="Times New Roman" w:cs="Times New Roman"/>
                <w:color w:val="000000"/>
                <w:kern w:val="0"/>
                <w:sz w:val="16"/>
                <w:szCs w:val="16"/>
                <w:lang w:eastAsia="es-CO"/>
                <w14:ligatures w14:val="none"/>
              </w:rPr>
              <w:t>implementación y adaptación de las herramientas tecnológicas</w:t>
            </w:r>
            <w:r>
              <w:rPr>
                <w:rFonts w:ascii="Times New Roman" w:eastAsia="Times New Roman" w:hAnsi="Times New Roman" w:cs="Times New Roman"/>
                <w:color w:val="000000"/>
                <w:kern w:val="0"/>
                <w:sz w:val="16"/>
                <w:szCs w:val="16"/>
                <w:lang w:eastAsia="es-CO"/>
                <w14:ligatures w14:val="none"/>
              </w:rPr>
              <w:t xml:space="preserve"> </w:t>
            </w:r>
            <w:r w:rsidRPr="00526041">
              <w:rPr>
                <w:rFonts w:ascii="Times New Roman" w:eastAsia="Times New Roman" w:hAnsi="Times New Roman" w:cs="Times New Roman"/>
                <w:color w:val="000000"/>
                <w:kern w:val="0"/>
                <w:sz w:val="16"/>
                <w:szCs w:val="16"/>
                <w:lang w:eastAsia="es-CO"/>
                <w14:ligatures w14:val="none"/>
              </w:rPr>
              <w:t>utilizadas en el proyecto.</w:t>
            </w:r>
          </w:p>
        </w:tc>
      </w:tr>
      <w:tr w:rsidR="00526041" w:rsidRPr="00A55D18" w14:paraId="27B20AB6" w14:textId="77777777" w:rsidTr="003035B2">
        <w:trPr>
          <w:trHeight w:val="854"/>
        </w:trPr>
        <w:tc>
          <w:tcPr>
            <w:tcW w:w="1159" w:type="dxa"/>
            <w:vMerge/>
            <w:tcBorders>
              <w:top w:val="nil"/>
              <w:left w:val="single" w:sz="8" w:space="0" w:color="auto"/>
              <w:bottom w:val="single" w:sz="8" w:space="0" w:color="000000"/>
              <w:right w:val="single" w:sz="8" w:space="0" w:color="auto"/>
            </w:tcBorders>
            <w:vAlign w:val="center"/>
            <w:hideMark/>
          </w:tcPr>
          <w:p w14:paraId="2AD2B16F" w14:textId="77777777" w:rsidR="00A55D18" w:rsidRPr="00A55D18" w:rsidRDefault="00A55D18" w:rsidP="00A55D18">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1081" w:type="dxa"/>
            <w:tcBorders>
              <w:top w:val="nil"/>
              <w:left w:val="nil"/>
              <w:bottom w:val="single" w:sz="8" w:space="0" w:color="auto"/>
              <w:right w:val="single" w:sz="8" w:space="0" w:color="auto"/>
            </w:tcBorders>
            <w:shd w:val="clear" w:color="auto" w:fill="auto"/>
            <w:vAlign w:val="center"/>
            <w:hideMark/>
          </w:tcPr>
          <w:p w14:paraId="6FEDC9AF" w14:textId="0DF2BFFC" w:rsidR="00A55D18" w:rsidRPr="00A55D18" w:rsidRDefault="00526041" w:rsidP="00526041">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Social y económico</w:t>
            </w:r>
          </w:p>
        </w:tc>
        <w:tc>
          <w:tcPr>
            <w:tcW w:w="1530" w:type="dxa"/>
            <w:tcBorders>
              <w:top w:val="nil"/>
              <w:left w:val="nil"/>
              <w:bottom w:val="single" w:sz="8" w:space="0" w:color="auto"/>
              <w:right w:val="single" w:sz="8" w:space="0" w:color="auto"/>
            </w:tcBorders>
            <w:shd w:val="clear" w:color="auto" w:fill="auto"/>
            <w:vAlign w:val="center"/>
            <w:hideMark/>
          </w:tcPr>
          <w:p w14:paraId="0E811FE7" w14:textId="52207A19" w:rsidR="00526041" w:rsidRDefault="00526041" w:rsidP="00526041">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Pr="00526041">
              <w:rPr>
                <w:rFonts w:ascii="Times New Roman" w:eastAsia="Times New Roman" w:hAnsi="Times New Roman" w:cs="Times New Roman"/>
                <w:color w:val="000000"/>
                <w:kern w:val="0"/>
                <w:sz w:val="16"/>
                <w:szCs w:val="16"/>
                <w:lang w:eastAsia="es-CO"/>
                <w14:ligatures w14:val="none"/>
              </w:rPr>
              <w:t>Optimización de recursos médicos, reducción de costos operativos y una</w:t>
            </w:r>
            <w:r>
              <w:rPr>
                <w:rFonts w:ascii="Times New Roman" w:eastAsia="Times New Roman" w:hAnsi="Times New Roman" w:cs="Times New Roman"/>
                <w:color w:val="000000"/>
                <w:kern w:val="0"/>
                <w:sz w:val="16"/>
                <w:szCs w:val="16"/>
                <w:lang w:eastAsia="es-CO"/>
                <w14:ligatures w14:val="none"/>
              </w:rPr>
              <w:t xml:space="preserve"> </w:t>
            </w:r>
            <w:r w:rsidRPr="00526041">
              <w:rPr>
                <w:rFonts w:ascii="Times New Roman" w:eastAsia="Times New Roman" w:hAnsi="Times New Roman" w:cs="Times New Roman"/>
                <w:color w:val="000000"/>
                <w:kern w:val="0"/>
                <w:sz w:val="16"/>
                <w:szCs w:val="16"/>
                <w:lang w:eastAsia="es-CO"/>
                <w14:ligatures w14:val="none"/>
              </w:rPr>
              <w:t xml:space="preserve">administración más efectiva </w:t>
            </w:r>
            <w:r>
              <w:rPr>
                <w:rFonts w:ascii="Times New Roman" w:eastAsia="Times New Roman" w:hAnsi="Times New Roman" w:cs="Times New Roman"/>
                <w:color w:val="000000"/>
                <w:kern w:val="0"/>
                <w:sz w:val="16"/>
                <w:szCs w:val="16"/>
                <w:lang w:eastAsia="es-CO"/>
                <w14:ligatures w14:val="none"/>
              </w:rPr>
              <w:t>en cuanto a la atención de los pacientes.</w:t>
            </w:r>
          </w:p>
          <w:p w14:paraId="105F4107" w14:textId="27F34317" w:rsidR="00A55D18" w:rsidRPr="00A55D18" w:rsidRDefault="00526041" w:rsidP="00526041">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2. Mejora de la calidad y confianza de los usuarios ante el sistema de salud.</w:t>
            </w:r>
          </w:p>
        </w:tc>
        <w:tc>
          <w:tcPr>
            <w:tcW w:w="1260" w:type="dxa"/>
            <w:tcBorders>
              <w:top w:val="nil"/>
              <w:left w:val="nil"/>
              <w:bottom w:val="single" w:sz="8" w:space="0" w:color="auto"/>
              <w:right w:val="single" w:sz="8" w:space="0" w:color="auto"/>
            </w:tcBorders>
            <w:shd w:val="clear" w:color="auto" w:fill="auto"/>
            <w:vAlign w:val="center"/>
            <w:hideMark/>
          </w:tcPr>
          <w:p w14:paraId="314E6629" w14:textId="5094AD64" w:rsidR="00A55D18" w:rsidRPr="00A55D18" w:rsidRDefault="00526041"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526041">
              <w:rPr>
                <w:rFonts w:ascii="Times New Roman" w:eastAsia="Times New Roman" w:hAnsi="Times New Roman" w:cs="Times New Roman"/>
                <w:color w:val="000000"/>
                <w:kern w:val="0"/>
                <w:sz w:val="16"/>
                <w:szCs w:val="16"/>
                <w:lang w:eastAsia="es-CO"/>
                <w14:ligatures w14:val="none"/>
              </w:rPr>
              <w:t>Riesgo</w:t>
            </w:r>
            <w:r>
              <w:rPr>
                <w:rFonts w:ascii="Times New Roman" w:eastAsia="Times New Roman" w:hAnsi="Times New Roman" w:cs="Times New Roman"/>
                <w:color w:val="000000"/>
                <w:kern w:val="0"/>
                <w:sz w:val="16"/>
                <w:szCs w:val="16"/>
                <w:lang w:eastAsia="es-CO"/>
                <w14:ligatures w14:val="none"/>
              </w:rPr>
              <w:t xml:space="preserve"> </w:t>
            </w:r>
            <w:r w:rsidRPr="00526041">
              <w:rPr>
                <w:rFonts w:ascii="Times New Roman" w:eastAsia="Times New Roman" w:hAnsi="Times New Roman" w:cs="Times New Roman"/>
                <w:color w:val="000000"/>
                <w:kern w:val="0"/>
                <w:sz w:val="16"/>
                <w:szCs w:val="16"/>
                <w:lang w:eastAsia="es-CO"/>
                <w14:ligatures w14:val="none"/>
              </w:rPr>
              <w:t>de compartir datos sensibles de pacientes y privacidad de manera inadecuada si no se aplican medidas de seguridad y ética adecuadas.</w:t>
            </w:r>
          </w:p>
        </w:tc>
      </w:tr>
      <w:tr w:rsidR="00526041" w:rsidRPr="00A55D18" w14:paraId="7C1A743A" w14:textId="77777777" w:rsidTr="003035B2">
        <w:trPr>
          <w:trHeight w:val="781"/>
        </w:trPr>
        <w:tc>
          <w:tcPr>
            <w:tcW w:w="1159" w:type="dxa"/>
            <w:vMerge w:val="restart"/>
            <w:tcBorders>
              <w:top w:val="nil"/>
              <w:left w:val="single" w:sz="8" w:space="0" w:color="auto"/>
              <w:bottom w:val="single" w:sz="8" w:space="0" w:color="000000"/>
              <w:right w:val="single" w:sz="8" w:space="0" w:color="auto"/>
            </w:tcBorders>
            <w:shd w:val="clear" w:color="auto" w:fill="auto"/>
            <w:vAlign w:val="center"/>
            <w:hideMark/>
          </w:tcPr>
          <w:p w14:paraId="7451BD75" w14:textId="529235CC" w:rsidR="00A55D18" w:rsidRPr="00A55D18" w:rsidRDefault="00AE2926" w:rsidP="00A55D18">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E2926">
              <w:rPr>
                <w:rFonts w:ascii="Times New Roman" w:eastAsia="Times New Roman" w:hAnsi="Times New Roman" w:cs="Times New Roman"/>
                <w:b/>
                <w:bCs/>
                <w:color w:val="000000"/>
                <w:kern w:val="0"/>
                <w:sz w:val="16"/>
                <w:szCs w:val="16"/>
                <w:lang w:eastAsia="es-CO"/>
                <w14:ligatures w14:val="none"/>
              </w:rPr>
              <w:t>Población en General</w:t>
            </w:r>
          </w:p>
        </w:tc>
        <w:tc>
          <w:tcPr>
            <w:tcW w:w="1081" w:type="dxa"/>
            <w:tcBorders>
              <w:top w:val="nil"/>
              <w:left w:val="nil"/>
              <w:bottom w:val="single" w:sz="8" w:space="0" w:color="auto"/>
              <w:right w:val="single" w:sz="8" w:space="0" w:color="auto"/>
            </w:tcBorders>
            <w:shd w:val="clear" w:color="auto" w:fill="auto"/>
            <w:vAlign w:val="center"/>
            <w:hideMark/>
          </w:tcPr>
          <w:p w14:paraId="7EDE2D6F" w14:textId="50C69AB9" w:rsidR="00A55D18" w:rsidRPr="00A55D18" w:rsidRDefault="008E3F2D" w:rsidP="008E3F2D">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Técnico</w:t>
            </w:r>
          </w:p>
        </w:tc>
        <w:tc>
          <w:tcPr>
            <w:tcW w:w="1530" w:type="dxa"/>
            <w:tcBorders>
              <w:top w:val="nil"/>
              <w:left w:val="nil"/>
              <w:bottom w:val="single" w:sz="8" w:space="0" w:color="auto"/>
              <w:right w:val="single" w:sz="8" w:space="0" w:color="auto"/>
            </w:tcBorders>
            <w:shd w:val="clear" w:color="auto" w:fill="auto"/>
            <w:vAlign w:val="center"/>
            <w:hideMark/>
          </w:tcPr>
          <w:p w14:paraId="2C81E5F3" w14:textId="6D46A863" w:rsidR="00A55D18" w:rsidRPr="00A55D18" w:rsidRDefault="008E3F2D" w:rsidP="003035B2">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8E3F2D">
              <w:rPr>
                <w:rFonts w:ascii="Times New Roman" w:eastAsia="Times New Roman" w:hAnsi="Times New Roman" w:cs="Times New Roman"/>
                <w:color w:val="000000"/>
                <w:kern w:val="0"/>
                <w:sz w:val="16"/>
                <w:szCs w:val="16"/>
                <w:lang w:eastAsia="es-CO"/>
                <w14:ligatures w14:val="none"/>
              </w:rPr>
              <w:t>Acceso a información actualizada y precisa sobre la propagación del virus y los riesgos asociados en áreas específicas.</w:t>
            </w:r>
          </w:p>
        </w:tc>
        <w:tc>
          <w:tcPr>
            <w:tcW w:w="1260" w:type="dxa"/>
            <w:tcBorders>
              <w:top w:val="nil"/>
              <w:left w:val="nil"/>
              <w:bottom w:val="single" w:sz="8" w:space="0" w:color="auto"/>
              <w:right w:val="single" w:sz="8" w:space="0" w:color="auto"/>
            </w:tcBorders>
            <w:shd w:val="clear" w:color="auto" w:fill="auto"/>
            <w:vAlign w:val="center"/>
            <w:hideMark/>
          </w:tcPr>
          <w:p w14:paraId="0E5F610A" w14:textId="0E983161" w:rsidR="00A55D18" w:rsidRPr="00A55D18" w:rsidRDefault="003035B2"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3035B2">
              <w:rPr>
                <w:rFonts w:ascii="Times New Roman" w:eastAsia="Times New Roman" w:hAnsi="Times New Roman" w:cs="Times New Roman"/>
                <w:color w:val="000000"/>
                <w:kern w:val="0"/>
                <w:sz w:val="16"/>
                <w:szCs w:val="16"/>
                <w:lang w:eastAsia="es-CO"/>
                <w14:ligatures w14:val="none"/>
              </w:rPr>
              <w:t>Exceso de información o malinterpretación de los datos podría generar confusi</w:t>
            </w:r>
            <w:r>
              <w:rPr>
                <w:rFonts w:ascii="Times New Roman" w:eastAsia="Times New Roman" w:hAnsi="Times New Roman" w:cs="Times New Roman"/>
                <w:color w:val="000000"/>
                <w:kern w:val="0"/>
                <w:sz w:val="16"/>
                <w:szCs w:val="16"/>
                <w:lang w:eastAsia="es-CO"/>
                <w14:ligatures w14:val="none"/>
              </w:rPr>
              <w:t>ones</w:t>
            </w:r>
            <w:r w:rsidRPr="003035B2">
              <w:rPr>
                <w:rFonts w:ascii="Times New Roman" w:eastAsia="Times New Roman" w:hAnsi="Times New Roman" w:cs="Times New Roman"/>
                <w:color w:val="000000"/>
                <w:kern w:val="0"/>
                <w:sz w:val="16"/>
                <w:szCs w:val="16"/>
                <w:lang w:eastAsia="es-CO"/>
                <w14:ligatures w14:val="none"/>
              </w:rPr>
              <w:t xml:space="preserve"> y </w:t>
            </w:r>
            <w:r>
              <w:rPr>
                <w:rFonts w:ascii="Times New Roman" w:eastAsia="Times New Roman" w:hAnsi="Times New Roman" w:cs="Times New Roman"/>
                <w:color w:val="000000"/>
                <w:kern w:val="0"/>
                <w:sz w:val="16"/>
                <w:szCs w:val="16"/>
                <w:lang w:eastAsia="es-CO"/>
                <w14:ligatures w14:val="none"/>
              </w:rPr>
              <w:t>noticias falsas</w:t>
            </w:r>
            <w:r w:rsidRPr="003035B2">
              <w:rPr>
                <w:rFonts w:ascii="Times New Roman" w:eastAsia="Times New Roman" w:hAnsi="Times New Roman" w:cs="Times New Roman"/>
                <w:color w:val="000000"/>
                <w:kern w:val="0"/>
                <w:sz w:val="16"/>
                <w:szCs w:val="16"/>
                <w:lang w:eastAsia="es-CO"/>
                <w14:ligatures w14:val="none"/>
              </w:rPr>
              <w:t xml:space="preserve"> en la población.</w:t>
            </w:r>
          </w:p>
        </w:tc>
      </w:tr>
      <w:tr w:rsidR="00526041" w:rsidRPr="00A55D18" w14:paraId="0C76FEFD" w14:textId="77777777" w:rsidTr="003035B2">
        <w:trPr>
          <w:trHeight w:val="681"/>
        </w:trPr>
        <w:tc>
          <w:tcPr>
            <w:tcW w:w="1159" w:type="dxa"/>
            <w:vMerge/>
            <w:tcBorders>
              <w:top w:val="nil"/>
              <w:left w:val="single" w:sz="8" w:space="0" w:color="auto"/>
              <w:bottom w:val="single" w:sz="8" w:space="0" w:color="000000"/>
              <w:right w:val="single" w:sz="8" w:space="0" w:color="auto"/>
            </w:tcBorders>
            <w:vAlign w:val="center"/>
            <w:hideMark/>
          </w:tcPr>
          <w:p w14:paraId="1DE9CCBC" w14:textId="77777777" w:rsidR="00A55D18" w:rsidRPr="00A55D18" w:rsidRDefault="00A55D18" w:rsidP="00A55D18">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1081" w:type="dxa"/>
            <w:tcBorders>
              <w:top w:val="nil"/>
              <w:left w:val="nil"/>
              <w:bottom w:val="single" w:sz="8" w:space="0" w:color="auto"/>
              <w:right w:val="single" w:sz="8" w:space="0" w:color="auto"/>
            </w:tcBorders>
            <w:shd w:val="clear" w:color="auto" w:fill="auto"/>
            <w:vAlign w:val="center"/>
            <w:hideMark/>
          </w:tcPr>
          <w:p w14:paraId="2D5FFEEC" w14:textId="40006BB8" w:rsidR="00A55D18" w:rsidRPr="00A55D18" w:rsidRDefault="008E3F2D" w:rsidP="008E3F2D">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Social y económico</w:t>
            </w:r>
          </w:p>
        </w:tc>
        <w:tc>
          <w:tcPr>
            <w:tcW w:w="1530" w:type="dxa"/>
            <w:tcBorders>
              <w:top w:val="nil"/>
              <w:left w:val="nil"/>
              <w:bottom w:val="single" w:sz="8" w:space="0" w:color="auto"/>
              <w:right w:val="single" w:sz="8" w:space="0" w:color="auto"/>
            </w:tcBorders>
            <w:shd w:val="clear" w:color="auto" w:fill="auto"/>
            <w:vAlign w:val="center"/>
            <w:hideMark/>
          </w:tcPr>
          <w:p w14:paraId="7C8CFBFF" w14:textId="0FA6FF47" w:rsidR="00A55D18" w:rsidRDefault="003035B2"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008E3F2D" w:rsidRPr="008E3F2D">
              <w:rPr>
                <w:rFonts w:ascii="Times New Roman" w:eastAsia="Times New Roman" w:hAnsi="Times New Roman" w:cs="Times New Roman"/>
                <w:color w:val="000000"/>
                <w:kern w:val="0"/>
                <w:sz w:val="16"/>
                <w:szCs w:val="16"/>
                <w:lang w:eastAsia="es-CO"/>
                <w14:ligatures w14:val="none"/>
              </w:rPr>
              <w:t>Mayor conciencia pública sobre la situación, lo que puede conducir a un comportamiento más responsable y a la adopción de medidas preventivas.</w:t>
            </w:r>
          </w:p>
          <w:p w14:paraId="56C3672B" w14:textId="32265A8A" w:rsidR="003035B2" w:rsidRPr="00A55D18" w:rsidRDefault="003035B2"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2. </w:t>
            </w:r>
            <w:r w:rsidRPr="003035B2">
              <w:rPr>
                <w:rFonts w:ascii="Times New Roman" w:eastAsia="Times New Roman" w:hAnsi="Times New Roman" w:cs="Times New Roman"/>
                <w:color w:val="000000"/>
                <w:kern w:val="0"/>
                <w:sz w:val="16"/>
                <w:szCs w:val="16"/>
                <w:lang w:eastAsia="es-CO"/>
                <w14:ligatures w14:val="none"/>
              </w:rPr>
              <w:t>Posible reducción de los costos personales asociados a la atención médica debido a una mejor gestión del sistema de salud.</w:t>
            </w:r>
          </w:p>
        </w:tc>
        <w:tc>
          <w:tcPr>
            <w:tcW w:w="1260" w:type="dxa"/>
            <w:tcBorders>
              <w:top w:val="nil"/>
              <w:left w:val="nil"/>
              <w:bottom w:val="single" w:sz="8" w:space="0" w:color="auto"/>
              <w:right w:val="single" w:sz="8" w:space="0" w:color="auto"/>
            </w:tcBorders>
            <w:shd w:val="clear" w:color="auto" w:fill="auto"/>
            <w:vAlign w:val="center"/>
            <w:hideMark/>
          </w:tcPr>
          <w:p w14:paraId="2159C8BF" w14:textId="22688000" w:rsidR="00A55D18" w:rsidRPr="00A55D18" w:rsidRDefault="003035B2"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3035B2">
              <w:rPr>
                <w:rFonts w:ascii="Times New Roman" w:eastAsia="Times New Roman" w:hAnsi="Times New Roman" w:cs="Times New Roman"/>
                <w:color w:val="000000"/>
                <w:kern w:val="0"/>
                <w:sz w:val="16"/>
                <w:szCs w:val="16"/>
                <w:lang w:eastAsia="es-CO"/>
                <w14:ligatures w14:val="none"/>
              </w:rPr>
              <w:t>Posible aumento de la preocupación generalizada si se comunican predicciones de brotes o situaciones graves sin el contexto adecuado.</w:t>
            </w:r>
          </w:p>
        </w:tc>
      </w:tr>
      <w:tr w:rsidR="00526041" w:rsidRPr="00A55D18" w14:paraId="74EADF74" w14:textId="77777777" w:rsidTr="003035B2">
        <w:trPr>
          <w:trHeight w:val="690"/>
        </w:trPr>
        <w:tc>
          <w:tcPr>
            <w:tcW w:w="1159" w:type="dxa"/>
            <w:vMerge w:val="restart"/>
            <w:tcBorders>
              <w:top w:val="nil"/>
              <w:left w:val="single" w:sz="8" w:space="0" w:color="auto"/>
              <w:bottom w:val="single" w:sz="8" w:space="0" w:color="000000"/>
              <w:right w:val="single" w:sz="8" w:space="0" w:color="auto"/>
            </w:tcBorders>
            <w:shd w:val="clear" w:color="auto" w:fill="auto"/>
            <w:vAlign w:val="center"/>
            <w:hideMark/>
          </w:tcPr>
          <w:p w14:paraId="4C20DAD8" w14:textId="77777777" w:rsidR="00A55D18" w:rsidRPr="00A55D18" w:rsidRDefault="00A55D18" w:rsidP="00A55D18">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55D18">
              <w:rPr>
                <w:rFonts w:ascii="Times New Roman" w:eastAsia="Times New Roman" w:hAnsi="Times New Roman" w:cs="Times New Roman"/>
                <w:b/>
                <w:bCs/>
                <w:color w:val="000000"/>
                <w:kern w:val="0"/>
                <w:sz w:val="16"/>
                <w:szCs w:val="16"/>
                <w:lang w:eastAsia="es-CO"/>
                <w14:ligatures w14:val="none"/>
              </w:rPr>
              <w:t>Empresarios - Inversionistas</w:t>
            </w:r>
          </w:p>
        </w:tc>
        <w:tc>
          <w:tcPr>
            <w:tcW w:w="1081" w:type="dxa"/>
            <w:tcBorders>
              <w:top w:val="nil"/>
              <w:left w:val="nil"/>
              <w:bottom w:val="single" w:sz="8" w:space="0" w:color="auto"/>
              <w:right w:val="single" w:sz="8" w:space="0" w:color="auto"/>
            </w:tcBorders>
            <w:shd w:val="clear" w:color="auto" w:fill="auto"/>
            <w:vAlign w:val="center"/>
            <w:hideMark/>
          </w:tcPr>
          <w:p w14:paraId="23786D62" w14:textId="2FB740FB" w:rsidR="00A55D18" w:rsidRPr="00A55D18" w:rsidRDefault="003035B2" w:rsidP="003035B2">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Técnico</w:t>
            </w:r>
          </w:p>
        </w:tc>
        <w:tc>
          <w:tcPr>
            <w:tcW w:w="1530" w:type="dxa"/>
            <w:tcBorders>
              <w:top w:val="nil"/>
              <w:left w:val="nil"/>
              <w:bottom w:val="single" w:sz="8" w:space="0" w:color="auto"/>
              <w:right w:val="single" w:sz="8" w:space="0" w:color="auto"/>
            </w:tcBorders>
            <w:shd w:val="clear" w:color="auto" w:fill="auto"/>
            <w:vAlign w:val="center"/>
            <w:hideMark/>
          </w:tcPr>
          <w:p w14:paraId="5E090511" w14:textId="1FCF3931" w:rsidR="00A55D18" w:rsidRPr="00A55D18" w:rsidRDefault="003035B2"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Adop</w:t>
            </w:r>
            <w:r w:rsidRPr="00A55D18">
              <w:rPr>
                <w:rFonts w:ascii="Times New Roman" w:eastAsia="Times New Roman" w:hAnsi="Times New Roman" w:cs="Times New Roman"/>
                <w:color w:val="000000"/>
                <w:kern w:val="0"/>
                <w:sz w:val="16"/>
                <w:szCs w:val="16"/>
                <w:lang w:eastAsia="es-CO"/>
                <w14:ligatures w14:val="none"/>
              </w:rPr>
              <w:t xml:space="preserve">ción de </w:t>
            </w:r>
            <w:r w:rsidRPr="003035B2">
              <w:rPr>
                <w:rFonts w:ascii="Times New Roman" w:eastAsia="Times New Roman" w:hAnsi="Times New Roman" w:cs="Times New Roman"/>
                <w:color w:val="000000"/>
                <w:kern w:val="0"/>
                <w:sz w:val="16"/>
                <w:szCs w:val="16"/>
                <w:lang w:eastAsia="es-CO"/>
                <w14:ligatures w14:val="none"/>
              </w:rPr>
              <w:t>enfoques y técnicas exitosas empleadas en el proyecto</w:t>
            </w:r>
            <w:r>
              <w:rPr>
                <w:rFonts w:ascii="Times New Roman" w:eastAsia="Times New Roman" w:hAnsi="Times New Roman" w:cs="Times New Roman"/>
                <w:color w:val="000000"/>
                <w:kern w:val="0"/>
                <w:sz w:val="16"/>
                <w:szCs w:val="16"/>
                <w:lang w:eastAsia="es-CO"/>
                <w14:ligatures w14:val="none"/>
              </w:rPr>
              <w:t>, mejorando sus propias estrategias de análisis y despliegue de modelos ante contextos similares.</w:t>
            </w:r>
          </w:p>
        </w:tc>
        <w:tc>
          <w:tcPr>
            <w:tcW w:w="1260" w:type="dxa"/>
            <w:tcBorders>
              <w:top w:val="nil"/>
              <w:left w:val="nil"/>
              <w:bottom w:val="single" w:sz="8" w:space="0" w:color="auto"/>
              <w:right w:val="single" w:sz="8" w:space="0" w:color="auto"/>
            </w:tcBorders>
            <w:shd w:val="clear" w:color="auto" w:fill="auto"/>
            <w:vAlign w:val="center"/>
            <w:hideMark/>
          </w:tcPr>
          <w:p w14:paraId="1B144D6C" w14:textId="53579C26" w:rsidR="00A55D18" w:rsidRPr="00A55D18" w:rsidRDefault="003035B2"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3035B2">
              <w:rPr>
                <w:rFonts w:ascii="Times New Roman" w:eastAsia="Times New Roman" w:hAnsi="Times New Roman" w:cs="Times New Roman"/>
                <w:color w:val="000000"/>
                <w:kern w:val="0"/>
                <w:sz w:val="16"/>
                <w:szCs w:val="16"/>
                <w:lang w:eastAsia="es-CO"/>
                <w14:ligatures w14:val="none"/>
              </w:rPr>
              <w:t>Puede generar competencia en la adopción de técnicas y métodos de análisis similares, afectando la ventaja competitiva.</w:t>
            </w:r>
          </w:p>
        </w:tc>
      </w:tr>
      <w:tr w:rsidR="00526041" w:rsidRPr="00A55D18" w14:paraId="32167FB6" w14:textId="77777777" w:rsidTr="003035B2">
        <w:trPr>
          <w:trHeight w:val="916"/>
        </w:trPr>
        <w:tc>
          <w:tcPr>
            <w:tcW w:w="1159" w:type="dxa"/>
            <w:vMerge/>
            <w:tcBorders>
              <w:top w:val="nil"/>
              <w:left w:val="single" w:sz="8" w:space="0" w:color="auto"/>
              <w:bottom w:val="single" w:sz="8" w:space="0" w:color="000000"/>
              <w:right w:val="single" w:sz="8" w:space="0" w:color="auto"/>
            </w:tcBorders>
            <w:vAlign w:val="center"/>
            <w:hideMark/>
          </w:tcPr>
          <w:p w14:paraId="718B6052" w14:textId="77777777" w:rsidR="00A55D18" w:rsidRPr="00A55D18" w:rsidRDefault="00A55D18" w:rsidP="00A55D18">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1081" w:type="dxa"/>
            <w:tcBorders>
              <w:top w:val="nil"/>
              <w:left w:val="nil"/>
              <w:bottom w:val="single" w:sz="8" w:space="0" w:color="auto"/>
              <w:right w:val="single" w:sz="8" w:space="0" w:color="auto"/>
            </w:tcBorders>
            <w:shd w:val="clear" w:color="auto" w:fill="auto"/>
            <w:vAlign w:val="center"/>
            <w:hideMark/>
          </w:tcPr>
          <w:p w14:paraId="0AFB1B4F" w14:textId="79C12DB6" w:rsidR="00A55D18" w:rsidRPr="00A55D18" w:rsidRDefault="003035B2" w:rsidP="003035B2">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Colaborativo</w:t>
            </w:r>
          </w:p>
        </w:tc>
        <w:tc>
          <w:tcPr>
            <w:tcW w:w="1530" w:type="dxa"/>
            <w:tcBorders>
              <w:top w:val="nil"/>
              <w:left w:val="nil"/>
              <w:bottom w:val="single" w:sz="8" w:space="0" w:color="auto"/>
              <w:right w:val="single" w:sz="8" w:space="0" w:color="auto"/>
            </w:tcBorders>
            <w:shd w:val="clear" w:color="auto" w:fill="auto"/>
            <w:vAlign w:val="center"/>
            <w:hideMark/>
          </w:tcPr>
          <w:p w14:paraId="5E53605E" w14:textId="4CAF9201" w:rsidR="00A55D18" w:rsidRPr="00A55D18" w:rsidRDefault="003035B2"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3035B2">
              <w:rPr>
                <w:rFonts w:ascii="Times New Roman" w:eastAsia="Times New Roman" w:hAnsi="Times New Roman" w:cs="Times New Roman"/>
                <w:color w:val="000000"/>
                <w:kern w:val="0"/>
                <w:sz w:val="16"/>
                <w:szCs w:val="16"/>
                <w:lang w:eastAsia="es-CO"/>
                <w14:ligatures w14:val="none"/>
              </w:rPr>
              <w:t>Fomenta la colaboración entre instituciones educativas y profesionales en el campo de la ciencia de datos y la salud.</w:t>
            </w:r>
          </w:p>
        </w:tc>
        <w:tc>
          <w:tcPr>
            <w:tcW w:w="1260" w:type="dxa"/>
            <w:tcBorders>
              <w:top w:val="nil"/>
              <w:left w:val="nil"/>
              <w:bottom w:val="single" w:sz="8" w:space="0" w:color="auto"/>
              <w:right w:val="single" w:sz="8" w:space="0" w:color="auto"/>
            </w:tcBorders>
            <w:shd w:val="clear" w:color="auto" w:fill="auto"/>
            <w:vAlign w:val="center"/>
            <w:hideMark/>
          </w:tcPr>
          <w:p w14:paraId="3FA4D89B" w14:textId="3FADD282" w:rsidR="00A55D18" w:rsidRPr="00A55D18" w:rsidRDefault="003035B2"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3035B2">
              <w:rPr>
                <w:rFonts w:ascii="Times New Roman" w:eastAsia="Times New Roman" w:hAnsi="Times New Roman" w:cs="Times New Roman"/>
                <w:color w:val="000000"/>
                <w:kern w:val="0"/>
                <w:sz w:val="16"/>
                <w:szCs w:val="16"/>
                <w:lang w:eastAsia="es-CO"/>
                <w14:ligatures w14:val="none"/>
              </w:rPr>
              <w:t>Posibles desafíos en la distribución de créditos y reconocimientos entre colaboradores y equipos participantes.</w:t>
            </w:r>
          </w:p>
        </w:tc>
      </w:tr>
    </w:tbl>
    <w:p w14:paraId="707A0D3B" w14:textId="7B32E982" w:rsidR="006E09EE" w:rsidRPr="00AA6341" w:rsidRDefault="00A55D18" w:rsidP="00AA6341">
      <w:pPr>
        <w:jc w:val="both"/>
        <w:rPr>
          <w:rFonts w:ascii="Times New Roman" w:hAnsi="Times New Roman" w:cs="Times New Roman"/>
          <w:i/>
          <w:iCs/>
          <w:sz w:val="16"/>
          <w:szCs w:val="16"/>
        </w:rPr>
      </w:pPr>
      <w:r>
        <w:rPr>
          <w:rFonts w:ascii="Times New Roman" w:hAnsi="Times New Roman" w:cs="Times New Roman"/>
          <w:i/>
          <w:iCs/>
          <w:sz w:val="16"/>
          <w:szCs w:val="16"/>
        </w:rPr>
        <w:fldChar w:fldCharType="end"/>
      </w:r>
      <w:r w:rsidR="00867C10" w:rsidRPr="00DB3213">
        <w:rPr>
          <w:rFonts w:ascii="Times New Roman" w:hAnsi="Times New Roman" w:cs="Times New Roman"/>
          <w:i/>
          <w:iCs/>
          <w:sz w:val="16"/>
          <w:szCs w:val="16"/>
        </w:rPr>
        <w:t>Fuente: Elaboración propia</w:t>
      </w:r>
    </w:p>
    <w:p w14:paraId="6BBDD02F" w14:textId="29A65715" w:rsidR="00EB4F87" w:rsidRPr="001C7879" w:rsidRDefault="00867C10" w:rsidP="00EB4F87">
      <w:pPr>
        <w:pStyle w:val="Ttulo1"/>
        <w:keepLines w:val="0"/>
        <w:numPr>
          <w:ilvl w:val="0"/>
          <w:numId w:val="2"/>
        </w:numPr>
        <w:autoSpaceDE w:val="0"/>
        <w:autoSpaceDN w:val="0"/>
        <w:spacing w:after="80" w:line="240" w:lineRule="auto"/>
        <w:ind w:left="0" w:firstLine="0"/>
        <w:jc w:val="center"/>
        <w:rPr>
          <w:rFonts w:ascii="Times New Roman" w:eastAsia="Times New Roman" w:hAnsi="Times New Roman" w:cs="Times New Roman"/>
          <w:smallCaps/>
          <w:color w:val="auto"/>
          <w:kern w:val="28"/>
          <w:sz w:val="20"/>
          <w:szCs w:val="20"/>
          <w:lang w:val="en-US"/>
          <w14:ligatures w14:val="none"/>
        </w:rPr>
      </w:pPr>
      <w:bookmarkStart w:id="1" w:name="_Hlk141723532"/>
      <w:bookmarkStart w:id="2" w:name="_Hlk141723295"/>
      <w:r w:rsidRPr="00701866">
        <w:rPr>
          <w:rFonts w:ascii="Times New Roman" w:eastAsia="Times New Roman" w:hAnsi="Times New Roman" w:cs="Times New Roman"/>
          <w:smallCaps/>
          <w:color w:val="auto"/>
          <w:kern w:val="28"/>
          <w:sz w:val="20"/>
          <w:szCs w:val="20"/>
          <w:lang w:val="en-US"/>
          <w14:ligatures w14:val="none"/>
        </w:rPr>
        <w:t xml:space="preserve">Modelo de Caso 2: </w:t>
      </w:r>
      <w:r w:rsidR="00EB4F87" w:rsidRPr="00EB4F87">
        <w:rPr>
          <w:rFonts w:ascii="Times New Roman" w:eastAsia="Times New Roman" w:hAnsi="Times New Roman" w:cs="Times New Roman"/>
          <w:smallCaps/>
          <w:color w:val="auto"/>
          <w:kern w:val="28"/>
          <w:sz w:val="20"/>
          <w:szCs w:val="20"/>
          <w:lang w:val="en-US"/>
          <w14:ligatures w14:val="none"/>
        </w:rPr>
        <w:t>Walking naturally after spinal cord injury using a brain–spine interface</w:t>
      </w:r>
      <w:r w:rsidRPr="00701866">
        <w:rPr>
          <w:rFonts w:ascii="Times New Roman" w:eastAsia="Times New Roman" w:hAnsi="Times New Roman" w:cs="Times New Roman"/>
          <w:smallCaps/>
          <w:color w:val="auto"/>
          <w:kern w:val="28"/>
          <w:sz w:val="20"/>
          <w:szCs w:val="20"/>
          <w:lang w:val="en-US"/>
          <w14:ligatures w14:val="none"/>
        </w:rPr>
        <w:t>.</w:t>
      </w:r>
      <w:bookmarkEnd w:id="1"/>
      <w:r w:rsidR="00EB4F87">
        <w:rPr>
          <w:rFonts w:ascii="Times New Roman" w:eastAsia="Times New Roman" w:hAnsi="Times New Roman" w:cs="Times New Roman"/>
          <w:smallCaps/>
          <w:color w:val="auto"/>
          <w:kern w:val="28"/>
          <w:sz w:val="20"/>
          <w:szCs w:val="20"/>
          <w:lang w:val="en-US"/>
          <w14:ligatures w14:val="none"/>
        </w:rPr>
        <w:t>[3]</w:t>
      </w:r>
    </w:p>
    <w:bookmarkEnd w:id="2"/>
    <w:p w14:paraId="23B20981" w14:textId="29DD07AC" w:rsidR="00542CAA" w:rsidRDefault="00773308" w:rsidP="0055345C">
      <w:pPr>
        <w:jc w:val="both"/>
        <w:rPr>
          <w:rFonts w:ascii="Times New Roman" w:hAnsi="Times New Roman" w:cs="Times New Roman"/>
          <w:sz w:val="20"/>
          <w:szCs w:val="20"/>
        </w:rPr>
      </w:pPr>
      <w:r w:rsidRPr="00F03A03">
        <w:rPr>
          <w:rFonts w:ascii="Times New Roman" w:hAnsi="Times New Roman" w:cs="Times New Roman"/>
          <w:sz w:val="20"/>
          <w:szCs w:val="20"/>
          <w:lang w:val="en-US"/>
        </w:rPr>
        <w:t xml:space="preserve">   </w:t>
      </w:r>
      <w:r w:rsidR="0055345C" w:rsidRPr="0055345C">
        <w:rPr>
          <w:rFonts w:ascii="Times New Roman" w:hAnsi="Times New Roman" w:cs="Times New Roman"/>
          <w:sz w:val="20"/>
          <w:szCs w:val="20"/>
        </w:rPr>
        <w:t>El proyecto</w:t>
      </w:r>
      <w:r w:rsidR="0055345C">
        <w:rPr>
          <w:rFonts w:ascii="Times New Roman" w:hAnsi="Times New Roman" w:cs="Times New Roman"/>
          <w:sz w:val="20"/>
          <w:szCs w:val="20"/>
        </w:rPr>
        <w:t xml:space="preserve"> </w:t>
      </w:r>
      <w:r w:rsidR="00542CAA" w:rsidRPr="00542CAA">
        <w:rPr>
          <w:rFonts w:ascii="Times New Roman" w:hAnsi="Times New Roman" w:cs="Times New Roman"/>
          <w:sz w:val="20"/>
          <w:szCs w:val="20"/>
        </w:rPr>
        <w:t>se llevó a cabo en el Centro Hospitalario Universitario de Vaud (CHUV), en Lausana, Suiza, en donde se enroló a un hombre de 38 años con una lesión incompleta de la médula espinal cervical (C5/C6) que ocurrió diez años antes en un accidente de bicicleta. Inicialmente, el paciente se involucró en un programa de neurorrehabilitación de cinco meses respaldado por estimulación eléctrica epidural específica de la médula espinal, permitiéndole recuperar la capacidad de caminar con la ayuda de un andador de rueda delantera. </w:t>
      </w:r>
    </w:p>
    <w:p w14:paraId="74FBCBDD" w14:textId="3D7F534A" w:rsidR="00542CAA" w:rsidRDefault="00542CAA" w:rsidP="0055345C">
      <w:pPr>
        <w:jc w:val="both"/>
        <w:rPr>
          <w:rFonts w:ascii="Times New Roman" w:hAnsi="Times New Roman" w:cs="Times New Roman"/>
          <w:sz w:val="20"/>
          <w:szCs w:val="20"/>
        </w:rPr>
      </w:pPr>
      <w:r>
        <w:rPr>
          <w:rFonts w:ascii="Times New Roman" w:hAnsi="Times New Roman" w:cs="Times New Roman"/>
          <w:sz w:val="20"/>
          <w:szCs w:val="20"/>
        </w:rPr>
        <w:t xml:space="preserve">   </w:t>
      </w:r>
      <w:r w:rsidRPr="0055345C">
        <w:rPr>
          <w:rFonts w:ascii="Times New Roman" w:hAnsi="Times New Roman" w:cs="Times New Roman"/>
          <w:sz w:val="20"/>
          <w:szCs w:val="20"/>
        </w:rPr>
        <w:t>El</w:t>
      </w:r>
      <w:r w:rsidRPr="00542CAA">
        <w:rPr>
          <w:rFonts w:ascii="Times New Roman" w:hAnsi="Times New Roman" w:cs="Times New Roman"/>
          <w:sz w:val="20"/>
          <w:szCs w:val="20"/>
        </w:rPr>
        <w:t xml:space="preserve"> proyecto se llevó a cabo como parte del ensayo clínico "Stimulation Movement Overground (STIMO)-BSI" con el fin de restaurar la comunicación entre el cerebro y la médula espinal para permitir el control voluntario de la actividad muscular y, por ende, restablecer la capacidad de caminar en personas con tetraplejia crónica debido a una lesión en la médula espinal. Además de lograr un control más natural y adaptativo del movimiento para mejorar la movilidad y calidad de vida del participante.</w:t>
      </w:r>
    </w:p>
    <w:p w14:paraId="79FD28B5" w14:textId="3113FB7F" w:rsidR="00542CAA" w:rsidRDefault="00773308" w:rsidP="0055345C">
      <w:pPr>
        <w:jc w:val="both"/>
        <w:rPr>
          <w:rFonts w:ascii="Times New Roman" w:hAnsi="Times New Roman" w:cs="Times New Roman"/>
          <w:sz w:val="20"/>
          <w:szCs w:val="20"/>
        </w:rPr>
      </w:pPr>
      <w:r>
        <w:rPr>
          <w:rFonts w:ascii="Times New Roman" w:hAnsi="Times New Roman" w:cs="Times New Roman"/>
          <w:sz w:val="20"/>
          <w:szCs w:val="20"/>
        </w:rPr>
        <w:t xml:space="preserve">   </w:t>
      </w:r>
      <w:r w:rsidR="0055345C" w:rsidRPr="0055345C">
        <w:rPr>
          <w:rFonts w:ascii="Times New Roman" w:hAnsi="Times New Roman" w:cs="Times New Roman"/>
          <w:sz w:val="20"/>
          <w:szCs w:val="20"/>
        </w:rPr>
        <w:t>E</w:t>
      </w:r>
      <w:r w:rsidR="00542CAA">
        <w:rPr>
          <w:rFonts w:ascii="Times New Roman" w:hAnsi="Times New Roman" w:cs="Times New Roman"/>
          <w:sz w:val="20"/>
          <w:szCs w:val="20"/>
        </w:rPr>
        <w:t xml:space="preserve">ste estudio </w:t>
      </w:r>
      <w:r w:rsidR="00542CAA" w:rsidRPr="00542CAA">
        <w:rPr>
          <w:rFonts w:ascii="Times New Roman" w:hAnsi="Times New Roman" w:cs="Times New Roman"/>
          <w:sz w:val="20"/>
          <w:szCs w:val="20"/>
        </w:rPr>
        <w:t xml:space="preserve">involucró evaluaciones funcionales antes de la implantación de los dispositivos corticales, el procedimiento neuroquirúrgico, un período de 6 semanas durante el cual se calibraron varios y un período de 15 semanas de neurorrehabilitación con fisioterapeutas decodificadores y se establecieron bibliotecas de estimulación de la médula espinal. Al final del período de neurorrehabilitación, el participante salió de la fase de </w:t>
      </w:r>
      <w:proofErr w:type="gramStart"/>
      <w:r w:rsidR="00542CAA" w:rsidRPr="00542CAA">
        <w:rPr>
          <w:rFonts w:ascii="Times New Roman" w:hAnsi="Times New Roman" w:cs="Times New Roman"/>
          <w:sz w:val="20"/>
          <w:szCs w:val="20"/>
        </w:rPr>
        <w:t>participación activa</w:t>
      </w:r>
      <w:proofErr w:type="gramEnd"/>
      <w:r w:rsidR="00542CAA" w:rsidRPr="00542CAA">
        <w:rPr>
          <w:rFonts w:ascii="Times New Roman" w:hAnsi="Times New Roman" w:cs="Times New Roman"/>
          <w:sz w:val="20"/>
          <w:szCs w:val="20"/>
        </w:rPr>
        <w:t xml:space="preserve"> del ensayo clínico y se le ofreció la oportunidad de continuar usando el BSI en casa.</w:t>
      </w:r>
      <w:r w:rsidR="00DB74CE">
        <w:rPr>
          <w:rFonts w:ascii="Times New Roman" w:hAnsi="Times New Roman" w:cs="Times New Roman"/>
          <w:sz w:val="20"/>
          <w:szCs w:val="20"/>
        </w:rPr>
        <w:t xml:space="preserve"> En las evaluaciones se incluyó lo siguiente;</w:t>
      </w:r>
    </w:p>
    <w:p w14:paraId="70B735B0" w14:textId="3382E367" w:rsidR="00542CAA" w:rsidRDefault="00542CAA" w:rsidP="00542CAA">
      <w:pPr>
        <w:pStyle w:val="Prrafodelista"/>
        <w:numPr>
          <w:ilvl w:val="0"/>
          <w:numId w:val="4"/>
        </w:numPr>
        <w:jc w:val="both"/>
        <w:rPr>
          <w:rFonts w:ascii="Times New Roman" w:hAnsi="Times New Roman" w:cs="Times New Roman"/>
          <w:sz w:val="20"/>
          <w:szCs w:val="20"/>
        </w:rPr>
      </w:pPr>
      <w:r w:rsidRPr="00542CAA">
        <w:rPr>
          <w:rFonts w:ascii="Times New Roman" w:hAnsi="Times New Roman" w:cs="Times New Roman"/>
          <w:b/>
          <w:bCs/>
          <w:sz w:val="20"/>
          <w:szCs w:val="20"/>
        </w:rPr>
        <w:t>Población de estudio:</w:t>
      </w:r>
      <w:r w:rsidRPr="00542CAA">
        <w:rPr>
          <w:rFonts w:ascii="Times New Roman" w:hAnsi="Times New Roman" w:cs="Times New Roman"/>
          <w:sz w:val="20"/>
          <w:szCs w:val="20"/>
        </w:rPr>
        <w:t xml:space="preserve"> el estudio fue realizado por medio de un ensayo clínico en el contexto de STIMO-BSI con un participante de 38 años con una lesión incompleta de la médula espinal de nivel C5/C6, ocasionado por un accidente de bicicleta 10 años antes.</w:t>
      </w:r>
    </w:p>
    <w:p w14:paraId="3265DE9B" w14:textId="77777777" w:rsidR="00EE2364" w:rsidRDefault="00EE2364" w:rsidP="00EE2364">
      <w:pPr>
        <w:pStyle w:val="Prrafodelista"/>
        <w:jc w:val="both"/>
        <w:rPr>
          <w:rFonts w:ascii="Times New Roman" w:hAnsi="Times New Roman" w:cs="Times New Roman"/>
          <w:sz w:val="20"/>
          <w:szCs w:val="20"/>
        </w:rPr>
      </w:pPr>
    </w:p>
    <w:p w14:paraId="0496C1E2" w14:textId="5F3C6811" w:rsidR="00317F1A" w:rsidRDefault="00542CAA" w:rsidP="00317F1A">
      <w:pPr>
        <w:pStyle w:val="Prrafodelista"/>
        <w:numPr>
          <w:ilvl w:val="0"/>
          <w:numId w:val="4"/>
        </w:numPr>
        <w:jc w:val="both"/>
        <w:rPr>
          <w:rFonts w:ascii="Times New Roman" w:hAnsi="Times New Roman" w:cs="Times New Roman"/>
          <w:sz w:val="20"/>
          <w:szCs w:val="20"/>
        </w:rPr>
      </w:pPr>
      <w:r w:rsidRPr="00542CAA">
        <w:rPr>
          <w:rFonts w:ascii="Times New Roman" w:hAnsi="Times New Roman" w:cs="Times New Roman"/>
          <w:b/>
          <w:bCs/>
          <w:sz w:val="20"/>
          <w:szCs w:val="20"/>
        </w:rPr>
        <w:t>Implantación neuroquirúrgica:</w:t>
      </w:r>
      <w:r w:rsidRPr="00542CAA">
        <w:rPr>
          <w:rFonts w:ascii="Times New Roman" w:hAnsi="Times New Roman" w:cs="Times New Roman"/>
          <w:sz w:val="20"/>
          <w:szCs w:val="20"/>
        </w:rPr>
        <w:t xml:space="preserve"> se llevaron a cabo intervenciones neuroquirúrgicas para implantar dos sistemas completamente integrados en el participante.</w:t>
      </w:r>
      <w:r w:rsidR="00094C88">
        <w:rPr>
          <w:rFonts w:ascii="Times New Roman" w:hAnsi="Times New Roman" w:cs="Times New Roman"/>
          <w:sz w:val="20"/>
          <w:szCs w:val="20"/>
        </w:rPr>
        <w:t xml:space="preserve"> </w:t>
      </w:r>
      <w:r w:rsidR="00094C88" w:rsidRPr="00094C88">
        <w:rPr>
          <w:rFonts w:ascii="Times New Roman" w:hAnsi="Times New Roman" w:cs="Times New Roman"/>
          <w:sz w:val="20"/>
          <w:szCs w:val="20"/>
        </w:rPr>
        <w:t>La identificación de regiones corticales relacionadas con la intención de mover las extremidades inferiores se logró mediante datos de imágenes anatómicas y funcionales</w:t>
      </w:r>
      <w:r w:rsidR="00094C88">
        <w:rPr>
          <w:rFonts w:ascii="Times New Roman" w:hAnsi="Times New Roman" w:cs="Times New Roman"/>
          <w:sz w:val="20"/>
          <w:szCs w:val="20"/>
        </w:rPr>
        <w:t xml:space="preserve">, </w:t>
      </w:r>
      <w:r w:rsidR="00094C88" w:rsidRPr="00094C88">
        <w:rPr>
          <w:rFonts w:ascii="Times New Roman" w:hAnsi="Times New Roman" w:cs="Times New Roman"/>
          <w:sz w:val="20"/>
          <w:szCs w:val="20"/>
        </w:rPr>
        <w:t>permitie</w:t>
      </w:r>
      <w:r w:rsidR="00094C88">
        <w:rPr>
          <w:rFonts w:ascii="Times New Roman" w:hAnsi="Times New Roman" w:cs="Times New Roman"/>
          <w:sz w:val="20"/>
          <w:szCs w:val="20"/>
        </w:rPr>
        <w:t>ndo</w:t>
      </w:r>
      <w:r w:rsidR="00094C88" w:rsidRPr="00094C88">
        <w:rPr>
          <w:rFonts w:ascii="Times New Roman" w:hAnsi="Times New Roman" w:cs="Times New Roman"/>
          <w:sz w:val="20"/>
          <w:szCs w:val="20"/>
        </w:rPr>
        <w:t xml:space="preserve"> </w:t>
      </w:r>
      <w:r w:rsidR="00317F1A" w:rsidRPr="00317F1A">
        <w:rPr>
          <w:rFonts w:ascii="Times New Roman" w:hAnsi="Times New Roman" w:cs="Times New Roman"/>
          <w:sz w:val="20"/>
          <w:szCs w:val="20"/>
        </w:rPr>
        <w:t xml:space="preserve">ubicar óptimamente los implantes ECoG para descifrar los movimientos. Utilizando neuronavegación, los implantes se </w:t>
      </w:r>
      <w:r w:rsidR="00317F1A" w:rsidRPr="00317F1A">
        <w:rPr>
          <w:rFonts w:ascii="Times New Roman" w:hAnsi="Times New Roman" w:cs="Times New Roman"/>
          <w:sz w:val="20"/>
          <w:szCs w:val="20"/>
        </w:rPr>
        <w:lastRenderedPageBreak/>
        <w:t>posicionaron quirúrgicamente, permitiendo grabar la actividad cerebral y estimular la médula espinal de forma inalámbrica y en tiempo real</w:t>
      </w:r>
      <w:r w:rsidR="00317F1A">
        <w:rPr>
          <w:rFonts w:ascii="Times New Roman" w:hAnsi="Times New Roman" w:cs="Times New Roman"/>
          <w:sz w:val="20"/>
          <w:szCs w:val="20"/>
        </w:rPr>
        <w:t xml:space="preserve">. </w:t>
      </w:r>
    </w:p>
    <w:p w14:paraId="62F90CF7" w14:textId="77777777" w:rsidR="00317F1A" w:rsidRPr="00317F1A" w:rsidRDefault="00317F1A" w:rsidP="00317F1A">
      <w:pPr>
        <w:pStyle w:val="Prrafodelista"/>
        <w:rPr>
          <w:rFonts w:ascii="Times New Roman" w:hAnsi="Times New Roman" w:cs="Times New Roman"/>
          <w:sz w:val="20"/>
          <w:szCs w:val="20"/>
        </w:rPr>
      </w:pPr>
    </w:p>
    <w:p w14:paraId="2C3E7A42" w14:textId="77777777" w:rsidR="000A2784" w:rsidRPr="00317F1A" w:rsidRDefault="00542CAA" w:rsidP="00317F1A">
      <w:pPr>
        <w:pStyle w:val="Prrafodelista"/>
        <w:numPr>
          <w:ilvl w:val="0"/>
          <w:numId w:val="4"/>
        </w:numPr>
        <w:jc w:val="both"/>
        <w:rPr>
          <w:rFonts w:ascii="Times New Roman" w:hAnsi="Times New Roman" w:cs="Times New Roman"/>
          <w:sz w:val="20"/>
          <w:szCs w:val="20"/>
        </w:rPr>
      </w:pPr>
      <w:r w:rsidRPr="00317F1A">
        <w:rPr>
          <w:rFonts w:ascii="Times New Roman" w:hAnsi="Times New Roman" w:cs="Times New Roman"/>
          <w:b/>
          <w:bCs/>
          <w:sz w:val="20"/>
          <w:szCs w:val="20"/>
        </w:rPr>
        <w:t xml:space="preserve">Calibración del Brain-Spine </w:t>
      </w:r>
      <w:proofErr w:type="gramStart"/>
      <w:r w:rsidRPr="00317F1A">
        <w:rPr>
          <w:rFonts w:ascii="Times New Roman" w:hAnsi="Times New Roman" w:cs="Times New Roman"/>
          <w:b/>
          <w:bCs/>
          <w:sz w:val="20"/>
          <w:szCs w:val="20"/>
        </w:rPr>
        <w:t>Interface</w:t>
      </w:r>
      <w:proofErr w:type="gramEnd"/>
      <w:r w:rsidRPr="00317F1A">
        <w:rPr>
          <w:rFonts w:ascii="Times New Roman" w:hAnsi="Times New Roman" w:cs="Times New Roman"/>
          <w:b/>
          <w:bCs/>
          <w:sz w:val="20"/>
          <w:szCs w:val="20"/>
        </w:rPr>
        <w:t xml:space="preserve"> (BSI):</w:t>
      </w:r>
      <w:r w:rsidRPr="00317F1A">
        <w:rPr>
          <w:rFonts w:ascii="Times New Roman" w:hAnsi="Times New Roman" w:cs="Times New Roman"/>
          <w:sz w:val="20"/>
          <w:szCs w:val="20"/>
        </w:rPr>
        <w:t xml:space="preserve"> se desarrolló un algoritmo para calibrar el BSI y permitir que el participante controlara de manera voluntaria la activación muscular de sus extremidades inferiores, lo que le permitió generar movimientos de caminar y estar de pie. La calibración se basó en la extracción de características espaciales, espectrales y temporales de las señales electrocorticográficas (ECoG) registradas desde la corteza sensoriomotora. </w:t>
      </w:r>
    </w:p>
    <w:p w14:paraId="2603FDE3" w14:textId="2240D52A" w:rsidR="00542CAA" w:rsidRDefault="00542CAA" w:rsidP="000A2784">
      <w:pPr>
        <w:pStyle w:val="Prrafodelista"/>
        <w:jc w:val="both"/>
        <w:rPr>
          <w:rFonts w:ascii="Times New Roman" w:hAnsi="Times New Roman" w:cs="Times New Roman"/>
          <w:sz w:val="20"/>
          <w:szCs w:val="20"/>
        </w:rPr>
      </w:pPr>
      <w:r w:rsidRPr="00542CAA">
        <w:rPr>
          <w:rFonts w:ascii="Times New Roman" w:hAnsi="Times New Roman" w:cs="Times New Roman"/>
          <w:sz w:val="20"/>
          <w:szCs w:val="20"/>
        </w:rPr>
        <w:t>Se configuraron programas de estimulación epidural eléctrica de la médula espinal para modular conjuntos específicos de grupos de neuronas motoras, lo que permitió controlar la extensión y flexión de las articulaciones involucradas en el caminar.</w:t>
      </w:r>
    </w:p>
    <w:p w14:paraId="361DF0C7" w14:textId="77777777" w:rsidR="000A2784" w:rsidRDefault="000A2784" w:rsidP="000A2784">
      <w:pPr>
        <w:pStyle w:val="Prrafodelista"/>
        <w:jc w:val="both"/>
        <w:rPr>
          <w:rFonts w:ascii="Times New Roman" w:hAnsi="Times New Roman" w:cs="Times New Roman"/>
          <w:sz w:val="20"/>
          <w:szCs w:val="20"/>
        </w:rPr>
      </w:pPr>
    </w:p>
    <w:p w14:paraId="6E5D288F" w14:textId="3ED28762" w:rsidR="000A2784" w:rsidRPr="00EE2364" w:rsidRDefault="00094C88" w:rsidP="00EE2364">
      <w:pPr>
        <w:pStyle w:val="Prrafodelista"/>
        <w:numPr>
          <w:ilvl w:val="0"/>
          <w:numId w:val="4"/>
        </w:numPr>
        <w:jc w:val="both"/>
        <w:rPr>
          <w:rFonts w:ascii="Times New Roman" w:hAnsi="Times New Roman" w:cs="Times New Roman"/>
          <w:sz w:val="20"/>
          <w:szCs w:val="20"/>
        </w:rPr>
      </w:pPr>
      <w:r w:rsidRPr="00094C88">
        <w:rPr>
          <w:rFonts w:ascii="Times New Roman" w:hAnsi="Times New Roman" w:cs="Times New Roman"/>
          <w:b/>
          <w:bCs/>
          <w:sz w:val="20"/>
          <w:szCs w:val="20"/>
        </w:rPr>
        <w:t>Recuperación inmediata de la marcha natural</w:t>
      </w:r>
      <w:r>
        <w:rPr>
          <w:rFonts w:ascii="Times New Roman" w:hAnsi="Times New Roman" w:cs="Times New Roman"/>
          <w:b/>
          <w:bCs/>
          <w:sz w:val="20"/>
          <w:szCs w:val="20"/>
        </w:rPr>
        <w:t xml:space="preserve">: </w:t>
      </w:r>
      <w:r w:rsidRPr="00094C88">
        <w:rPr>
          <w:rFonts w:ascii="Times New Roman" w:hAnsi="Times New Roman" w:cs="Times New Roman"/>
          <w:sz w:val="20"/>
          <w:szCs w:val="20"/>
        </w:rPr>
        <w:t xml:space="preserve">La efectividad del BSI se </w:t>
      </w:r>
      <w:r w:rsidR="00206073" w:rsidRPr="00206073">
        <w:rPr>
          <w:rFonts w:ascii="Times New Roman" w:hAnsi="Times New Roman" w:cs="Times New Roman"/>
          <w:sz w:val="20"/>
          <w:szCs w:val="20"/>
        </w:rPr>
        <w:t>demostró al elevar voluntariamente el pie mientras se estaba de pie.</w:t>
      </w:r>
      <w:r w:rsidR="00206073">
        <w:rPr>
          <w:rFonts w:ascii="Times New Roman" w:hAnsi="Times New Roman" w:cs="Times New Roman"/>
          <w:sz w:val="20"/>
          <w:szCs w:val="20"/>
        </w:rPr>
        <w:t xml:space="preserve"> </w:t>
      </w:r>
      <w:r w:rsidR="00D4485E" w:rsidRPr="00D4485E">
        <w:rPr>
          <w:rFonts w:ascii="Times New Roman" w:hAnsi="Times New Roman" w:cs="Times New Roman"/>
          <w:sz w:val="20"/>
          <w:szCs w:val="20"/>
        </w:rPr>
        <w:t>Con solo 5 minutos de calibración, el BSI incrementó significativamente la actividad muscular, especialmente en los flexores de cadera. Del mismo modo, la misma configuración se usó para caminar con muletas, permitiendo un control continuo e intuitivo de la marcha. Al apagar el BSI, el participante perdía instantáneamente la capacidad de dar pasos, pero al volver a encenderlo, recuperaba la marcha.</w:t>
      </w:r>
    </w:p>
    <w:p w14:paraId="3B9CA5F2" w14:textId="033F4870" w:rsidR="00D4485E" w:rsidRDefault="00D4485E" w:rsidP="00D4485E">
      <w:pPr>
        <w:pStyle w:val="Prrafodelista"/>
        <w:jc w:val="both"/>
        <w:rPr>
          <w:rFonts w:ascii="Times New Roman" w:hAnsi="Times New Roman" w:cs="Times New Roman"/>
          <w:sz w:val="20"/>
          <w:szCs w:val="20"/>
        </w:rPr>
      </w:pPr>
      <w:r w:rsidRPr="00D4485E">
        <w:rPr>
          <w:rFonts w:ascii="Times New Roman" w:hAnsi="Times New Roman" w:cs="Times New Roman"/>
          <w:sz w:val="20"/>
          <w:szCs w:val="20"/>
        </w:rPr>
        <w:t>Además, se evaluó el impacto utilizando análisis de componentes principales (PCA) en la cinemática y actividad muscular durante la marcha, logrando patrones de marcha similares a los de personas saludables, permitiendo caminar con muletas de forma independiente. Aunque ocasionalmente había desacuerdos entre las detecciones y las intenciones del participante con sensores de movimiento, el BSI mejoró significativamente la calidad y naturalidad de la marcha, generando un efecto positivo en la percepción subjetiva y objetiva de la recuperación de la marcha natural.</w:t>
      </w:r>
    </w:p>
    <w:p w14:paraId="519895FA" w14:textId="77777777" w:rsidR="00D4485E" w:rsidRPr="00D4485E" w:rsidRDefault="00D4485E" w:rsidP="00D4485E">
      <w:pPr>
        <w:pStyle w:val="Prrafodelista"/>
        <w:jc w:val="both"/>
        <w:rPr>
          <w:rFonts w:ascii="Times New Roman" w:hAnsi="Times New Roman" w:cs="Times New Roman"/>
          <w:sz w:val="20"/>
          <w:szCs w:val="20"/>
        </w:rPr>
      </w:pPr>
    </w:p>
    <w:p w14:paraId="3C07FDBC" w14:textId="32A91C0E" w:rsidR="00FA7F83" w:rsidRPr="00EE2364" w:rsidRDefault="00FA7F83" w:rsidP="00EE2364">
      <w:pPr>
        <w:pStyle w:val="Prrafodelista"/>
        <w:numPr>
          <w:ilvl w:val="0"/>
          <w:numId w:val="4"/>
        </w:numPr>
        <w:jc w:val="both"/>
        <w:rPr>
          <w:rFonts w:ascii="Times New Roman" w:hAnsi="Times New Roman" w:cs="Times New Roman"/>
          <w:sz w:val="20"/>
          <w:szCs w:val="20"/>
        </w:rPr>
      </w:pPr>
      <w:r w:rsidRPr="00FA7F83">
        <w:rPr>
          <w:rFonts w:ascii="Times New Roman" w:hAnsi="Times New Roman" w:cs="Times New Roman"/>
          <w:b/>
          <w:bCs/>
          <w:sz w:val="20"/>
          <w:szCs w:val="20"/>
        </w:rPr>
        <w:t>Navegación sobre terreno complejo</w:t>
      </w:r>
      <w:r>
        <w:rPr>
          <w:rFonts w:ascii="Times New Roman" w:hAnsi="Times New Roman" w:cs="Times New Roman"/>
          <w:b/>
          <w:bCs/>
          <w:sz w:val="20"/>
          <w:szCs w:val="20"/>
        </w:rPr>
        <w:t xml:space="preserve">: </w:t>
      </w:r>
      <w:r>
        <w:rPr>
          <w:rFonts w:ascii="Times New Roman" w:hAnsi="Times New Roman" w:cs="Times New Roman"/>
          <w:sz w:val="20"/>
          <w:szCs w:val="20"/>
        </w:rPr>
        <w:t xml:space="preserve">aunque el participante había </w:t>
      </w:r>
      <w:r w:rsidRPr="00FA7F83">
        <w:rPr>
          <w:rFonts w:ascii="Times New Roman" w:hAnsi="Times New Roman" w:cs="Times New Roman"/>
          <w:sz w:val="20"/>
          <w:szCs w:val="20"/>
        </w:rPr>
        <w:t>logr</w:t>
      </w:r>
      <w:r>
        <w:rPr>
          <w:rFonts w:ascii="Times New Roman" w:hAnsi="Times New Roman" w:cs="Times New Roman"/>
          <w:sz w:val="20"/>
          <w:szCs w:val="20"/>
        </w:rPr>
        <w:t>ado</w:t>
      </w:r>
      <w:r w:rsidRPr="00FA7F83">
        <w:rPr>
          <w:rFonts w:ascii="Times New Roman" w:hAnsi="Times New Roman" w:cs="Times New Roman"/>
          <w:sz w:val="20"/>
          <w:szCs w:val="20"/>
        </w:rPr>
        <w:t xml:space="preserve"> recuperar la marcha básica con estimulación, aún tenía dificultades para realizar transiciones de estar de pie a caminar, detenerse y caminar en superficies no planas</w:t>
      </w:r>
      <w:r>
        <w:rPr>
          <w:rFonts w:ascii="Times New Roman" w:hAnsi="Times New Roman" w:cs="Times New Roman"/>
          <w:sz w:val="20"/>
          <w:szCs w:val="20"/>
        </w:rPr>
        <w:t xml:space="preserve"> y t</w:t>
      </w:r>
      <w:r w:rsidRPr="00FA7F83">
        <w:rPr>
          <w:rFonts w:ascii="Times New Roman" w:hAnsi="Times New Roman" w:cs="Times New Roman"/>
          <w:sz w:val="20"/>
          <w:szCs w:val="20"/>
        </w:rPr>
        <w:t>ampoco podía adaptar sus movimientos de las extremidades inferiores para sortear obstáculos o subir escaleras</w:t>
      </w:r>
      <w:r>
        <w:rPr>
          <w:rFonts w:ascii="Times New Roman" w:hAnsi="Times New Roman" w:cs="Times New Roman"/>
          <w:sz w:val="20"/>
          <w:szCs w:val="20"/>
        </w:rPr>
        <w:t xml:space="preserve">. </w:t>
      </w:r>
    </w:p>
    <w:p w14:paraId="54429C29" w14:textId="1DC1EDE7" w:rsidR="00563C48" w:rsidRDefault="000D618E" w:rsidP="00FA7F83">
      <w:pPr>
        <w:pStyle w:val="Prrafodelista"/>
        <w:jc w:val="both"/>
        <w:rPr>
          <w:rFonts w:ascii="Times New Roman" w:hAnsi="Times New Roman" w:cs="Times New Roman"/>
          <w:sz w:val="20"/>
          <w:szCs w:val="20"/>
        </w:rPr>
      </w:pPr>
      <w:r w:rsidRPr="000D618E">
        <w:rPr>
          <w:rFonts w:ascii="Times New Roman" w:hAnsi="Times New Roman" w:cs="Times New Roman"/>
          <w:sz w:val="20"/>
          <w:szCs w:val="20"/>
        </w:rPr>
        <w:t xml:space="preserve">Para abordar estas limitaciones, se crearon modelos que imitaban las condiciones de estas actividades. En primer lugar, se evaluó la capacidad de caminar en terrenos empinados que requerían adaptación de la actividad muscular. Con el BSI, el participante pudo </w:t>
      </w:r>
      <w:r w:rsidRPr="000D618E">
        <w:rPr>
          <w:rFonts w:ascii="Times New Roman" w:hAnsi="Times New Roman" w:cs="Times New Roman"/>
          <w:sz w:val="20"/>
          <w:szCs w:val="20"/>
        </w:rPr>
        <w:t>subir y bajar una rampa empinada de manera fluida, siendo dos veces más rápido que sin estimulación. Además, el BSI permitió una mayor amplitud de movimiento al enfrentar escalones, superar obstáculos y adaptarse a terrenos cambiantes. Estas tareas se realizaron utilizando la misma configuración del BSI, demostrando su capacidad para respaldar una amplia variedad de tareas con diferentes desafíos.</w:t>
      </w:r>
    </w:p>
    <w:p w14:paraId="61F82389" w14:textId="77777777" w:rsidR="000D618E" w:rsidRDefault="000D618E" w:rsidP="00FA7F83">
      <w:pPr>
        <w:pStyle w:val="Prrafodelista"/>
        <w:jc w:val="both"/>
        <w:rPr>
          <w:rFonts w:ascii="Times New Roman" w:hAnsi="Times New Roman" w:cs="Times New Roman"/>
          <w:sz w:val="20"/>
          <w:szCs w:val="20"/>
        </w:rPr>
      </w:pPr>
    </w:p>
    <w:p w14:paraId="7F0783D1" w14:textId="77777777" w:rsidR="00CF182D" w:rsidRDefault="00563C48" w:rsidP="00CF182D">
      <w:pPr>
        <w:pStyle w:val="Prrafodelista"/>
        <w:numPr>
          <w:ilvl w:val="0"/>
          <w:numId w:val="4"/>
        </w:numPr>
        <w:jc w:val="both"/>
        <w:rPr>
          <w:rFonts w:ascii="Times New Roman" w:hAnsi="Times New Roman" w:cs="Times New Roman"/>
          <w:sz w:val="20"/>
          <w:szCs w:val="20"/>
        </w:rPr>
      </w:pPr>
      <w:r w:rsidRPr="00563C48">
        <w:rPr>
          <w:rFonts w:ascii="Times New Roman" w:hAnsi="Times New Roman" w:cs="Times New Roman"/>
          <w:b/>
          <w:bCs/>
          <w:sz w:val="20"/>
          <w:szCs w:val="20"/>
        </w:rPr>
        <w:t>Estabilidad a largo plazo del BSI</w:t>
      </w:r>
      <w:r>
        <w:rPr>
          <w:rFonts w:ascii="Times New Roman" w:hAnsi="Times New Roman" w:cs="Times New Roman"/>
          <w:b/>
          <w:bCs/>
          <w:sz w:val="20"/>
          <w:szCs w:val="20"/>
        </w:rPr>
        <w:t xml:space="preserve">: </w:t>
      </w:r>
      <w:r>
        <w:rPr>
          <w:rFonts w:ascii="Times New Roman" w:hAnsi="Times New Roman" w:cs="Times New Roman"/>
          <w:sz w:val="20"/>
          <w:szCs w:val="20"/>
        </w:rPr>
        <w:t>p</w:t>
      </w:r>
      <w:r w:rsidRPr="00563C48">
        <w:rPr>
          <w:rFonts w:ascii="Times New Roman" w:hAnsi="Times New Roman" w:cs="Times New Roman"/>
          <w:sz w:val="20"/>
          <w:szCs w:val="20"/>
        </w:rPr>
        <w:t>osteriormente, se evaluó la estabilidad del BSI, cuantificando la constancia de las señales corticales y los decodificadores a lo largo del tiempo, así como la necesidad de ajustar los programas de estimulación.</w:t>
      </w:r>
      <w:r>
        <w:rPr>
          <w:rFonts w:ascii="Times New Roman" w:hAnsi="Times New Roman" w:cs="Times New Roman"/>
          <w:sz w:val="20"/>
          <w:szCs w:val="20"/>
        </w:rPr>
        <w:t xml:space="preserve"> </w:t>
      </w:r>
      <w:r w:rsidR="005B25B0">
        <w:rPr>
          <w:rFonts w:ascii="Times New Roman" w:hAnsi="Times New Roman" w:cs="Times New Roman"/>
          <w:sz w:val="20"/>
          <w:szCs w:val="20"/>
        </w:rPr>
        <w:t>L</w:t>
      </w:r>
      <w:r w:rsidRPr="00563C48">
        <w:rPr>
          <w:rFonts w:ascii="Times New Roman" w:hAnsi="Times New Roman" w:cs="Times New Roman"/>
          <w:sz w:val="20"/>
          <w:szCs w:val="20"/>
        </w:rPr>
        <w:t>as señales corticales tuvieron cambios modestos en sus características espectrales</w:t>
      </w:r>
      <w:r w:rsidR="005B25B0">
        <w:rPr>
          <w:rFonts w:ascii="Times New Roman" w:hAnsi="Times New Roman" w:cs="Times New Roman"/>
          <w:sz w:val="20"/>
          <w:szCs w:val="20"/>
        </w:rPr>
        <w:t xml:space="preserve"> luego de un mes largo. Estas señales de ECoG </w:t>
      </w:r>
      <w:r w:rsidRPr="005B25B0">
        <w:rPr>
          <w:rFonts w:ascii="Times New Roman" w:hAnsi="Times New Roman" w:cs="Times New Roman"/>
          <w:sz w:val="20"/>
          <w:szCs w:val="20"/>
        </w:rPr>
        <w:t xml:space="preserve">demostraron </w:t>
      </w:r>
      <w:r w:rsidR="005B25B0" w:rsidRPr="005B25B0">
        <w:rPr>
          <w:rFonts w:ascii="Times New Roman" w:hAnsi="Times New Roman" w:cs="Times New Roman"/>
          <w:sz w:val="20"/>
          <w:szCs w:val="20"/>
        </w:rPr>
        <w:t xml:space="preserve">tener una </w:t>
      </w:r>
      <w:r w:rsidRPr="005B25B0">
        <w:rPr>
          <w:rFonts w:ascii="Times New Roman" w:hAnsi="Times New Roman" w:cs="Times New Roman"/>
          <w:sz w:val="20"/>
          <w:szCs w:val="20"/>
        </w:rPr>
        <w:t>estabilidad durante los meses subsiguientes. La disminución en la potencia espectral fue mínima, con un promedio de solo 0.03 dB por día</w:t>
      </w:r>
      <w:r w:rsidR="00CF182D">
        <w:rPr>
          <w:rFonts w:ascii="Times New Roman" w:hAnsi="Times New Roman" w:cs="Times New Roman"/>
          <w:sz w:val="20"/>
          <w:szCs w:val="20"/>
        </w:rPr>
        <w:t xml:space="preserve">, siendo un factor </w:t>
      </w:r>
      <w:r w:rsidRPr="00CF182D">
        <w:rPr>
          <w:rFonts w:ascii="Times New Roman" w:hAnsi="Times New Roman" w:cs="Times New Roman"/>
          <w:sz w:val="20"/>
          <w:szCs w:val="20"/>
        </w:rPr>
        <w:t>crucial para el rendimiento del BSI, permitiendo el control progresivo de seis articulaciones con el mismo decodificador, incluso con un intervalo de dos meses entre las sesiones.</w:t>
      </w:r>
      <w:r w:rsidR="005B25B0" w:rsidRPr="00CF182D">
        <w:rPr>
          <w:rFonts w:ascii="Times New Roman" w:hAnsi="Times New Roman" w:cs="Times New Roman"/>
          <w:sz w:val="20"/>
          <w:szCs w:val="20"/>
        </w:rPr>
        <w:t xml:space="preserve"> </w:t>
      </w:r>
    </w:p>
    <w:p w14:paraId="0854C8F5" w14:textId="5E58F1BE" w:rsidR="00DC53E7" w:rsidRPr="00CF182D" w:rsidRDefault="005B25B0" w:rsidP="00CF182D">
      <w:pPr>
        <w:pStyle w:val="Prrafodelista"/>
        <w:jc w:val="both"/>
        <w:rPr>
          <w:rFonts w:ascii="Times New Roman" w:hAnsi="Times New Roman" w:cs="Times New Roman"/>
          <w:sz w:val="20"/>
          <w:szCs w:val="20"/>
        </w:rPr>
      </w:pPr>
      <w:r w:rsidRPr="00CF182D">
        <w:rPr>
          <w:rFonts w:ascii="Times New Roman" w:hAnsi="Times New Roman" w:cs="Times New Roman"/>
          <w:sz w:val="20"/>
          <w:szCs w:val="20"/>
        </w:rPr>
        <w:t xml:space="preserve">Esta solidez se aprovechó en la neurorrehabilitación, </w:t>
      </w:r>
      <w:r w:rsidR="00DC53E7" w:rsidRPr="00CF182D">
        <w:rPr>
          <w:rFonts w:ascii="Times New Roman" w:hAnsi="Times New Roman" w:cs="Times New Roman"/>
          <w:sz w:val="20"/>
          <w:szCs w:val="20"/>
        </w:rPr>
        <w:t xml:space="preserve">recalibrando el BSI solo cuando era necesario para optimizar el rendimiento funcional. </w:t>
      </w:r>
    </w:p>
    <w:p w14:paraId="4EF7304D" w14:textId="14728493" w:rsidR="00542CAA" w:rsidRDefault="00DC53E7" w:rsidP="00DC53E7">
      <w:pPr>
        <w:pStyle w:val="Prrafodelista"/>
        <w:jc w:val="both"/>
        <w:rPr>
          <w:rFonts w:ascii="Times New Roman" w:hAnsi="Times New Roman" w:cs="Times New Roman"/>
          <w:sz w:val="20"/>
          <w:szCs w:val="20"/>
        </w:rPr>
      </w:pPr>
      <w:r w:rsidRPr="00DC53E7">
        <w:rPr>
          <w:rFonts w:ascii="Times New Roman" w:hAnsi="Times New Roman" w:cs="Times New Roman"/>
          <w:sz w:val="20"/>
          <w:szCs w:val="20"/>
        </w:rPr>
        <w:t>Aunque las características cerebrales permanecieron constantes, hubo un aumento gradual en la profundidad de modulación, indicando mejoras en la capacidad del participante para controlar la actividad cerebral al operar el BSI. Los rangos ideales de amplitudes de estimulación, dependiendo de la configuración de electrodos y músculos, se mantuvieron constantes durante un año de uso, y los umbrales de estimulación no cambiaron con el tiempo.</w:t>
      </w:r>
    </w:p>
    <w:p w14:paraId="661AB3F7" w14:textId="77777777" w:rsidR="00230249" w:rsidRDefault="00230249" w:rsidP="00DC53E7">
      <w:pPr>
        <w:pStyle w:val="Prrafodelista"/>
        <w:jc w:val="both"/>
        <w:rPr>
          <w:rFonts w:ascii="Times New Roman" w:hAnsi="Times New Roman" w:cs="Times New Roman"/>
          <w:sz w:val="20"/>
          <w:szCs w:val="20"/>
        </w:rPr>
      </w:pPr>
    </w:p>
    <w:p w14:paraId="5C370DCE" w14:textId="2A6AA711" w:rsidR="00230249" w:rsidRPr="00230249" w:rsidRDefault="00230249" w:rsidP="00230249">
      <w:pPr>
        <w:pStyle w:val="Prrafodelista"/>
        <w:numPr>
          <w:ilvl w:val="0"/>
          <w:numId w:val="4"/>
        </w:numPr>
        <w:jc w:val="both"/>
        <w:rPr>
          <w:rFonts w:ascii="Times New Roman" w:hAnsi="Times New Roman" w:cs="Times New Roman"/>
          <w:b/>
          <w:bCs/>
          <w:sz w:val="20"/>
          <w:szCs w:val="20"/>
        </w:rPr>
      </w:pPr>
      <w:r>
        <w:rPr>
          <w:rFonts w:ascii="Times New Roman" w:hAnsi="Times New Roman" w:cs="Times New Roman"/>
          <w:b/>
          <w:bCs/>
          <w:sz w:val="20"/>
          <w:szCs w:val="20"/>
        </w:rPr>
        <w:t xml:space="preserve">Recuperación neurológica </w:t>
      </w:r>
      <w:r w:rsidRPr="00230249">
        <w:rPr>
          <w:rFonts w:ascii="Times New Roman" w:hAnsi="Times New Roman" w:cs="Times New Roman"/>
          <w:b/>
          <w:bCs/>
          <w:sz w:val="20"/>
          <w:szCs w:val="20"/>
        </w:rPr>
        <w:t>e Integración de BSI en la Vida Diaria</w:t>
      </w:r>
      <w:r>
        <w:rPr>
          <w:rFonts w:ascii="Times New Roman" w:hAnsi="Times New Roman" w:cs="Times New Roman"/>
          <w:b/>
          <w:bCs/>
          <w:sz w:val="20"/>
          <w:szCs w:val="20"/>
        </w:rPr>
        <w:t xml:space="preserve">: </w:t>
      </w:r>
      <w:r>
        <w:rPr>
          <w:rFonts w:ascii="Times New Roman" w:hAnsi="Times New Roman" w:cs="Times New Roman"/>
          <w:sz w:val="20"/>
          <w:szCs w:val="20"/>
        </w:rPr>
        <w:t>e</w:t>
      </w:r>
      <w:r w:rsidRPr="00230249">
        <w:rPr>
          <w:rFonts w:ascii="Times New Roman" w:hAnsi="Times New Roman" w:cs="Times New Roman"/>
          <w:sz w:val="20"/>
          <w:szCs w:val="20"/>
        </w:rPr>
        <w:t>l participante completó 40 sesiones de neurorrehabilitación que abarcaron diversas actividades como caminar con BSI, movimientos específicos y equilibrio, junto con fisioterapia estándar.</w:t>
      </w:r>
      <w:r>
        <w:rPr>
          <w:rFonts w:ascii="Times New Roman" w:hAnsi="Times New Roman" w:cs="Times New Roman"/>
          <w:sz w:val="20"/>
          <w:szCs w:val="20"/>
        </w:rPr>
        <w:t xml:space="preserve"> </w:t>
      </w:r>
      <w:r w:rsidRPr="00230249">
        <w:rPr>
          <w:rFonts w:ascii="Times New Roman" w:hAnsi="Times New Roman" w:cs="Times New Roman"/>
          <w:sz w:val="20"/>
          <w:szCs w:val="20"/>
        </w:rPr>
        <w:t>Este programa de neurorrehabilitación resultó en mejoras notables en el control de los músculos flexores de la cadera y los movimientos asociados sin estimulación. Estas mejoras se relacionaron con avances en las habilidades sensoriales y motoras, así como en la capacidad para pararse y caminar. Las evaluaciones clínicas convencionales, como pruebas de caminata y equilibrio, también reflejaron mejoras significativas.</w:t>
      </w:r>
      <w:r>
        <w:rPr>
          <w:rFonts w:ascii="Times New Roman" w:hAnsi="Times New Roman" w:cs="Times New Roman"/>
          <w:sz w:val="20"/>
          <w:szCs w:val="20"/>
        </w:rPr>
        <w:t xml:space="preserve"> </w:t>
      </w:r>
      <w:r w:rsidRPr="00230249">
        <w:rPr>
          <w:rFonts w:ascii="Times New Roman" w:hAnsi="Times New Roman" w:cs="Times New Roman"/>
          <w:sz w:val="20"/>
          <w:szCs w:val="20"/>
        </w:rPr>
        <w:t xml:space="preserve"> La configuración es rápida, en menos de 5 minutos, brindando al participante la opción de usar el BSI para la rehabilitación o actividades diarias. Durante 7 meses de uso doméstico, el participante experimentó mejoras </w:t>
      </w:r>
      <w:r w:rsidRPr="00230249">
        <w:rPr>
          <w:rFonts w:ascii="Times New Roman" w:hAnsi="Times New Roman" w:cs="Times New Roman"/>
          <w:sz w:val="20"/>
          <w:szCs w:val="20"/>
        </w:rPr>
        <w:lastRenderedPageBreak/>
        <w:t>continuas</w:t>
      </w:r>
      <w:r>
        <w:rPr>
          <w:rFonts w:ascii="Times New Roman" w:hAnsi="Times New Roman" w:cs="Times New Roman"/>
          <w:sz w:val="20"/>
          <w:szCs w:val="20"/>
        </w:rPr>
        <w:t xml:space="preserve"> </w:t>
      </w:r>
      <w:r w:rsidRPr="00230249">
        <w:rPr>
          <w:rFonts w:ascii="Times New Roman" w:hAnsi="Times New Roman" w:cs="Times New Roman"/>
          <w:sz w:val="20"/>
          <w:szCs w:val="20"/>
        </w:rPr>
        <w:t xml:space="preserve">en la calidad de vida, permitiendo actividades cotidianas como caminar independientemente, entrar y salir de vehículos o socializar de pie en un bar, respaldadas por un cuestionario de evaluación de impacto psicosocial. </w:t>
      </w:r>
    </w:p>
    <w:p w14:paraId="21E3BC30" w14:textId="435C5CDF" w:rsidR="00FD1A81" w:rsidRDefault="00CD68CE" w:rsidP="002E4BEC">
      <w:pPr>
        <w:jc w:val="both"/>
        <w:rPr>
          <w:rFonts w:ascii="Times New Roman" w:hAnsi="Times New Roman" w:cs="Times New Roman"/>
          <w:sz w:val="20"/>
          <w:szCs w:val="20"/>
        </w:rPr>
      </w:pPr>
      <w:r>
        <w:rPr>
          <w:rFonts w:ascii="Times New Roman" w:hAnsi="Times New Roman" w:cs="Times New Roman"/>
          <w:sz w:val="20"/>
          <w:szCs w:val="20"/>
        </w:rPr>
        <w:t>A continuación, se presentan los aspectos positivos y negativos identificados para cada stakeholder (Ver Tabla II).</w:t>
      </w:r>
    </w:p>
    <w:p w14:paraId="51A33C31" w14:textId="5B4B84B4" w:rsidR="006F2FFE" w:rsidRPr="002E4BEC" w:rsidRDefault="006F2FFE" w:rsidP="006F2FFE">
      <w:pPr>
        <w:pStyle w:val="TableTitle"/>
        <w:rPr>
          <w:lang w:val="es-CO"/>
        </w:rPr>
      </w:pPr>
      <w:r w:rsidRPr="002E4BEC">
        <w:rPr>
          <w:lang w:val="es-CO"/>
        </w:rPr>
        <w:t>TABLA I</w:t>
      </w:r>
      <w:r>
        <w:rPr>
          <w:lang w:val="es-CO"/>
        </w:rPr>
        <w:t>I</w:t>
      </w:r>
    </w:p>
    <w:p w14:paraId="2CA14CC3" w14:textId="2956D964" w:rsidR="006F2FFE" w:rsidRPr="006F2FFE" w:rsidRDefault="006F2FFE" w:rsidP="006F2FFE">
      <w:pPr>
        <w:pStyle w:val="TableTitle"/>
        <w:rPr>
          <w:lang w:val="es-CO"/>
        </w:rPr>
      </w:pPr>
      <w:r w:rsidRPr="002E4BEC">
        <w:rPr>
          <w:lang w:val="es-CO"/>
        </w:rPr>
        <w:t xml:space="preserve">Impactos del Proyecto caso </w:t>
      </w:r>
      <w:r>
        <w:rPr>
          <w:lang w:val="es-CO"/>
        </w:rPr>
        <w:t>2</w:t>
      </w:r>
      <w:r>
        <w:rPr>
          <w:sz w:val="20"/>
          <w:szCs w:val="20"/>
        </w:rPr>
        <w:fldChar w:fldCharType="begin"/>
      </w:r>
      <w:r w:rsidRPr="002C5FC1">
        <w:rPr>
          <w:sz w:val="20"/>
          <w:szCs w:val="20"/>
          <w:lang w:val="es-CO"/>
        </w:rPr>
        <w:instrText xml:space="preserve"> LINK Excel.SheetBinaryMacroEnabled.12 "C:\\Users\\sebas\\AppData\\Roaming\\Microsoft\\Excel\\Libro1 (version 1).xlsb" "Hoja1!F1C1:F5C4" \a \f 4 \h  \* MERGEFORMAT </w:instrText>
      </w:r>
      <w:r>
        <w:rPr>
          <w:sz w:val="20"/>
          <w:szCs w:val="20"/>
        </w:rPr>
        <w:fldChar w:fldCharType="separate"/>
      </w:r>
    </w:p>
    <w:tbl>
      <w:tblPr>
        <w:tblW w:w="4870" w:type="dxa"/>
        <w:tblLayout w:type="fixed"/>
        <w:tblCellMar>
          <w:left w:w="70" w:type="dxa"/>
          <w:right w:w="70" w:type="dxa"/>
        </w:tblCellMar>
        <w:tblLook w:val="04A0" w:firstRow="1" w:lastRow="0" w:firstColumn="1" w:lastColumn="0" w:noHBand="0" w:noVBand="1"/>
      </w:tblPr>
      <w:tblGrid>
        <w:gridCol w:w="1112"/>
        <w:gridCol w:w="953"/>
        <w:gridCol w:w="1440"/>
        <w:gridCol w:w="1365"/>
      </w:tblGrid>
      <w:tr w:rsidR="006F2FFE" w:rsidRPr="006F2FFE" w14:paraId="3F4C7039" w14:textId="77777777" w:rsidTr="00254A64">
        <w:trPr>
          <w:trHeight w:val="534"/>
        </w:trPr>
        <w:tc>
          <w:tcPr>
            <w:tcW w:w="11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91348" w14:textId="571DC87D" w:rsidR="006F2FFE" w:rsidRPr="006F2FFE" w:rsidRDefault="006F2FFE">
            <w:pPr>
              <w:jc w:val="center"/>
              <w:rPr>
                <w:rFonts w:ascii="Times New Roman" w:eastAsia="Times New Roman" w:hAnsi="Times New Roman" w:cs="Times New Roman"/>
                <w:b/>
                <w:bCs/>
                <w:color w:val="000000"/>
                <w:kern w:val="0"/>
                <w:sz w:val="16"/>
                <w:szCs w:val="16"/>
                <w:lang w:eastAsia="es-CO"/>
                <w14:ligatures w14:val="none"/>
              </w:rPr>
            </w:pPr>
            <w:r w:rsidRPr="006F2FFE">
              <w:rPr>
                <w:rFonts w:ascii="Times New Roman" w:eastAsia="Times New Roman" w:hAnsi="Times New Roman" w:cs="Times New Roman"/>
                <w:b/>
                <w:bCs/>
                <w:color w:val="000000"/>
                <w:kern w:val="0"/>
                <w:sz w:val="16"/>
                <w:szCs w:val="16"/>
                <w:lang w:eastAsia="es-CO"/>
                <w14:ligatures w14:val="none"/>
              </w:rPr>
              <w:t xml:space="preserve">Grupos de interés: </w:t>
            </w:r>
          </w:p>
        </w:tc>
        <w:tc>
          <w:tcPr>
            <w:tcW w:w="953" w:type="dxa"/>
            <w:tcBorders>
              <w:top w:val="single" w:sz="4" w:space="0" w:color="auto"/>
              <w:left w:val="nil"/>
              <w:bottom w:val="single" w:sz="4" w:space="0" w:color="auto"/>
              <w:right w:val="single" w:sz="4" w:space="0" w:color="auto"/>
            </w:tcBorders>
            <w:shd w:val="clear" w:color="auto" w:fill="auto"/>
            <w:vAlign w:val="center"/>
            <w:hideMark/>
          </w:tcPr>
          <w:p w14:paraId="59058141" w14:textId="77777777" w:rsidR="006F2FFE" w:rsidRPr="006F2FFE" w:rsidRDefault="006F2FFE"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2FFE">
              <w:rPr>
                <w:rFonts w:ascii="Times New Roman" w:eastAsia="Times New Roman" w:hAnsi="Times New Roman" w:cs="Times New Roman"/>
                <w:b/>
                <w:bCs/>
                <w:color w:val="000000"/>
                <w:kern w:val="0"/>
                <w:sz w:val="16"/>
                <w:szCs w:val="16"/>
                <w:lang w:eastAsia="es-CO"/>
                <w14:ligatures w14:val="none"/>
              </w:rPr>
              <w:t>Tipos de impacto</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433C7B1F" w14:textId="77777777" w:rsidR="006F2FFE" w:rsidRPr="006F2FFE" w:rsidRDefault="006F2FFE"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2FFE">
              <w:rPr>
                <w:rFonts w:ascii="Times New Roman" w:eastAsia="Times New Roman" w:hAnsi="Times New Roman" w:cs="Times New Roman"/>
                <w:b/>
                <w:bCs/>
                <w:color w:val="000000"/>
                <w:kern w:val="0"/>
                <w:sz w:val="16"/>
                <w:szCs w:val="16"/>
                <w:lang w:eastAsia="es-CO"/>
                <w14:ligatures w14:val="none"/>
              </w:rPr>
              <w:t>Impacto positivo</w:t>
            </w:r>
          </w:p>
        </w:tc>
        <w:tc>
          <w:tcPr>
            <w:tcW w:w="1365" w:type="dxa"/>
            <w:tcBorders>
              <w:top w:val="single" w:sz="4" w:space="0" w:color="auto"/>
              <w:left w:val="nil"/>
              <w:bottom w:val="single" w:sz="4" w:space="0" w:color="auto"/>
              <w:right w:val="single" w:sz="4" w:space="0" w:color="auto"/>
            </w:tcBorders>
            <w:shd w:val="clear" w:color="auto" w:fill="auto"/>
            <w:vAlign w:val="center"/>
            <w:hideMark/>
          </w:tcPr>
          <w:p w14:paraId="024C2C4E" w14:textId="77777777" w:rsidR="006F2FFE" w:rsidRPr="006F2FFE" w:rsidRDefault="006F2FFE"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2FFE">
              <w:rPr>
                <w:rFonts w:ascii="Times New Roman" w:eastAsia="Times New Roman" w:hAnsi="Times New Roman" w:cs="Times New Roman"/>
                <w:b/>
                <w:bCs/>
                <w:color w:val="000000"/>
                <w:kern w:val="0"/>
                <w:sz w:val="16"/>
                <w:szCs w:val="16"/>
                <w:lang w:eastAsia="es-CO"/>
                <w14:ligatures w14:val="none"/>
              </w:rPr>
              <w:t>Impacto negativo</w:t>
            </w:r>
          </w:p>
        </w:tc>
      </w:tr>
      <w:tr w:rsidR="006F2FFE" w:rsidRPr="006F2FFE" w14:paraId="4F133D38" w14:textId="77777777" w:rsidTr="00254A64">
        <w:trPr>
          <w:trHeight w:val="770"/>
        </w:trPr>
        <w:tc>
          <w:tcPr>
            <w:tcW w:w="1112" w:type="dxa"/>
            <w:vMerge w:val="restart"/>
            <w:tcBorders>
              <w:top w:val="nil"/>
              <w:left w:val="single" w:sz="4" w:space="0" w:color="auto"/>
              <w:bottom w:val="single" w:sz="4" w:space="0" w:color="auto"/>
              <w:right w:val="single" w:sz="4" w:space="0" w:color="auto"/>
            </w:tcBorders>
            <w:shd w:val="clear" w:color="auto" w:fill="auto"/>
            <w:vAlign w:val="center"/>
            <w:hideMark/>
          </w:tcPr>
          <w:p w14:paraId="727A03E9" w14:textId="38E02F60" w:rsidR="006F2FFE" w:rsidRPr="006F2FFE" w:rsidRDefault="00CC3AA9"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CC3AA9">
              <w:rPr>
                <w:rFonts w:ascii="Times New Roman" w:eastAsia="Times New Roman" w:hAnsi="Times New Roman" w:cs="Times New Roman"/>
                <w:b/>
                <w:bCs/>
                <w:color w:val="000000"/>
                <w:kern w:val="0"/>
                <w:sz w:val="16"/>
                <w:szCs w:val="16"/>
                <w:lang w:eastAsia="es-CO"/>
                <w14:ligatures w14:val="none"/>
              </w:rPr>
              <w:t>Participante del ensayo clínico</w:t>
            </w:r>
          </w:p>
        </w:tc>
        <w:tc>
          <w:tcPr>
            <w:tcW w:w="953" w:type="dxa"/>
            <w:tcBorders>
              <w:top w:val="nil"/>
              <w:left w:val="nil"/>
              <w:bottom w:val="single" w:sz="4" w:space="0" w:color="auto"/>
              <w:right w:val="single" w:sz="4" w:space="0" w:color="auto"/>
            </w:tcBorders>
            <w:shd w:val="clear" w:color="auto" w:fill="auto"/>
            <w:vAlign w:val="center"/>
            <w:hideMark/>
          </w:tcPr>
          <w:p w14:paraId="4DF5043E" w14:textId="354E4140" w:rsidR="006F2FFE" w:rsidRPr="006F2FFE" w:rsidRDefault="00CC3AA9" w:rsidP="006F2FFE">
            <w:pPr>
              <w:spacing w:after="0" w:line="240" w:lineRule="auto"/>
              <w:rPr>
                <w:rFonts w:ascii="Times New Roman" w:eastAsia="Times New Roman" w:hAnsi="Times New Roman" w:cs="Times New Roman"/>
                <w:color w:val="000000"/>
                <w:kern w:val="0"/>
                <w:sz w:val="16"/>
                <w:szCs w:val="16"/>
                <w:lang w:eastAsia="es-CO"/>
                <w14:ligatures w14:val="none"/>
              </w:rPr>
            </w:pPr>
            <w:r w:rsidRPr="00CC3AA9">
              <w:rPr>
                <w:rFonts w:ascii="Times New Roman" w:eastAsia="Times New Roman" w:hAnsi="Times New Roman" w:cs="Times New Roman"/>
                <w:color w:val="000000"/>
                <w:kern w:val="0"/>
                <w:sz w:val="16"/>
                <w:szCs w:val="16"/>
                <w:lang w:eastAsia="es-CO"/>
                <w14:ligatures w14:val="none"/>
              </w:rPr>
              <w:t>Personal y Médico</w:t>
            </w:r>
          </w:p>
        </w:tc>
        <w:tc>
          <w:tcPr>
            <w:tcW w:w="1440" w:type="dxa"/>
            <w:tcBorders>
              <w:top w:val="nil"/>
              <w:left w:val="nil"/>
              <w:bottom w:val="single" w:sz="4" w:space="0" w:color="auto"/>
              <w:right w:val="single" w:sz="4" w:space="0" w:color="auto"/>
            </w:tcBorders>
            <w:shd w:val="clear" w:color="auto" w:fill="auto"/>
            <w:vAlign w:val="center"/>
            <w:hideMark/>
          </w:tcPr>
          <w:p w14:paraId="4BB0AF71" w14:textId="22AE5D10" w:rsidR="006F2FFE" w:rsidRPr="006F2FFE" w:rsidRDefault="00CC3AA9" w:rsidP="00CC3AA9">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CC3AA9">
              <w:rPr>
                <w:rFonts w:ascii="Times New Roman" w:eastAsia="Times New Roman" w:hAnsi="Times New Roman" w:cs="Times New Roman"/>
                <w:color w:val="000000"/>
                <w:kern w:val="0"/>
                <w:sz w:val="16"/>
                <w:szCs w:val="16"/>
                <w:lang w:eastAsia="es-CO"/>
                <w14:ligatures w14:val="none"/>
              </w:rPr>
              <w:t>Recupera la movilidad, mejora la calidad de vida</w:t>
            </w:r>
          </w:p>
        </w:tc>
        <w:tc>
          <w:tcPr>
            <w:tcW w:w="1365" w:type="dxa"/>
            <w:tcBorders>
              <w:top w:val="nil"/>
              <w:left w:val="nil"/>
              <w:bottom w:val="single" w:sz="4" w:space="0" w:color="auto"/>
              <w:right w:val="single" w:sz="4" w:space="0" w:color="auto"/>
            </w:tcBorders>
            <w:shd w:val="clear" w:color="auto" w:fill="auto"/>
            <w:vAlign w:val="center"/>
            <w:hideMark/>
          </w:tcPr>
          <w:p w14:paraId="544751A0" w14:textId="2F4B5906" w:rsidR="006F2FFE" w:rsidRPr="006F2FFE" w:rsidRDefault="00CC3AA9" w:rsidP="00CC3AA9">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CC3AA9">
              <w:rPr>
                <w:rFonts w:ascii="Times New Roman" w:eastAsia="Times New Roman" w:hAnsi="Times New Roman" w:cs="Times New Roman"/>
                <w:color w:val="000000"/>
                <w:kern w:val="0"/>
                <w:sz w:val="16"/>
                <w:szCs w:val="16"/>
                <w:lang w:eastAsia="es-CO"/>
                <w14:ligatures w14:val="none"/>
              </w:rPr>
              <w:t>Riesgos quirúrgicos, dedicación al ensayo clínico.</w:t>
            </w:r>
          </w:p>
        </w:tc>
      </w:tr>
      <w:tr w:rsidR="006F2FFE" w:rsidRPr="006F2FFE" w14:paraId="70CD6C59" w14:textId="77777777" w:rsidTr="00254A64">
        <w:trPr>
          <w:trHeight w:val="1010"/>
        </w:trPr>
        <w:tc>
          <w:tcPr>
            <w:tcW w:w="1112" w:type="dxa"/>
            <w:vMerge/>
            <w:tcBorders>
              <w:top w:val="nil"/>
              <w:left w:val="single" w:sz="4" w:space="0" w:color="auto"/>
              <w:bottom w:val="single" w:sz="4" w:space="0" w:color="auto"/>
              <w:right w:val="single" w:sz="4" w:space="0" w:color="auto"/>
            </w:tcBorders>
            <w:vAlign w:val="center"/>
            <w:hideMark/>
          </w:tcPr>
          <w:p w14:paraId="30205BDF" w14:textId="77777777" w:rsidR="006F2FFE" w:rsidRPr="006F2FFE" w:rsidRDefault="006F2FFE" w:rsidP="006F2FFE">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3" w:type="dxa"/>
            <w:tcBorders>
              <w:top w:val="nil"/>
              <w:left w:val="nil"/>
              <w:bottom w:val="single" w:sz="4" w:space="0" w:color="auto"/>
              <w:right w:val="single" w:sz="4" w:space="0" w:color="auto"/>
            </w:tcBorders>
            <w:shd w:val="clear" w:color="auto" w:fill="auto"/>
            <w:vAlign w:val="center"/>
            <w:hideMark/>
          </w:tcPr>
          <w:p w14:paraId="64713B46" w14:textId="200DC838" w:rsidR="006F2FFE" w:rsidRPr="006F2FFE" w:rsidRDefault="00CC3AA9" w:rsidP="006F2FFE">
            <w:pPr>
              <w:spacing w:after="0" w:line="240" w:lineRule="auto"/>
              <w:rPr>
                <w:rFonts w:ascii="Times New Roman" w:eastAsia="Times New Roman" w:hAnsi="Times New Roman" w:cs="Times New Roman"/>
                <w:color w:val="000000"/>
                <w:kern w:val="0"/>
                <w:sz w:val="16"/>
                <w:szCs w:val="16"/>
                <w:lang w:eastAsia="es-CO"/>
                <w14:ligatures w14:val="none"/>
              </w:rPr>
            </w:pPr>
            <w:r w:rsidRPr="00CC3AA9">
              <w:rPr>
                <w:rFonts w:ascii="Times New Roman" w:eastAsia="Times New Roman" w:hAnsi="Times New Roman" w:cs="Times New Roman"/>
                <w:color w:val="000000"/>
                <w:kern w:val="0"/>
                <w:sz w:val="16"/>
                <w:szCs w:val="16"/>
                <w:lang w:eastAsia="es-CO"/>
                <w14:ligatures w14:val="none"/>
              </w:rPr>
              <w:t>Familia y Cuidadores</w:t>
            </w:r>
          </w:p>
        </w:tc>
        <w:tc>
          <w:tcPr>
            <w:tcW w:w="1440" w:type="dxa"/>
            <w:tcBorders>
              <w:top w:val="nil"/>
              <w:left w:val="nil"/>
              <w:bottom w:val="single" w:sz="4" w:space="0" w:color="auto"/>
              <w:right w:val="single" w:sz="4" w:space="0" w:color="auto"/>
            </w:tcBorders>
            <w:shd w:val="clear" w:color="auto" w:fill="auto"/>
            <w:vAlign w:val="center"/>
            <w:hideMark/>
          </w:tcPr>
          <w:p w14:paraId="66FBCE49" w14:textId="09A185ED" w:rsidR="006F2FFE" w:rsidRPr="006F2FFE" w:rsidRDefault="00CC3AA9" w:rsidP="00570731">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CC3AA9">
              <w:rPr>
                <w:rFonts w:ascii="Times New Roman" w:eastAsia="Times New Roman" w:hAnsi="Times New Roman" w:cs="Times New Roman"/>
                <w:color w:val="000000"/>
                <w:kern w:val="0"/>
                <w:sz w:val="16"/>
                <w:szCs w:val="16"/>
                <w:lang w:eastAsia="es-CO"/>
                <w14:ligatures w14:val="none"/>
              </w:rPr>
              <w:t>Mayor independencia y bienestar.</w:t>
            </w:r>
          </w:p>
        </w:tc>
        <w:tc>
          <w:tcPr>
            <w:tcW w:w="1365" w:type="dxa"/>
            <w:tcBorders>
              <w:top w:val="nil"/>
              <w:left w:val="nil"/>
              <w:bottom w:val="single" w:sz="4" w:space="0" w:color="auto"/>
              <w:right w:val="single" w:sz="4" w:space="0" w:color="auto"/>
            </w:tcBorders>
            <w:shd w:val="clear" w:color="auto" w:fill="auto"/>
            <w:vAlign w:val="center"/>
            <w:hideMark/>
          </w:tcPr>
          <w:p w14:paraId="06A1FFA1" w14:textId="7CF7151D" w:rsidR="006F2FFE" w:rsidRDefault="003C3CB8" w:rsidP="00CC3AA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P</w:t>
            </w:r>
            <w:r w:rsidR="00CC3AA9" w:rsidRPr="00CC3AA9">
              <w:rPr>
                <w:rFonts w:ascii="Times New Roman" w:eastAsia="Times New Roman" w:hAnsi="Times New Roman" w:cs="Times New Roman"/>
                <w:color w:val="000000"/>
                <w:kern w:val="0"/>
                <w:sz w:val="16"/>
                <w:szCs w:val="16"/>
                <w:lang w:eastAsia="es-CO"/>
                <w14:ligatures w14:val="none"/>
              </w:rPr>
              <w:t>reocupaciones por riesgos y cambios familiares.</w:t>
            </w:r>
          </w:p>
          <w:p w14:paraId="6525A8E6" w14:textId="31D44447" w:rsidR="00CC3AA9" w:rsidRPr="006F2FFE" w:rsidRDefault="00CC3AA9" w:rsidP="00CC3AA9">
            <w:pPr>
              <w:spacing w:after="0" w:line="240" w:lineRule="auto"/>
              <w:jc w:val="center"/>
              <w:rPr>
                <w:rFonts w:ascii="Times New Roman" w:eastAsia="Times New Roman" w:hAnsi="Times New Roman" w:cs="Times New Roman"/>
                <w:color w:val="000000"/>
                <w:kern w:val="0"/>
                <w:sz w:val="16"/>
                <w:szCs w:val="16"/>
                <w:lang w:eastAsia="es-CO"/>
                <w14:ligatures w14:val="none"/>
              </w:rPr>
            </w:pPr>
          </w:p>
        </w:tc>
      </w:tr>
      <w:tr w:rsidR="006F2FFE" w:rsidRPr="006F2FFE" w14:paraId="1120530B" w14:textId="77777777" w:rsidTr="00254A64">
        <w:trPr>
          <w:trHeight w:val="1044"/>
        </w:trPr>
        <w:tc>
          <w:tcPr>
            <w:tcW w:w="1112" w:type="dxa"/>
            <w:vMerge w:val="restart"/>
            <w:tcBorders>
              <w:top w:val="nil"/>
              <w:left w:val="single" w:sz="4" w:space="0" w:color="auto"/>
              <w:bottom w:val="single" w:sz="4" w:space="0" w:color="auto"/>
              <w:right w:val="single" w:sz="4" w:space="0" w:color="auto"/>
            </w:tcBorders>
            <w:shd w:val="clear" w:color="auto" w:fill="auto"/>
            <w:vAlign w:val="center"/>
            <w:hideMark/>
          </w:tcPr>
          <w:p w14:paraId="13C288A6" w14:textId="5B4E4903" w:rsidR="006F2FFE" w:rsidRPr="006F2FFE" w:rsidRDefault="00CC3AA9"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CC3AA9">
              <w:rPr>
                <w:rFonts w:ascii="Times New Roman" w:eastAsia="Times New Roman" w:hAnsi="Times New Roman" w:cs="Times New Roman"/>
                <w:b/>
                <w:bCs/>
                <w:color w:val="000000"/>
                <w:kern w:val="0"/>
                <w:sz w:val="16"/>
                <w:szCs w:val="16"/>
                <w:lang w:eastAsia="es-CO"/>
                <w14:ligatures w14:val="none"/>
              </w:rPr>
              <w:t>Equipo Médico e Investigación</w:t>
            </w:r>
          </w:p>
        </w:tc>
        <w:tc>
          <w:tcPr>
            <w:tcW w:w="953" w:type="dxa"/>
            <w:tcBorders>
              <w:top w:val="nil"/>
              <w:left w:val="nil"/>
              <w:bottom w:val="single" w:sz="4" w:space="0" w:color="auto"/>
              <w:right w:val="single" w:sz="4" w:space="0" w:color="auto"/>
            </w:tcBorders>
            <w:shd w:val="clear" w:color="auto" w:fill="auto"/>
            <w:vAlign w:val="center"/>
            <w:hideMark/>
          </w:tcPr>
          <w:p w14:paraId="2900F497" w14:textId="753E54DD" w:rsidR="006F2FFE" w:rsidRPr="006F2FFE" w:rsidRDefault="00CC3AA9" w:rsidP="006F2FFE">
            <w:pPr>
              <w:spacing w:after="0" w:line="240" w:lineRule="auto"/>
              <w:rPr>
                <w:rFonts w:ascii="Times New Roman" w:eastAsia="Times New Roman" w:hAnsi="Times New Roman" w:cs="Times New Roman"/>
                <w:color w:val="000000"/>
                <w:kern w:val="0"/>
                <w:sz w:val="16"/>
                <w:szCs w:val="16"/>
                <w:lang w:eastAsia="es-CO"/>
                <w14:ligatures w14:val="none"/>
              </w:rPr>
            </w:pPr>
            <w:r w:rsidRPr="00CC3AA9">
              <w:rPr>
                <w:rFonts w:ascii="Times New Roman" w:eastAsia="Times New Roman" w:hAnsi="Times New Roman" w:cs="Times New Roman"/>
                <w:color w:val="000000"/>
                <w:kern w:val="0"/>
                <w:sz w:val="16"/>
                <w:szCs w:val="16"/>
                <w:lang w:eastAsia="es-CO"/>
                <w14:ligatures w14:val="none"/>
              </w:rPr>
              <w:t>Industria de la Salud y Fabricantes de Dispositivos Médicos:</w:t>
            </w:r>
          </w:p>
        </w:tc>
        <w:tc>
          <w:tcPr>
            <w:tcW w:w="1440" w:type="dxa"/>
            <w:tcBorders>
              <w:top w:val="nil"/>
              <w:left w:val="nil"/>
              <w:bottom w:val="single" w:sz="4" w:space="0" w:color="auto"/>
              <w:right w:val="single" w:sz="4" w:space="0" w:color="auto"/>
            </w:tcBorders>
            <w:shd w:val="clear" w:color="auto" w:fill="auto"/>
            <w:vAlign w:val="center"/>
            <w:hideMark/>
          </w:tcPr>
          <w:p w14:paraId="0E6E4802" w14:textId="77F41EDB" w:rsidR="006F2FFE" w:rsidRDefault="00570731" w:rsidP="00CC3AA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Pr="00570731">
              <w:rPr>
                <w:rFonts w:ascii="Times New Roman" w:eastAsia="Times New Roman" w:hAnsi="Times New Roman" w:cs="Times New Roman"/>
                <w:color w:val="000000"/>
                <w:kern w:val="0"/>
                <w:sz w:val="16"/>
                <w:szCs w:val="16"/>
                <w:lang w:eastAsia="es-CO"/>
                <w14:ligatures w14:val="none"/>
              </w:rPr>
              <w:t>Contribución a la investigación y mejora de vidas.</w:t>
            </w:r>
          </w:p>
          <w:p w14:paraId="0F9B8890" w14:textId="6DA057F9" w:rsidR="00570731" w:rsidRDefault="00570731" w:rsidP="00CC3AA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2. </w:t>
            </w:r>
            <w:r w:rsidRPr="00570731">
              <w:rPr>
                <w:rFonts w:ascii="Times New Roman" w:eastAsia="Times New Roman" w:hAnsi="Times New Roman" w:cs="Times New Roman"/>
                <w:color w:val="000000"/>
                <w:kern w:val="0"/>
                <w:sz w:val="16"/>
                <w:szCs w:val="16"/>
                <w:lang w:eastAsia="es-CO"/>
                <w14:ligatures w14:val="none"/>
              </w:rPr>
              <w:t>Oportunidades comerciales y avances tecnológicos.</w:t>
            </w:r>
          </w:p>
          <w:p w14:paraId="24B405BF" w14:textId="5EBB3464" w:rsidR="00CC3AA9" w:rsidRPr="006F2FFE" w:rsidRDefault="00CC3AA9" w:rsidP="00570731">
            <w:pPr>
              <w:spacing w:after="0" w:line="240" w:lineRule="auto"/>
              <w:rPr>
                <w:rFonts w:ascii="Times New Roman" w:eastAsia="Times New Roman" w:hAnsi="Times New Roman" w:cs="Times New Roman"/>
                <w:color w:val="000000"/>
                <w:kern w:val="0"/>
                <w:sz w:val="16"/>
                <w:szCs w:val="16"/>
                <w:lang w:eastAsia="es-CO"/>
                <w14:ligatures w14:val="none"/>
              </w:rPr>
            </w:pPr>
          </w:p>
        </w:tc>
        <w:tc>
          <w:tcPr>
            <w:tcW w:w="1365" w:type="dxa"/>
            <w:tcBorders>
              <w:top w:val="nil"/>
              <w:left w:val="nil"/>
              <w:bottom w:val="single" w:sz="4" w:space="0" w:color="auto"/>
              <w:right w:val="single" w:sz="4" w:space="0" w:color="auto"/>
            </w:tcBorders>
            <w:shd w:val="clear" w:color="auto" w:fill="auto"/>
            <w:vAlign w:val="center"/>
            <w:hideMark/>
          </w:tcPr>
          <w:p w14:paraId="3A0C68B6" w14:textId="77777777" w:rsidR="006F2FFE" w:rsidRDefault="00CC3AA9" w:rsidP="00C32A4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Pr="00CC3AA9">
              <w:rPr>
                <w:rFonts w:ascii="Times New Roman" w:eastAsia="Times New Roman" w:hAnsi="Times New Roman" w:cs="Times New Roman"/>
                <w:color w:val="000000"/>
                <w:kern w:val="0"/>
                <w:sz w:val="16"/>
                <w:szCs w:val="16"/>
                <w:lang w:eastAsia="es-CO"/>
                <w14:ligatures w14:val="none"/>
              </w:rPr>
              <w:t>Presión regulatoria, responsabilidad de seguridad.</w:t>
            </w:r>
          </w:p>
          <w:p w14:paraId="294D2F67" w14:textId="7B839CE6" w:rsidR="00CC3AA9" w:rsidRPr="006F2FFE" w:rsidRDefault="00CC3AA9" w:rsidP="00C32A4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2. </w:t>
            </w:r>
            <w:r w:rsidRPr="00CC3AA9">
              <w:rPr>
                <w:rFonts w:ascii="Times New Roman" w:eastAsia="Times New Roman" w:hAnsi="Times New Roman" w:cs="Times New Roman"/>
                <w:color w:val="000000"/>
                <w:kern w:val="0"/>
                <w:sz w:val="16"/>
                <w:szCs w:val="16"/>
                <w:lang w:eastAsia="es-CO"/>
                <w14:ligatures w14:val="none"/>
              </w:rPr>
              <w:t>Restricciones regulatorias</w:t>
            </w:r>
            <w:r>
              <w:rPr>
                <w:rFonts w:ascii="Times New Roman" w:eastAsia="Times New Roman" w:hAnsi="Times New Roman" w:cs="Times New Roman"/>
                <w:color w:val="000000"/>
                <w:kern w:val="0"/>
                <w:sz w:val="16"/>
                <w:szCs w:val="16"/>
                <w:lang w:eastAsia="es-CO"/>
                <w14:ligatures w14:val="none"/>
              </w:rPr>
              <w:t>, r</w:t>
            </w:r>
            <w:r w:rsidRPr="00CC3AA9">
              <w:rPr>
                <w:rFonts w:ascii="Times New Roman" w:eastAsia="Times New Roman" w:hAnsi="Times New Roman" w:cs="Times New Roman"/>
                <w:color w:val="000000"/>
                <w:kern w:val="0"/>
                <w:sz w:val="16"/>
                <w:szCs w:val="16"/>
                <w:lang w:eastAsia="es-CO"/>
                <w14:ligatures w14:val="none"/>
              </w:rPr>
              <w:t>iesgo financiero, presión por resultados</w:t>
            </w:r>
            <w:r w:rsidR="00C32A49">
              <w:rPr>
                <w:rFonts w:ascii="Times New Roman" w:eastAsia="Times New Roman" w:hAnsi="Times New Roman" w:cs="Times New Roman"/>
                <w:color w:val="000000"/>
                <w:kern w:val="0"/>
                <w:sz w:val="16"/>
                <w:szCs w:val="16"/>
                <w:lang w:eastAsia="es-CO"/>
                <w14:ligatures w14:val="none"/>
              </w:rPr>
              <w:t xml:space="preserve"> positivos</w:t>
            </w:r>
            <w:r w:rsidRPr="00CC3AA9">
              <w:rPr>
                <w:rFonts w:ascii="Times New Roman" w:eastAsia="Times New Roman" w:hAnsi="Times New Roman" w:cs="Times New Roman"/>
                <w:color w:val="000000"/>
                <w:kern w:val="0"/>
                <w:sz w:val="16"/>
                <w:szCs w:val="16"/>
                <w:lang w:eastAsia="es-CO"/>
                <w14:ligatures w14:val="none"/>
              </w:rPr>
              <w:t>.</w:t>
            </w:r>
          </w:p>
        </w:tc>
      </w:tr>
      <w:tr w:rsidR="006F2FFE" w:rsidRPr="006F2FFE" w14:paraId="29CBB09E" w14:textId="77777777" w:rsidTr="00254A64">
        <w:trPr>
          <w:trHeight w:val="1063"/>
        </w:trPr>
        <w:tc>
          <w:tcPr>
            <w:tcW w:w="1112" w:type="dxa"/>
            <w:vMerge/>
            <w:tcBorders>
              <w:top w:val="nil"/>
              <w:left w:val="single" w:sz="4" w:space="0" w:color="auto"/>
              <w:bottom w:val="single" w:sz="4" w:space="0" w:color="auto"/>
              <w:right w:val="single" w:sz="4" w:space="0" w:color="auto"/>
            </w:tcBorders>
            <w:vAlign w:val="center"/>
            <w:hideMark/>
          </w:tcPr>
          <w:p w14:paraId="201E918F" w14:textId="77777777" w:rsidR="006F2FFE" w:rsidRPr="006F2FFE" w:rsidRDefault="006F2FFE" w:rsidP="006F2FFE">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3" w:type="dxa"/>
            <w:tcBorders>
              <w:top w:val="nil"/>
              <w:left w:val="nil"/>
              <w:bottom w:val="single" w:sz="4" w:space="0" w:color="auto"/>
              <w:right w:val="single" w:sz="4" w:space="0" w:color="auto"/>
            </w:tcBorders>
            <w:shd w:val="clear" w:color="auto" w:fill="auto"/>
            <w:vAlign w:val="center"/>
            <w:hideMark/>
          </w:tcPr>
          <w:p w14:paraId="4FC2D624" w14:textId="1CEAA545" w:rsidR="006F2FFE" w:rsidRPr="006F2FFE" w:rsidRDefault="00570731" w:rsidP="006F2FFE">
            <w:pPr>
              <w:spacing w:after="0" w:line="240" w:lineRule="auto"/>
              <w:rPr>
                <w:rFonts w:ascii="Times New Roman" w:eastAsia="Times New Roman" w:hAnsi="Times New Roman" w:cs="Times New Roman"/>
                <w:color w:val="000000"/>
                <w:kern w:val="0"/>
                <w:sz w:val="16"/>
                <w:szCs w:val="16"/>
                <w:lang w:eastAsia="es-CO"/>
                <w14:ligatures w14:val="none"/>
              </w:rPr>
            </w:pPr>
            <w:r w:rsidRPr="00570731">
              <w:rPr>
                <w:rFonts w:ascii="Times New Roman" w:eastAsia="Times New Roman" w:hAnsi="Times New Roman" w:cs="Times New Roman"/>
                <w:color w:val="000000"/>
                <w:kern w:val="0"/>
                <w:sz w:val="16"/>
                <w:szCs w:val="16"/>
                <w:lang w:eastAsia="es-CO"/>
                <w14:ligatures w14:val="none"/>
              </w:rPr>
              <w:t>Público en General y Comunidad Médica</w:t>
            </w:r>
          </w:p>
        </w:tc>
        <w:tc>
          <w:tcPr>
            <w:tcW w:w="1440" w:type="dxa"/>
            <w:tcBorders>
              <w:top w:val="nil"/>
              <w:left w:val="nil"/>
              <w:bottom w:val="single" w:sz="4" w:space="0" w:color="auto"/>
              <w:right w:val="single" w:sz="4" w:space="0" w:color="auto"/>
            </w:tcBorders>
            <w:shd w:val="clear" w:color="auto" w:fill="auto"/>
            <w:vAlign w:val="center"/>
            <w:hideMark/>
          </w:tcPr>
          <w:p w14:paraId="009E0FF4" w14:textId="467D6361" w:rsidR="006F2FFE" w:rsidRPr="006F2FFE" w:rsidRDefault="00570731" w:rsidP="00594362">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CC3AA9">
              <w:rPr>
                <w:rFonts w:ascii="Times New Roman" w:eastAsia="Times New Roman" w:hAnsi="Times New Roman" w:cs="Times New Roman"/>
                <w:color w:val="000000"/>
                <w:kern w:val="0"/>
                <w:sz w:val="16"/>
                <w:szCs w:val="16"/>
                <w:lang w:eastAsia="es-CO"/>
                <w14:ligatures w14:val="none"/>
              </w:rPr>
              <w:t xml:space="preserve">Avances en </w:t>
            </w:r>
            <w:r w:rsidR="00254A64" w:rsidRPr="00CC3AA9">
              <w:rPr>
                <w:rFonts w:ascii="Times New Roman" w:eastAsia="Times New Roman" w:hAnsi="Times New Roman" w:cs="Times New Roman"/>
                <w:color w:val="000000"/>
                <w:kern w:val="0"/>
                <w:sz w:val="16"/>
                <w:szCs w:val="16"/>
                <w:lang w:eastAsia="es-CO"/>
                <w14:ligatures w14:val="none"/>
              </w:rPr>
              <w:t>neurorrehabilitación</w:t>
            </w:r>
            <w:r w:rsidRPr="00CC3AA9">
              <w:rPr>
                <w:rFonts w:ascii="Times New Roman" w:eastAsia="Times New Roman" w:hAnsi="Times New Roman" w:cs="Times New Roman"/>
                <w:color w:val="000000"/>
                <w:kern w:val="0"/>
                <w:sz w:val="16"/>
                <w:szCs w:val="16"/>
                <w:lang w:eastAsia="es-CO"/>
                <w14:ligatures w14:val="none"/>
              </w:rPr>
              <w:t xml:space="preserve"> y conocimiento médico.</w:t>
            </w:r>
          </w:p>
        </w:tc>
        <w:tc>
          <w:tcPr>
            <w:tcW w:w="1365" w:type="dxa"/>
            <w:tcBorders>
              <w:top w:val="nil"/>
              <w:left w:val="nil"/>
              <w:bottom w:val="single" w:sz="4" w:space="0" w:color="auto"/>
              <w:right w:val="single" w:sz="4" w:space="0" w:color="auto"/>
            </w:tcBorders>
            <w:shd w:val="clear" w:color="auto" w:fill="auto"/>
            <w:vAlign w:val="center"/>
            <w:hideMark/>
          </w:tcPr>
          <w:p w14:paraId="4AD6B432" w14:textId="7A31A001" w:rsidR="006F2FFE" w:rsidRPr="006F2FFE" w:rsidRDefault="00570731" w:rsidP="00570731">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CC3AA9">
              <w:rPr>
                <w:rFonts w:ascii="Times New Roman" w:eastAsia="Times New Roman" w:hAnsi="Times New Roman" w:cs="Times New Roman"/>
                <w:color w:val="000000"/>
                <w:kern w:val="0"/>
                <w:sz w:val="16"/>
                <w:szCs w:val="16"/>
                <w:lang w:eastAsia="es-CO"/>
                <w14:ligatures w14:val="none"/>
              </w:rPr>
              <w:t>Cuestionamientos éticos y sociales sobre la tecnología</w:t>
            </w:r>
            <w:r>
              <w:rPr>
                <w:rFonts w:ascii="Times New Roman" w:eastAsia="Times New Roman" w:hAnsi="Times New Roman" w:cs="Times New Roman"/>
                <w:color w:val="000000"/>
                <w:kern w:val="0"/>
                <w:sz w:val="16"/>
                <w:szCs w:val="16"/>
                <w:lang w:eastAsia="es-CO"/>
                <w14:ligatures w14:val="none"/>
              </w:rPr>
              <w:t xml:space="preserve"> implementada en humanos</w:t>
            </w:r>
            <w:r w:rsidRPr="00CC3AA9">
              <w:rPr>
                <w:rFonts w:ascii="Times New Roman" w:eastAsia="Times New Roman" w:hAnsi="Times New Roman" w:cs="Times New Roman"/>
                <w:color w:val="000000"/>
                <w:kern w:val="0"/>
                <w:sz w:val="16"/>
                <w:szCs w:val="16"/>
                <w:lang w:eastAsia="es-CO"/>
                <w14:ligatures w14:val="none"/>
              </w:rPr>
              <w:t>.</w:t>
            </w:r>
          </w:p>
        </w:tc>
      </w:tr>
    </w:tbl>
    <w:p w14:paraId="12A4D39A" w14:textId="4963C023" w:rsidR="008A4E1D" w:rsidRPr="00DB3213" w:rsidRDefault="006F2FFE" w:rsidP="002E4BEC">
      <w:pPr>
        <w:jc w:val="both"/>
        <w:rPr>
          <w:rFonts w:ascii="Times New Roman" w:hAnsi="Times New Roman" w:cs="Times New Roman"/>
          <w:i/>
          <w:iCs/>
          <w:sz w:val="16"/>
          <w:szCs w:val="16"/>
        </w:rPr>
      </w:pPr>
      <w:r>
        <w:rPr>
          <w:rFonts w:ascii="Times New Roman" w:hAnsi="Times New Roman" w:cs="Times New Roman"/>
          <w:sz w:val="20"/>
          <w:szCs w:val="20"/>
        </w:rPr>
        <w:fldChar w:fldCharType="end"/>
      </w:r>
      <w:r w:rsidR="00972F0A" w:rsidRPr="00DB3213">
        <w:rPr>
          <w:rFonts w:ascii="Times New Roman" w:hAnsi="Times New Roman" w:cs="Times New Roman"/>
          <w:i/>
          <w:iCs/>
          <w:sz w:val="16"/>
          <w:szCs w:val="16"/>
        </w:rPr>
        <w:t>Fuente: Elaboración</w:t>
      </w:r>
      <w:r w:rsidR="00DB3213" w:rsidRPr="00DB3213">
        <w:rPr>
          <w:rFonts w:ascii="Times New Roman" w:hAnsi="Times New Roman" w:cs="Times New Roman"/>
          <w:i/>
          <w:iCs/>
          <w:sz w:val="16"/>
          <w:szCs w:val="16"/>
        </w:rPr>
        <w:t xml:space="preserve"> propia</w:t>
      </w:r>
    </w:p>
    <w:p w14:paraId="401101A2" w14:textId="1FF63156" w:rsidR="00FF5B2A" w:rsidRPr="00CA1ECE" w:rsidRDefault="00EE7238" w:rsidP="00FF5B2A">
      <w:pPr>
        <w:pStyle w:val="Ttulo1"/>
        <w:keepLines w:val="0"/>
        <w:numPr>
          <w:ilvl w:val="0"/>
          <w:numId w:val="2"/>
        </w:numPr>
        <w:autoSpaceDE w:val="0"/>
        <w:autoSpaceDN w:val="0"/>
        <w:spacing w:after="80" w:line="240" w:lineRule="auto"/>
        <w:ind w:left="0" w:firstLine="0"/>
        <w:jc w:val="center"/>
        <w:rPr>
          <w:rFonts w:ascii="Times New Roman" w:eastAsia="Times New Roman" w:hAnsi="Times New Roman" w:cs="Times New Roman"/>
          <w:smallCaps/>
          <w:color w:val="auto"/>
          <w:kern w:val="28"/>
          <w:sz w:val="20"/>
          <w:szCs w:val="20"/>
          <w:lang w:val="en-US"/>
          <w14:ligatures w14:val="none"/>
        </w:rPr>
      </w:pPr>
      <w:bookmarkStart w:id="3" w:name="_Hlk141723303"/>
      <w:r w:rsidRPr="00CA1ECE">
        <w:rPr>
          <w:rFonts w:ascii="Times New Roman" w:eastAsia="Times New Roman" w:hAnsi="Times New Roman" w:cs="Times New Roman"/>
          <w:smallCaps/>
          <w:color w:val="auto"/>
          <w:kern w:val="28"/>
          <w:sz w:val="20"/>
          <w:szCs w:val="20"/>
          <w:lang w:val="en-US"/>
          <w14:ligatures w14:val="none"/>
        </w:rPr>
        <w:t xml:space="preserve">Modelo de Caso 3: </w:t>
      </w:r>
      <w:r w:rsidR="00CA1ECE" w:rsidRPr="00CA1ECE">
        <w:rPr>
          <w:rFonts w:ascii="Times New Roman" w:eastAsia="Times New Roman" w:hAnsi="Times New Roman" w:cs="Times New Roman"/>
          <w:smallCaps/>
          <w:color w:val="auto"/>
          <w:kern w:val="28"/>
          <w:sz w:val="20"/>
          <w:szCs w:val="20"/>
          <w:lang w:val="en-US"/>
          <w14:ligatures w14:val="none"/>
        </w:rPr>
        <w:t>Bandit-supported care planning for older people with complex health and care needs</w:t>
      </w:r>
      <w:r w:rsidRPr="00CA1ECE">
        <w:rPr>
          <w:rFonts w:ascii="Times New Roman" w:eastAsia="Times New Roman" w:hAnsi="Times New Roman" w:cs="Times New Roman"/>
          <w:smallCaps/>
          <w:color w:val="auto"/>
          <w:kern w:val="28"/>
          <w:sz w:val="20"/>
          <w:szCs w:val="20"/>
          <w:lang w:val="en-US"/>
          <w14:ligatures w14:val="none"/>
        </w:rPr>
        <w:t>.</w:t>
      </w:r>
      <w:r w:rsidR="00CD75E7">
        <w:rPr>
          <w:rFonts w:ascii="Times New Roman" w:eastAsia="Times New Roman" w:hAnsi="Times New Roman" w:cs="Times New Roman"/>
          <w:smallCaps/>
          <w:color w:val="auto"/>
          <w:kern w:val="28"/>
          <w:sz w:val="20"/>
          <w:szCs w:val="20"/>
          <w:lang w:val="en-US"/>
          <w14:ligatures w14:val="none"/>
        </w:rPr>
        <w:t xml:space="preserve"> [4]</w:t>
      </w:r>
    </w:p>
    <w:p w14:paraId="0A24A9B0" w14:textId="2A67503C" w:rsidR="00FD1A81" w:rsidRDefault="00773308" w:rsidP="00D85AEB">
      <w:pPr>
        <w:jc w:val="both"/>
        <w:rPr>
          <w:rFonts w:ascii="Times New Roman" w:hAnsi="Times New Roman" w:cs="Times New Roman"/>
          <w:sz w:val="20"/>
          <w:szCs w:val="20"/>
        </w:rPr>
      </w:pPr>
      <w:r w:rsidRPr="00CD75E7">
        <w:rPr>
          <w:rFonts w:ascii="Times New Roman" w:hAnsi="Times New Roman" w:cs="Times New Roman"/>
          <w:sz w:val="20"/>
          <w:szCs w:val="20"/>
        </w:rPr>
        <w:t xml:space="preserve">   </w:t>
      </w:r>
      <w:r w:rsidR="009B3A48" w:rsidRPr="009B3A48">
        <w:rPr>
          <w:rFonts w:ascii="Times New Roman" w:hAnsi="Times New Roman" w:cs="Times New Roman"/>
          <w:sz w:val="20"/>
          <w:szCs w:val="20"/>
        </w:rPr>
        <w:t>El proyecto se llevó a cabo en el contexto de la atención a largo plazo para personas mayores en hogares de ancianos en Corea del Sur. Los datos se recopilaron durante un período de seis meses, comprendido entre abril de 2015 y diciembre de 2016, como parte del programa de gestión de atención mejorada por Tecnologías de la Información y Comunicación (TIC) denominado Systems for Person-centered Elder Care (SPEC).</w:t>
      </w:r>
      <w:r w:rsidR="009B3A48">
        <w:rPr>
          <w:rFonts w:ascii="Times New Roman" w:hAnsi="Times New Roman" w:cs="Times New Roman"/>
          <w:sz w:val="20"/>
          <w:szCs w:val="20"/>
        </w:rPr>
        <w:t xml:space="preserve"> </w:t>
      </w:r>
    </w:p>
    <w:p w14:paraId="6F0CE254" w14:textId="3A05D456" w:rsidR="009B3A48" w:rsidRDefault="009B3A48" w:rsidP="00D85AEB">
      <w:pPr>
        <w:jc w:val="both"/>
        <w:rPr>
          <w:rFonts w:ascii="Times New Roman" w:hAnsi="Times New Roman" w:cs="Times New Roman"/>
          <w:sz w:val="20"/>
          <w:szCs w:val="20"/>
        </w:rPr>
      </w:pPr>
      <w:r w:rsidRPr="00CD75E7">
        <w:rPr>
          <w:rFonts w:ascii="Times New Roman" w:hAnsi="Times New Roman" w:cs="Times New Roman"/>
          <w:sz w:val="20"/>
          <w:szCs w:val="20"/>
        </w:rPr>
        <w:t xml:space="preserve">   </w:t>
      </w:r>
      <w:r w:rsidRPr="009B3A48">
        <w:rPr>
          <w:rFonts w:ascii="Times New Roman" w:hAnsi="Times New Roman" w:cs="Times New Roman"/>
          <w:sz w:val="20"/>
          <w:szCs w:val="20"/>
        </w:rPr>
        <w:t>El</w:t>
      </w:r>
      <w:r>
        <w:rPr>
          <w:rFonts w:ascii="Times New Roman" w:hAnsi="Times New Roman" w:cs="Times New Roman"/>
          <w:sz w:val="20"/>
          <w:szCs w:val="20"/>
        </w:rPr>
        <w:t xml:space="preserve"> </w:t>
      </w:r>
      <w:r w:rsidRPr="009B3A48">
        <w:rPr>
          <w:rFonts w:ascii="Times New Roman" w:hAnsi="Times New Roman" w:cs="Times New Roman"/>
          <w:sz w:val="20"/>
          <w:szCs w:val="20"/>
        </w:rPr>
        <w:t>objetivo primordial del proyecto consistía en abordar el desafío de mejorar la calidad de la atención brindada a personas mayores que residen en hogares de ancianos. Dado el aumento de la población de adultos mayores y la escasez de proveedores de atención, se buscaba crear un modelo de planificación de atención asistido por inteligencia artificial que permitiera una atención personalizada a pesar de los recursos limitados. El enfoque principal era optimizar las decisiones clínicas de planificación de atención a través de algoritmos de "bandit".</w:t>
      </w:r>
    </w:p>
    <w:p w14:paraId="6FD8B45C" w14:textId="10A37C75" w:rsidR="009B3A48" w:rsidRDefault="00773308" w:rsidP="00D85AEB">
      <w:pPr>
        <w:jc w:val="both"/>
        <w:rPr>
          <w:rFonts w:ascii="Times New Roman" w:hAnsi="Times New Roman" w:cs="Times New Roman"/>
          <w:sz w:val="20"/>
          <w:szCs w:val="20"/>
        </w:rPr>
      </w:pPr>
      <w:r>
        <w:rPr>
          <w:rFonts w:ascii="Times New Roman" w:hAnsi="Times New Roman" w:cs="Times New Roman"/>
          <w:sz w:val="20"/>
          <w:szCs w:val="20"/>
        </w:rPr>
        <w:t xml:space="preserve">   </w:t>
      </w:r>
      <w:r w:rsidR="002B088F">
        <w:rPr>
          <w:rFonts w:ascii="Times New Roman" w:hAnsi="Times New Roman" w:cs="Times New Roman"/>
          <w:sz w:val="20"/>
          <w:szCs w:val="20"/>
        </w:rPr>
        <w:t xml:space="preserve">El proyecto se desarrolló en varias etapas </w:t>
      </w:r>
      <w:r w:rsidR="004D06D7">
        <w:rPr>
          <w:rFonts w:ascii="Times New Roman" w:hAnsi="Times New Roman" w:cs="Times New Roman"/>
          <w:sz w:val="20"/>
          <w:szCs w:val="20"/>
        </w:rPr>
        <w:t xml:space="preserve">en </w:t>
      </w:r>
      <w:r w:rsidR="002B088F">
        <w:rPr>
          <w:rFonts w:ascii="Times New Roman" w:hAnsi="Times New Roman" w:cs="Times New Roman"/>
          <w:sz w:val="20"/>
          <w:szCs w:val="20"/>
        </w:rPr>
        <w:t xml:space="preserve">las cuales, </w:t>
      </w:r>
      <w:r w:rsidR="009B3A48">
        <w:rPr>
          <w:rFonts w:ascii="Times New Roman" w:hAnsi="Times New Roman" w:cs="Times New Roman"/>
          <w:sz w:val="20"/>
          <w:szCs w:val="20"/>
        </w:rPr>
        <w:t>p</w:t>
      </w:r>
      <w:r w:rsidR="009B3A48" w:rsidRPr="009B3A48">
        <w:rPr>
          <w:rFonts w:ascii="Times New Roman" w:hAnsi="Times New Roman" w:cs="Times New Roman"/>
          <w:sz w:val="20"/>
          <w:szCs w:val="20"/>
        </w:rPr>
        <w:t xml:space="preserve">ara abordar el problema de datos incompletos, se emplearon </w:t>
      </w:r>
      <w:r w:rsidR="009B3A48" w:rsidRPr="009B3A48">
        <w:rPr>
          <w:rFonts w:ascii="Times New Roman" w:hAnsi="Times New Roman" w:cs="Times New Roman"/>
          <w:sz w:val="20"/>
          <w:szCs w:val="20"/>
        </w:rPr>
        <w:t xml:space="preserve">modelos de aprendizaje automático, como Support Vector Machine (SVM), Random Forest (RF) y Light Gradient Boosting Machine (LGBM), para imputar recompensas faltantes. Estos modelos permitieron estimar las recompensas que habrían resultado de otras intervenciones no elegidas en el conjunto de datos real. </w:t>
      </w:r>
      <w:r w:rsidR="008502DF" w:rsidRPr="009B3A48">
        <w:rPr>
          <w:rFonts w:ascii="Times New Roman" w:hAnsi="Times New Roman" w:cs="Times New Roman"/>
          <w:sz w:val="20"/>
          <w:szCs w:val="20"/>
        </w:rPr>
        <w:t>se aplicaron algoritmos de "bandit", específicamente los algoritmos LinUCB y LinTS, que optimizaron la selección de intervenciones en función de las características del paciente y las recompensas estimadas.</w:t>
      </w:r>
      <w:r w:rsidR="008502DF">
        <w:rPr>
          <w:rFonts w:ascii="Times New Roman" w:hAnsi="Times New Roman" w:cs="Times New Roman"/>
          <w:sz w:val="20"/>
          <w:szCs w:val="20"/>
        </w:rPr>
        <w:t xml:space="preserve"> </w:t>
      </w:r>
      <w:r w:rsidR="009B3A48" w:rsidRPr="009B3A48">
        <w:rPr>
          <w:rFonts w:ascii="Times New Roman" w:hAnsi="Times New Roman" w:cs="Times New Roman"/>
          <w:sz w:val="20"/>
          <w:szCs w:val="20"/>
        </w:rPr>
        <w:t xml:space="preserve">A continuación, </w:t>
      </w:r>
      <w:r w:rsidR="009B3A48">
        <w:rPr>
          <w:rFonts w:ascii="Times New Roman" w:hAnsi="Times New Roman" w:cs="Times New Roman"/>
          <w:sz w:val="20"/>
          <w:szCs w:val="20"/>
        </w:rPr>
        <w:t>se da un mayor detalle de las etapas:</w:t>
      </w:r>
    </w:p>
    <w:p w14:paraId="6ACBA3CC" w14:textId="39ADE047" w:rsidR="009B3A48" w:rsidRDefault="009B3A48" w:rsidP="009B3A48">
      <w:pPr>
        <w:pStyle w:val="Prrafodelista"/>
        <w:numPr>
          <w:ilvl w:val="0"/>
          <w:numId w:val="5"/>
        </w:numPr>
        <w:jc w:val="both"/>
        <w:rPr>
          <w:rFonts w:ascii="Times New Roman" w:hAnsi="Times New Roman" w:cs="Times New Roman"/>
          <w:sz w:val="20"/>
          <w:szCs w:val="20"/>
        </w:rPr>
      </w:pPr>
      <w:r w:rsidRPr="009B3A48">
        <w:rPr>
          <w:rFonts w:ascii="Times New Roman" w:hAnsi="Times New Roman" w:cs="Times New Roman"/>
          <w:b/>
          <w:bCs/>
          <w:sz w:val="20"/>
          <w:szCs w:val="20"/>
        </w:rPr>
        <w:t>Preprocesamiento de los datos</w:t>
      </w:r>
      <w:r w:rsidRPr="009B3A48">
        <w:rPr>
          <w:rFonts w:ascii="Times New Roman" w:hAnsi="Times New Roman" w:cs="Times New Roman"/>
          <w:sz w:val="20"/>
          <w:szCs w:val="20"/>
        </w:rPr>
        <w:t xml:space="preserve">: </w:t>
      </w:r>
      <w:r>
        <w:rPr>
          <w:rFonts w:ascii="Times New Roman" w:hAnsi="Times New Roman" w:cs="Times New Roman"/>
          <w:sz w:val="20"/>
          <w:szCs w:val="20"/>
        </w:rPr>
        <w:t>e</w:t>
      </w:r>
      <w:r w:rsidRPr="009B3A48">
        <w:rPr>
          <w:rFonts w:ascii="Times New Roman" w:hAnsi="Times New Roman" w:cs="Times New Roman"/>
          <w:sz w:val="20"/>
          <w:szCs w:val="20"/>
        </w:rPr>
        <w:t>l proyecto comenzó con la recopilación de datos empíricos del programa Systems for Person-centered Elder Care (SPEC). Estos datos incluían características demográficas y de salud de 278 residentes en 10 hogares de ancianos, así como información sobre las intervenciones de atención y si se previno la pérdida de actividades de la vida diaria (ADL). Sin embargo, se observó que los datos estaban incompletos, especialmente en lo que respecta a las recompensas para las acciones no seleccionadas. Para abordar este desafío, se aplicaron modelos de aprendizaje automático, como Support Vector Machine (SVM), Random Forest (RF) y Light Gradient Boosting Machine (LGBM), para imputar las recompensas faltantes. Estos modelos estimaron las recompensas que habrían resultado de las intervenciones no elegidas en el conjunto de datos real.</w:t>
      </w:r>
    </w:p>
    <w:p w14:paraId="36195D52" w14:textId="77777777" w:rsidR="009B3A48" w:rsidRDefault="009B3A48" w:rsidP="009B3A48">
      <w:pPr>
        <w:pStyle w:val="Prrafodelista"/>
        <w:jc w:val="both"/>
        <w:rPr>
          <w:rFonts w:ascii="Times New Roman" w:hAnsi="Times New Roman" w:cs="Times New Roman"/>
          <w:sz w:val="20"/>
          <w:szCs w:val="20"/>
        </w:rPr>
      </w:pPr>
    </w:p>
    <w:p w14:paraId="43794044" w14:textId="4769D77F" w:rsidR="009B3A48" w:rsidRDefault="009B3A48" w:rsidP="009B3A48">
      <w:pPr>
        <w:pStyle w:val="Prrafodelista"/>
        <w:numPr>
          <w:ilvl w:val="0"/>
          <w:numId w:val="5"/>
        </w:numPr>
        <w:jc w:val="both"/>
        <w:rPr>
          <w:rFonts w:ascii="Times New Roman" w:hAnsi="Times New Roman" w:cs="Times New Roman"/>
          <w:sz w:val="20"/>
          <w:szCs w:val="20"/>
        </w:rPr>
      </w:pPr>
      <w:r w:rsidRPr="009B3A48">
        <w:rPr>
          <w:rFonts w:ascii="Times New Roman" w:hAnsi="Times New Roman" w:cs="Times New Roman"/>
          <w:b/>
          <w:bCs/>
          <w:sz w:val="20"/>
          <w:szCs w:val="20"/>
        </w:rPr>
        <w:t>Selección de algoritmos de bandit:</w:t>
      </w:r>
      <w:r w:rsidRPr="009B3A48">
        <w:rPr>
          <w:rFonts w:ascii="Times New Roman" w:hAnsi="Times New Roman" w:cs="Times New Roman"/>
          <w:sz w:val="20"/>
          <w:szCs w:val="20"/>
        </w:rPr>
        <w:t xml:space="preserve"> </w:t>
      </w:r>
      <w:r>
        <w:rPr>
          <w:rFonts w:ascii="Times New Roman" w:hAnsi="Times New Roman" w:cs="Times New Roman"/>
          <w:sz w:val="20"/>
          <w:szCs w:val="20"/>
        </w:rPr>
        <w:t>u</w:t>
      </w:r>
      <w:r w:rsidRPr="009B3A48">
        <w:rPr>
          <w:rFonts w:ascii="Times New Roman" w:hAnsi="Times New Roman" w:cs="Times New Roman"/>
          <w:sz w:val="20"/>
          <w:szCs w:val="20"/>
        </w:rPr>
        <w:t>na vez que se imputaron las recompensas faltantes, el siguiente paso fue aplicar algoritmos de "bandit" para optimizar la selección de intervenciones basadas en las características del paciente y las recompensas estimadas. Se eligieron dos algoritmos específicos: LinUCB y LinTS. LinUCB es un algoritmo de bandit contextual que utiliza el enfoque de upper confidence bound para seleccionar la acción óptima. Por otro lado, LinTS utiliza ideas bayesianas para equilibrar la exploración y la explotación.</w:t>
      </w:r>
    </w:p>
    <w:p w14:paraId="77E93ED0" w14:textId="77777777" w:rsidR="009B3A48" w:rsidRPr="009B3A48" w:rsidRDefault="009B3A48" w:rsidP="009B3A48">
      <w:pPr>
        <w:pStyle w:val="Prrafodelista"/>
        <w:rPr>
          <w:rFonts w:ascii="Times New Roman" w:hAnsi="Times New Roman" w:cs="Times New Roman"/>
          <w:sz w:val="20"/>
          <w:szCs w:val="20"/>
        </w:rPr>
      </w:pPr>
    </w:p>
    <w:p w14:paraId="220CAEB6" w14:textId="48A61727" w:rsidR="009B3A48" w:rsidRDefault="009B3A48" w:rsidP="009B3A48">
      <w:pPr>
        <w:pStyle w:val="Prrafodelista"/>
        <w:numPr>
          <w:ilvl w:val="0"/>
          <w:numId w:val="5"/>
        </w:numPr>
        <w:jc w:val="both"/>
        <w:rPr>
          <w:rFonts w:ascii="Times New Roman" w:hAnsi="Times New Roman" w:cs="Times New Roman"/>
          <w:sz w:val="20"/>
          <w:szCs w:val="20"/>
        </w:rPr>
      </w:pPr>
      <w:r w:rsidRPr="009B3A48">
        <w:rPr>
          <w:rFonts w:ascii="Times New Roman" w:hAnsi="Times New Roman" w:cs="Times New Roman"/>
          <w:b/>
          <w:bCs/>
          <w:sz w:val="20"/>
          <w:szCs w:val="20"/>
        </w:rPr>
        <w:t>Aplicación de algoritmos de bandit</w:t>
      </w:r>
      <w:r w:rsidRPr="009B3A48">
        <w:rPr>
          <w:rFonts w:ascii="Times New Roman" w:hAnsi="Times New Roman" w:cs="Times New Roman"/>
          <w:sz w:val="20"/>
          <w:szCs w:val="20"/>
        </w:rPr>
        <w:t>: se implementaron los algoritmos LinUCB y LinTS en los datos completamente imputados. El proceso de aplicación simuló la situación en la que los residentes eran admitidos en los hogares de ancianos de manera secuencial. Cada vez que un residente ingresaba, los algoritmos seleccionaban un subconjunto de 20 intervenciones, recibían las recompensas correspondientes estimadas por el modelo LGBM y actualizaban las estimaciones de las recompensas y las matrices de covariables. A medida que se acumulaban más datos, los algoritmos aprendían el modelo de recompensas y podían tomar decisiones más acertadas en términos de atención al paciente.</w:t>
      </w:r>
    </w:p>
    <w:p w14:paraId="30AFBA5F" w14:textId="77777777" w:rsidR="009B3A48" w:rsidRPr="009B3A48" w:rsidRDefault="009B3A48" w:rsidP="009B3A48">
      <w:pPr>
        <w:pStyle w:val="Prrafodelista"/>
        <w:rPr>
          <w:rFonts w:ascii="Times New Roman" w:hAnsi="Times New Roman" w:cs="Times New Roman"/>
          <w:sz w:val="20"/>
          <w:szCs w:val="20"/>
        </w:rPr>
      </w:pPr>
    </w:p>
    <w:p w14:paraId="0AD1E0F4" w14:textId="3F43929E" w:rsidR="009B3A48" w:rsidRPr="009B3A48" w:rsidRDefault="009B3A48" w:rsidP="009B3A48">
      <w:pPr>
        <w:pStyle w:val="Prrafodelista"/>
        <w:numPr>
          <w:ilvl w:val="0"/>
          <w:numId w:val="5"/>
        </w:numPr>
        <w:jc w:val="both"/>
        <w:rPr>
          <w:rFonts w:ascii="Times New Roman" w:hAnsi="Times New Roman" w:cs="Times New Roman"/>
          <w:sz w:val="20"/>
          <w:szCs w:val="20"/>
        </w:rPr>
      </w:pPr>
      <w:r w:rsidRPr="009B3A48">
        <w:rPr>
          <w:rFonts w:ascii="Times New Roman" w:hAnsi="Times New Roman" w:cs="Times New Roman"/>
          <w:b/>
          <w:bCs/>
          <w:sz w:val="20"/>
          <w:szCs w:val="20"/>
        </w:rPr>
        <w:lastRenderedPageBreak/>
        <w:t>Comparación y evaluación de resultados:</w:t>
      </w:r>
      <w:r w:rsidRPr="009B3A48">
        <w:rPr>
          <w:rFonts w:ascii="Times New Roman" w:hAnsi="Times New Roman" w:cs="Times New Roman"/>
          <w:sz w:val="20"/>
          <w:szCs w:val="20"/>
        </w:rPr>
        <w:t xml:space="preserve"> </w:t>
      </w:r>
      <w:r>
        <w:rPr>
          <w:rFonts w:ascii="Times New Roman" w:hAnsi="Times New Roman" w:cs="Times New Roman"/>
          <w:sz w:val="20"/>
          <w:szCs w:val="20"/>
        </w:rPr>
        <w:t>l</w:t>
      </w:r>
      <w:r w:rsidRPr="009B3A48">
        <w:rPr>
          <w:rFonts w:ascii="Times New Roman" w:hAnsi="Times New Roman" w:cs="Times New Roman"/>
          <w:sz w:val="20"/>
          <w:szCs w:val="20"/>
        </w:rPr>
        <w:t>os resultados se evaluaron en términos de "regret", que mide la diferencia entre la recompensa esperada de la mejor acción y la recompensa obtenida por la acción seleccionada. Se observó que, a medida que los algoritmos acumulaban más datos y aprendían el modelo de recompensa, su rendimiento mejoraba significativamente</w:t>
      </w:r>
      <w:r w:rsidR="006F2DCE">
        <w:rPr>
          <w:rFonts w:ascii="Times New Roman" w:hAnsi="Times New Roman" w:cs="Times New Roman"/>
          <w:sz w:val="20"/>
          <w:szCs w:val="20"/>
        </w:rPr>
        <w:t>, especialmente el gráfico</w:t>
      </w:r>
      <w:r w:rsidRPr="009B3A48">
        <w:rPr>
          <w:rFonts w:ascii="Times New Roman" w:hAnsi="Times New Roman" w:cs="Times New Roman"/>
          <w:sz w:val="20"/>
          <w:szCs w:val="20"/>
        </w:rPr>
        <w:t xml:space="preserve"> de "cumulative regret"</w:t>
      </w:r>
      <w:r w:rsidR="006F2DCE">
        <w:rPr>
          <w:rFonts w:ascii="Times New Roman" w:hAnsi="Times New Roman" w:cs="Times New Roman"/>
          <w:sz w:val="20"/>
          <w:szCs w:val="20"/>
        </w:rPr>
        <w:t xml:space="preserve">, el cual </w:t>
      </w:r>
      <w:r w:rsidRPr="009B3A48">
        <w:rPr>
          <w:rFonts w:ascii="Times New Roman" w:hAnsi="Times New Roman" w:cs="Times New Roman"/>
          <w:sz w:val="20"/>
          <w:szCs w:val="20"/>
        </w:rPr>
        <w:t>mostró cómo ambos algoritmos superaron gradualmente el desempeño de los administradores de cuidado (nurses) en términos de toma de decisiones óptimas.</w:t>
      </w:r>
    </w:p>
    <w:p w14:paraId="3C3AFD32" w14:textId="768F42FA" w:rsidR="009B3A48" w:rsidRDefault="00B81188" w:rsidP="00D85AEB">
      <w:pPr>
        <w:jc w:val="both"/>
        <w:rPr>
          <w:rFonts w:ascii="Times New Roman" w:hAnsi="Times New Roman" w:cs="Times New Roman"/>
          <w:sz w:val="20"/>
          <w:szCs w:val="20"/>
        </w:rPr>
      </w:pPr>
      <w:r>
        <w:rPr>
          <w:rFonts w:ascii="Times New Roman" w:hAnsi="Times New Roman" w:cs="Times New Roman"/>
          <w:sz w:val="20"/>
          <w:szCs w:val="20"/>
        </w:rPr>
        <w:t>Sin embargo, a lo largo de estas fases del proyecto, se presentaron varios desafíos que el equipo tuvo que afrontar para el éxito de la investigación. De esto se destacan:</w:t>
      </w:r>
    </w:p>
    <w:p w14:paraId="16ADA9A5" w14:textId="0E7B5D9D" w:rsidR="004D642A" w:rsidRDefault="00B81188" w:rsidP="004D642A">
      <w:pPr>
        <w:pStyle w:val="Prrafodelista"/>
        <w:numPr>
          <w:ilvl w:val="0"/>
          <w:numId w:val="6"/>
        </w:numPr>
        <w:jc w:val="both"/>
        <w:rPr>
          <w:rFonts w:ascii="Times New Roman" w:hAnsi="Times New Roman" w:cs="Times New Roman"/>
          <w:sz w:val="20"/>
          <w:szCs w:val="20"/>
        </w:rPr>
      </w:pPr>
      <w:r w:rsidRPr="00B81188">
        <w:rPr>
          <w:rFonts w:ascii="Times New Roman" w:hAnsi="Times New Roman" w:cs="Times New Roman"/>
          <w:b/>
          <w:bCs/>
          <w:sz w:val="20"/>
          <w:szCs w:val="20"/>
        </w:rPr>
        <w:t>Datos incompletos:</w:t>
      </w:r>
      <w:r w:rsidRPr="00B81188">
        <w:rPr>
          <w:rFonts w:ascii="Times New Roman" w:hAnsi="Times New Roman" w:cs="Times New Roman"/>
          <w:sz w:val="20"/>
          <w:szCs w:val="20"/>
        </w:rPr>
        <w:t xml:space="preserve"> </w:t>
      </w:r>
      <w:r w:rsidR="004D642A">
        <w:rPr>
          <w:rFonts w:ascii="Times New Roman" w:hAnsi="Times New Roman" w:cs="Times New Roman"/>
          <w:sz w:val="20"/>
          <w:szCs w:val="20"/>
        </w:rPr>
        <w:t xml:space="preserve">dado </w:t>
      </w:r>
      <w:r w:rsidR="004D642A" w:rsidRPr="004D642A">
        <w:rPr>
          <w:rFonts w:ascii="Times New Roman" w:hAnsi="Times New Roman" w:cs="Times New Roman"/>
          <w:sz w:val="20"/>
          <w:szCs w:val="20"/>
        </w:rPr>
        <w:t>que los algoritmos de "bandit" dependen de las recompensas para aprender y tomar decisiones, la falta de esta información podría afectar significativamente la capacidad de los algoritmos para realizar selecciones óptimas. Para superar este desafío, se aplicaron modelos de aprendizaje automático, como SVM, RF y LGBM, para imputar las recompensas faltantes. Estos modelos aprovecharon las características de los pacientes y las intervenciones para estimar las recompensas que habrían resultado de las acciones no elegidas. Esto permitió una evaluación más completa de las decisiones de atención y una mejor representación de los resultados en el análisis.</w:t>
      </w:r>
    </w:p>
    <w:p w14:paraId="2C31385C" w14:textId="77777777" w:rsidR="004D642A" w:rsidRPr="004D642A" w:rsidRDefault="004D642A" w:rsidP="004D642A">
      <w:pPr>
        <w:pStyle w:val="Prrafodelista"/>
        <w:jc w:val="both"/>
        <w:rPr>
          <w:rFonts w:ascii="Times New Roman" w:hAnsi="Times New Roman" w:cs="Times New Roman"/>
          <w:sz w:val="20"/>
          <w:szCs w:val="20"/>
        </w:rPr>
      </w:pPr>
    </w:p>
    <w:p w14:paraId="04F17FFC" w14:textId="4F2232E5" w:rsidR="00B577CB" w:rsidRPr="00B577CB" w:rsidRDefault="00B81188" w:rsidP="00B577CB">
      <w:pPr>
        <w:pStyle w:val="Prrafodelista"/>
        <w:numPr>
          <w:ilvl w:val="0"/>
          <w:numId w:val="6"/>
        </w:numPr>
        <w:jc w:val="both"/>
        <w:rPr>
          <w:rFonts w:ascii="Times New Roman" w:hAnsi="Times New Roman" w:cs="Times New Roman"/>
          <w:sz w:val="20"/>
          <w:szCs w:val="20"/>
        </w:rPr>
      </w:pPr>
      <w:r w:rsidRPr="00B81188">
        <w:rPr>
          <w:rFonts w:ascii="Times New Roman" w:hAnsi="Times New Roman" w:cs="Times New Roman"/>
          <w:b/>
          <w:bCs/>
          <w:sz w:val="20"/>
          <w:szCs w:val="20"/>
        </w:rPr>
        <w:t xml:space="preserve">Selección de algoritmos: </w:t>
      </w:r>
      <w:r>
        <w:rPr>
          <w:rFonts w:ascii="Times New Roman" w:hAnsi="Times New Roman" w:cs="Times New Roman"/>
          <w:sz w:val="20"/>
          <w:szCs w:val="20"/>
        </w:rPr>
        <w:t>e</w:t>
      </w:r>
      <w:r w:rsidRPr="00B81188">
        <w:rPr>
          <w:rFonts w:ascii="Times New Roman" w:hAnsi="Times New Roman" w:cs="Times New Roman"/>
          <w:sz w:val="20"/>
          <w:szCs w:val="20"/>
        </w:rPr>
        <w:t>legir los algoritmos de "bandit" adecuados fue fundamental. LinUCB y LinTS se seleccionaron debido a su capacidad para abordar problemas de bandit contextual y su equilibrio entre exploración y explotación.</w:t>
      </w:r>
    </w:p>
    <w:p w14:paraId="39329724" w14:textId="77777777" w:rsidR="00B577CB" w:rsidRPr="00B577CB" w:rsidRDefault="00B577CB" w:rsidP="00B577CB">
      <w:pPr>
        <w:pStyle w:val="Prrafodelista"/>
        <w:jc w:val="both"/>
        <w:rPr>
          <w:rFonts w:ascii="Times New Roman" w:hAnsi="Times New Roman" w:cs="Times New Roman"/>
          <w:sz w:val="20"/>
          <w:szCs w:val="20"/>
        </w:rPr>
      </w:pPr>
    </w:p>
    <w:p w14:paraId="1BDA4E30" w14:textId="52EBDF0E" w:rsidR="005654D5" w:rsidRPr="005654D5" w:rsidRDefault="00B577CB" w:rsidP="005654D5">
      <w:pPr>
        <w:pStyle w:val="Prrafodelista"/>
        <w:numPr>
          <w:ilvl w:val="0"/>
          <w:numId w:val="6"/>
        </w:numPr>
        <w:jc w:val="both"/>
        <w:rPr>
          <w:rFonts w:ascii="Times New Roman" w:hAnsi="Times New Roman" w:cs="Times New Roman"/>
          <w:sz w:val="20"/>
          <w:szCs w:val="20"/>
        </w:rPr>
      </w:pPr>
      <w:r w:rsidRPr="00B81188">
        <w:rPr>
          <w:rFonts w:ascii="Times New Roman" w:hAnsi="Times New Roman" w:cs="Times New Roman"/>
          <w:b/>
          <w:bCs/>
          <w:sz w:val="20"/>
          <w:szCs w:val="20"/>
        </w:rPr>
        <w:t>Rendimiento en tiempo real</w:t>
      </w:r>
      <w:r>
        <w:rPr>
          <w:rFonts w:ascii="Times New Roman" w:hAnsi="Times New Roman" w:cs="Times New Roman"/>
          <w:b/>
          <w:bCs/>
          <w:sz w:val="20"/>
          <w:szCs w:val="20"/>
        </w:rPr>
        <w:t xml:space="preserve">: </w:t>
      </w:r>
      <w:r>
        <w:rPr>
          <w:rFonts w:ascii="Times New Roman" w:hAnsi="Times New Roman" w:cs="Times New Roman"/>
          <w:sz w:val="20"/>
          <w:szCs w:val="20"/>
        </w:rPr>
        <w:t>los a</w:t>
      </w:r>
      <w:r w:rsidR="00B81188" w:rsidRPr="00B577CB">
        <w:rPr>
          <w:rFonts w:ascii="Times New Roman" w:hAnsi="Times New Roman" w:cs="Times New Roman"/>
          <w:sz w:val="20"/>
          <w:szCs w:val="20"/>
        </w:rPr>
        <w:t>lgoritmos de "bandit" deben tomar decisiones en tiempo real para cada paciente nuevo. Esto implicó desarrollar soluciones eficientes para que los algoritmos pudieran realizar cálculos y selecciones rápidas sin comprometer la calidad de las decisiones. Además, se consideraron aspectos de escalabilidad para garantizar que los algoritmos pudieran manejar un alto volumen de pacientes y datos en un entorno en tiempo real.</w:t>
      </w:r>
    </w:p>
    <w:p w14:paraId="26D29D0C" w14:textId="32FA6ABD" w:rsidR="005654D5" w:rsidRDefault="005654D5" w:rsidP="005654D5">
      <w:pPr>
        <w:pStyle w:val="Prrafodelista"/>
        <w:jc w:val="both"/>
        <w:rPr>
          <w:rFonts w:ascii="Times New Roman" w:hAnsi="Times New Roman" w:cs="Times New Roman"/>
          <w:sz w:val="20"/>
          <w:szCs w:val="20"/>
        </w:rPr>
      </w:pPr>
    </w:p>
    <w:p w14:paraId="72004901" w14:textId="01D95DC6" w:rsidR="002B088F" w:rsidRPr="005654D5" w:rsidRDefault="005654D5" w:rsidP="002B7542">
      <w:pPr>
        <w:pStyle w:val="Prrafodelista"/>
        <w:numPr>
          <w:ilvl w:val="0"/>
          <w:numId w:val="6"/>
        </w:numPr>
        <w:jc w:val="both"/>
        <w:rPr>
          <w:rFonts w:ascii="Times New Roman" w:hAnsi="Times New Roman" w:cs="Times New Roman"/>
          <w:sz w:val="20"/>
          <w:szCs w:val="20"/>
        </w:rPr>
      </w:pPr>
      <w:r w:rsidRPr="00B81188">
        <w:rPr>
          <w:rFonts w:ascii="Times New Roman" w:hAnsi="Times New Roman" w:cs="Times New Roman"/>
          <w:b/>
          <w:bCs/>
          <w:sz w:val="20"/>
          <w:szCs w:val="20"/>
        </w:rPr>
        <w:t>Interpretación y evaluación de resultados:</w:t>
      </w:r>
      <w:r w:rsidRPr="005654D5">
        <w:rPr>
          <w:rFonts w:ascii="Times New Roman" w:hAnsi="Times New Roman" w:cs="Times New Roman"/>
          <w:sz w:val="20"/>
          <w:szCs w:val="20"/>
        </w:rPr>
        <w:t xml:space="preserve"> </w:t>
      </w:r>
      <w:r>
        <w:rPr>
          <w:rFonts w:ascii="Times New Roman" w:hAnsi="Times New Roman" w:cs="Times New Roman"/>
          <w:sz w:val="20"/>
          <w:szCs w:val="20"/>
        </w:rPr>
        <w:t>i</w:t>
      </w:r>
      <w:r w:rsidRPr="00B81188">
        <w:rPr>
          <w:rFonts w:ascii="Times New Roman" w:hAnsi="Times New Roman" w:cs="Times New Roman"/>
          <w:sz w:val="20"/>
          <w:szCs w:val="20"/>
        </w:rPr>
        <w:t xml:space="preserve">nterpretar y evaluar los resultados de los algoritmos de "bandit" en comparación con las decisiones de los administradores de cuidado fue un desafío clave. Se requirió una comprensión profunda de cómo los algoritmos estaban aprendiendo y mejorando con el tiempo. Además, se consideraron métricas de evaluación adecuadas, como el "regret", para medir la </w:t>
      </w:r>
      <w:r w:rsidRPr="00B81188">
        <w:rPr>
          <w:rFonts w:ascii="Times New Roman" w:hAnsi="Times New Roman" w:cs="Times New Roman"/>
          <w:sz w:val="20"/>
          <w:szCs w:val="20"/>
        </w:rPr>
        <w:t>diferencia entre las recompensas esperadas y las recompensas obtenidas por las acciones seleccionadas. La comparación rigurosa y detallada de los resultados ayudó a validar la eficacia y el impacto de los algoritmos propuestos.</w:t>
      </w:r>
    </w:p>
    <w:p w14:paraId="3F5C0769" w14:textId="07C27AC8" w:rsidR="00F21297" w:rsidRDefault="00773308" w:rsidP="00AA00BF">
      <w:pPr>
        <w:jc w:val="both"/>
        <w:rPr>
          <w:rFonts w:ascii="Times New Roman" w:hAnsi="Times New Roman" w:cs="Times New Roman"/>
          <w:sz w:val="20"/>
          <w:szCs w:val="20"/>
        </w:rPr>
      </w:pPr>
      <w:r>
        <w:rPr>
          <w:rFonts w:ascii="Times New Roman" w:hAnsi="Times New Roman" w:cs="Times New Roman"/>
          <w:sz w:val="20"/>
          <w:szCs w:val="20"/>
        </w:rPr>
        <w:t xml:space="preserve">   </w:t>
      </w:r>
      <w:r w:rsidR="004D06D7">
        <w:rPr>
          <w:rFonts w:ascii="Times New Roman" w:hAnsi="Times New Roman" w:cs="Times New Roman"/>
          <w:sz w:val="20"/>
          <w:szCs w:val="20"/>
        </w:rPr>
        <w:t>Finalmente,</w:t>
      </w:r>
      <w:r w:rsidR="005654D5">
        <w:rPr>
          <w:rFonts w:ascii="Times New Roman" w:hAnsi="Times New Roman" w:cs="Times New Roman"/>
          <w:sz w:val="20"/>
          <w:szCs w:val="20"/>
        </w:rPr>
        <w:t xml:space="preserve"> s</w:t>
      </w:r>
      <w:r w:rsidR="002B7542">
        <w:rPr>
          <w:rFonts w:ascii="Times New Roman" w:hAnsi="Times New Roman" w:cs="Times New Roman"/>
          <w:sz w:val="20"/>
          <w:szCs w:val="20"/>
        </w:rPr>
        <w:t>e lograron identificar los impactos positivos y negativos para cada uno de los involucrados (Ver Tabla III).</w:t>
      </w:r>
      <w:bookmarkEnd w:id="3"/>
    </w:p>
    <w:p w14:paraId="4CA17589" w14:textId="65FE0932" w:rsidR="006F7367" w:rsidRPr="002E4BEC" w:rsidRDefault="006F7367" w:rsidP="006F7367">
      <w:pPr>
        <w:pStyle w:val="TableTitle"/>
        <w:rPr>
          <w:lang w:val="es-CO"/>
        </w:rPr>
      </w:pPr>
      <w:r w:rsidRPr="002E4BEC">
        <w:rPr>
          <w:lang w:val="es-CO"/>
        </w:rPr>
        <w:t>TABLA I</w:t>
      </w:r>
      <w:r>
        <w:rPr>
          <w:lang w:val="es-CO"/>
        </w:rPr>
        <w:t>II</w:t>
      </w:r>
    </w:p>
    <w:p w14:paraId="1331439D" w14:textId="3964D052" w:rsidR="006F7367" w:rsidRPr="006F7367" w:rsidRDefault="006F7367" w:rsidP="006F7367">
      <w:pPr>
        <w:pStyle w:val="TableTitle"/>
        <w:rPr>
          <w:lang w:val="es-CO"/>
        </w:rPr>
      </w:pPr>
      <w:r w:rsidRPr="002E4BEC">
        <w:rPr>
          <w:lang w:val="es-CO"/>
        </w:rPr>
        <w:t xml:space="preserve">Impactos del Proyecto caso </w:t>
      </w:r>
      <w:r>
        <w:rPr>
          <w:lang w:val="es-CO"/>
        </w:rPr>
        <w:t>3</w:t>
      </w:r>
      <w:r>
        <w:fldChar w:fldCharType="begin"/>
      </w:r>
      <w:r w:rsidRPr="002B088F">
        <w:rPr>
          <w:lang w:val="es-CO"/>
        </w:rPr>
        <w:instrText xml:space="preserve"> LINK Excel.SheetBinaryMacroEnabled.12 "C:\\Users\\sebas\\AppData\\Roaming\\Microsoft\\Excel\\Libro1 (version 1).xlsb" "Hoja1!F1C1:F5C4" \a \f 4 \h  \* MERGEFORMAT </w:instrText>
      </w:r>
      <w:r>
        <w:fldChar w:fldCharType="separate"/>
      </w:r>
    </w:p>
    <w:tbl>
      <w:tblPr>
        <w:tblW w:w="5098" w:type="dxa"/>
        <w:tblLayout w:type="fixed"/>
        <w:tblCellMar>
          <w:left w:w="70" w:type="dxa"/>
          <w:right w:w="70" w:type="dxa"/>
        </w:tblCellMar>
        <w:tblLook w:val="04A0" w:firstRow="1" w:lastRow="0" w:firstColumn="1" w:lastColumn="0" w:noHBand="0" w:noVBand="1"/>
      </w:tblPr>
      <w:tblGrid>
        <w:gridCol w:w="988"/>
        <w:gridCol w:w="987"/>
        <w:gridCol w:w="1710"/>
        <w:gridCol w:w="90"/>
        <w:gridCol w:w="1323"/>
      </w:tblGrid>
      <w:tr w:rsidR="006F7367" w:rsidRPr="006F7367" w14:paraId="046147EB" w14:textId="77777777" w:rsidTr="00D008D5">
        <w:trPr>
          <w:trHeight w:val="510"/>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4E4E28" w14:textId="352CCFEB" w:rsidR="006F7367" w:rsidRPr="006F7367" w:rsidRDefault="006F7367" w:rsidP="006F7367">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7367">
              <w:rPr>
                <w:rFonts w:ascii="Times New Roman" w:eastAsia="Times New Roman" w:hAnsi="Times New Roman" w:cs="Times New Roman"/>
                <w:b/>
                <w:bCs/>
                <w:color w:val="000000"/>
                <w:kern w:val="0"/>
                <w:sz w:val="16"/>
                <w:szCs w:val="16"/>
                <w:lang w:eastAsia="es-CO"/>
                <w14:ligatures w14:val="none"/>
              </w:rPr>
              <w:t xml:space="preserve">Grupos de interés: </w:t>
            </w:r>
          </w:p>
        </w:tc>
        <w:tc>
          <w:tcPr>
            <w:tcW w:w="987" w:type="dxa"/>
            <w:tcBorders>
              <w:top w:val="single" w:sz="4" w:space="0" w:color="auto"/>
              <w:left w:val="nil"/>
              <w:bottom w:val="single" w:sz="4" w:space="0" w:color="auto"/>
              <w:right w:val="single" w:sz="4" w:space="0" w:color="auto"/>
            </w:tcBorders>
            <w:shd w:val="clear" w:color="auto" w:fill="auto"/>
            <w:vAlign w:val="center"/>
            <w:hideMark/>
          </w:tcPr>
          <w:p w14:paraId="54190F80" w14:textId="77777777" w:rsidR="006F7367" w:rsidRPr="006F7367" w:rsidRDefault="006F7367" w:rsidP="006F7367">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7367">
              <w:rPr>
                <w:rFonts w:ascii="Times New Roman" w:eastAsia="Times New Roman" w:hAnsi="Times New Roman" w:cs="Times New Roman"/>
                <w:b/>
                <w:bCs/>
                <w:color w:val="000000"/>
                <w:kern w:val="0"/>
                <w:sz w:val="16"/>
                <w:szCs w:val="16"/>
                <w:lang w:eastAsia="es-CO"/>
                <w14:ligatures w14:val="none"/>
              </w:rPr>
              <w:t>Tipos de impacto</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60747977" w14:textId="77777777" w:rsidR="006F7367" w:rsidRPr="006F7367" w:rsidRDefault="006F7367" w:rsidP="006F7367">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7367">
              <w:rPr>
                <w:rFonts w:ascii="Times New Roman" w:eastAsia="Times New Roman" w:hAnsi="Times New Roman" w:cs="Times New Roman"/>
                <w:b/>
                <w:bCs/>
                <w:color w:val="000000"/>
                <w:kern w:val="0"/>
                <w:sz w:val="16"/>
                <w:szCs w:val="16"/>
                <w:lang w:eastAsia="es-CO"/>
                <w14:ligatures w14:val="none"/>
              </w:rPr>
              <w:t>Impacto positivo</w:t>
            </w:r>
          </w:p>
        </w:tc>
        <w:tc>
          <w:tcPr>
            <w:tcW w:w="1413" w:type="dxa"/>
            <w:gridSpan w:val="2"/>
            <w:tcBorders>
              <w:top w:val="single" w:sz="4" w:space="0" w:color="auto"/>
              <w:left w:val="nil"/>
              <w:bottom w:val="single" w:sz="4" w:space="0" w:color="auto"/>
              <w:right w:val="single" w:sz="4" w:space="0" w:color="auto"/>
            </w:tcBorders>
            <w:shd w:val="clear" w:color="auto" w:fill="auto"/>
            <w:vAlign w:val="center"/>
            <w:hideMark/>
          </w:tcPr>
          <w:p w14:paraId="6F64AD82" w14:textId="77777777" w:rsidR="006F7367" w:rsidRPr="006F7367" w:rsidRDefault="006F7367" w:rsidP="006F7367">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7367">
              <w:rPr>
                <w:rFonts w:ascii="Times New Roman" w:eastAsia="Times New Roman" w:hAnsi="Times New Roman" w:cs="Times New Roman"/>
                <w:b/>
                <w:bCs/>
                <w:color w:val="000000"/>
                <w:kern w:val="0"/>
                <w:sz w:val="16"/>
                <w:szCs w:val="16"/>
                <w:lang w:eastAsia="es-CO"/>
                <w14:ligatures w14:val="none"/>
              </w:rPr>
              <w:t>Impacto negativo</w:t>
            </w:r>
          </w:p>
        </w:tc>
      </w:tr>
      <w:tr w:rsidR="006F7367" w:rsidRPr="006F7367" w14:paraId="7B864176" w14:textId="77777777" w:rsidTr="00D008D5">
        <w:trPr>
          <w:trHeight w:val="957"/>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2310C73B" w14:textId="3550CB56" w:rsidR="006F7367" w:rsidRPr="006F7367" w:rsidRDefault="00D008D5" w:rsidP="006F7367">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D008D5">
              <w:rPr>
                <w:rFonts w:ascii="Times New Roman" w:eastAsia="Times New Roman" w:hAnsi="Times New Roman" w:cs="Times New Roman"/>
                <w:b/>
                <w:bCs/>
                <w:color w:val="000000"/>
                <w:kern w:val="0"/>
                <w:sz w:val="16"/>
                <w:szCs w:val="16"/>
                <w:lang w:eastAsia="es-CO"/>
                <w14:ligatures w14:val="none"/>
              </w:rPr>
              <w:t>Pacientes Mayores con Necesidades de Atención Complejas</w:t>
            </w:r>
          </w:p>
        </w:tc>
        <w:tc>
          <w:tcPr>
            <w:tcW w:w="987" w:type="dxa"/>
            <w:tcBorders>
              <w:top w:val="nil"/>
              <w:left w:val="nil"/>
              <w:bottom w:val="single" w:sz="4" w:space="0" w:color="auto"/>
              <w:right w:val="single" w:sz="4" w:space="0" w:color="auto"/>
            </w:tcBorders>
            <w:shd w:val="clear" w:color="auto" w:fill="auto"/>
            <w:vAlign w:val="center"/>
            <w:hideMark/>
          </w:tcPr>
          <w:p w14:paraId="55B7F980" w14:textId="04D8A9A0" w:rsidR="006F7367" w:rsidRPr="006F7367" w:rsidRDefault="00D008D5" w:rsidP="00D008D5">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Técnicos y económicos</w:t>
            </w:r>
          </w:p>
        </w:tc>
        <w:tc>
          <w:tcPr>
            <w:tcW w:w="1800" w:type="dxa"/>
            <w:gridSpan w:val="2"/>
            <w:tcBorders>
              <w:top w:val="nil"/>
              <w:left w:val="nil"/>
              <w:bottom w:val="single" w:sz="4" w:space="0" w:color="auto"/>
              <w:right w:val="single" w:sz="4" w:space="0" w:color="auto"/>
            </w:tcBorders>
            <w:shd w:val="clear" w:color="auto" w:fill="auto"/>
            <w:vAlign w:val="center"/>
            <w:hideMark/>
          </w:tcPr>
          <w:p w14:paraId="4C4AA980" w14:textId="47037D70" w:rsidR="006F7367" w:rsidRDefault="00D008D5" w:rsidP="00D008D5">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Pr="00D008D5">
              <w:rPr>
                <w:rFonts w:ascii="Times New Roman" w:eastAsia="Times New Roman" w:hAnsi="Times New Roman" w:cs="Times New Roman"/>
                <w:color w:val="000000"/>
                <w:kern w:val="0"/>
                <w:sz w:val="16"/>
                <w:szCs w:val="16"/>
                <w:lang w:eastAsia="es-CO"/>
                <w14:ligatures w14:val="none"/>
              </w:rPr>
              <w:t xml:space="preserve">Acceso a un modelo de atención más personalizado y adaptado a sus necesidades únicas, lo que puede mejorar la </w:t>
            </w:r>
            <w:r w:rsidR="00E66D92" w:rsidRPr="00E66D92">
              <w:rPr>
                <w:rFonts w:ascii="Times New Roman" w:eastAsia="Times New Roman" w:hAnsi="Times New Roman" w:cs="Times New Roman"/>
                <w:color w:val="000000"/>
                <w:kern w:val="0"/>
                <w:sz w:val="16"/>
                <w:szCs w:val="16"/>
                <w:lang w:eastAsia="es-CO"/>
                <w14:ligatures w14:val="none"/>
              </w:rPr>
              <w:t>autonomía y participación en las decisiones de atención médica</w:t>
            </w:r>
            <w:r w:rsidR="00E66D92">
              <w:rPr>
                <w:rFonts w:ascii="Times New Roman" w:eastAsia="Times New Roman" w:hAnsi="Times New Roman" w:cs="Times New Roman"/>
                <w:color w:val="000000"/>
                <w:kern w:val="0"/>
                <w:sz w:val="16"/>
                <w:szCs w:val="16"/>
                <w:lang w:eastAsia="es-CO"/>
                <w14:ligatures w14:val="none"/>
              </w:rPr>
              <w:t xml:space="preserve"> i</w:t>
            </w:r>
            <w:r w:rsidR="00E66D92" w:rsidRPr="00E66D92">
              <w:rPr>
                <w:rFonts w:ascii="Times New Roman" w:eastAsia="Times New Roman" w:hAnsi="Times New Roman" w:cs="Times New Roman"/>
                <w:color w:val="000000"/>
                <w:kern w:val="0"/>
                <w:sz w:val="16"/>
                <w:szCs w:val="16"/>
                <w:lang w:eastAsia="es-CO"/>
                <w14:ligatures w14:val="none"/>
              </w:rPr>
              <w:t>nformadas.</w:t>
            </w:r>
          </w:p>
          <w:p w14:paraId="0DEB7FE4" w14:textId="155D24FD" w:rsidR="00D008D5" w:rsidRPr="006F7367" w:rsidRDefault="00D008D5" w:rsidP="00D008D5">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2. </w:t>
            </w:r>
            <w:r w:rsidRPr="00D008D5">
              <w:rPr>
                <w:rFonts w:ascii="Times New Roman" w:eastAsia="Times New Roman" w:hAnsi="Times New Roman" w:cs="Times New Roman"/>
                <w:color w:val="000000"/>
                <w:kern w:val="0"/>
                <w:sz w:val="16"/>
                <w:szCs w:val="16"/>
                <w:lang w:eastAsia="es-CO"/>
                <w14:ligatures w14:val="none"/>
              </w:rPr>
              <w:t>Reducción potencial de los costos de atención médica a largo plazo debido a la prevención y mejor gestión de las complicaciones de salud.</w:t>
            </w:r>
          </w:p>
        </w:tc>
        <w:tc>
          <w:tcPr>
            <w:tcW w:w="1323" w:type="dxa"/>
            <w:tcBorders>
              <w:top w:val="nil"/>
              <w:left w:val="nil"/>
              <w:bottom w:val="single" w:sz="4" w:space="0" w:color="auto"/>
              <w:right w:val="single" w:sz="4" w:space="0" w:color="auto"/>
            </w:tcBorders>
            <w:shd w:val="clear" w:color="auto" w:fill="auto"/>
            <w:vAlign w:val="center"/>
            <w:hideMark/>
          </w:tcPr>
          <w:p w14:paraId="7E1100A1" w14:textId="2BD9950E" w:rsidR="006F7367" w:rsidRDefault="00D008D5" w:rsidP="00D008D5">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Pr="00D008D5">
              <w:rPr>
                <w:rFonts w:ascii="Times New Roman" w:eastAsia="Times New Roman" w:hAnsi="Times New Roman" w:cs="Times New Roman"/>
                <w:color w:val="000000"/>
                <w:kern w:val="0"/>
                <w:sz w:val="16"/>
                <w:szCs w:val="16"/>
                <w:lang w:eastAsia="es-CO"/>
                <w14:ligatures w14:val="none"/>
              </w:rPr>
              <w:t>Preocupación por la falta de intervención humana directa en la toma de decisiones médicas, lo que podría generar desconfianza en la precisión y seguridad de las recomendacione</w:t>
            </w:r>
            <w:r>
              <w:rPr>
                <w:rFonts w:ascii="Times New Roman" w:eastAsia="Times New Roman" w:hAnsi="Times New Roman" w:cs="Times New Roman"/>
                <w:color w:val="000000"/>
                <w:kern w:val="0"/>
                <w:sz w:val="16"/>
                <w:szCs w:val="16"/>
                <w:lang w:eastAsia="es-CO"/>
                <w14:ligatures w14:val="none"/>
              </w:rPr>
              <w:t>s</w:t>
            </w:r>
            <w:r w:rsidRPr="00D008D5">
              <w:rPr>
                <w:rFonts w:ascii="Times New Roman" w:eastAsia="Times New Roman" w:hAnsi="Times New Roman" w:cs="Times New Roman"/>
                <w:color w:val="000000"/>
                <w:kern w:val="0"/>
                <w:sz w:val="16"/>
                <w:szCs w:val="16"/>
                <w:lang w:eastAsia="es-CO"/>
                <w14:ligatures w14:val="none"/>
              </w:rPr>
              <w:t>.</w:t>
            </w:r>
          </w:p>
          <w:p w14:paraId="1E95FFE2" w14:textId="507FCF46" w:rsidR="00D008D5" w:rsidRPr="006F7367" w:rsidRDefault="00D008D5" w:rsidP="00D008D5">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2. Altos costos asociados a la implementación y el mantenimiento.</w:t>
            </w:r>
          </w:p>
        </w:tc>
      </w:tr>
      <w:tr w:rsidR="006F7367" w:rsidRPr="006F7367" w14:paraId="431CE655" w14:textId="77777777" w:rsidTr="00D008D5">
        <w:trPr>
          <w:trHeight w:val="986"/>
        </w:trPr>
        <w:tc>
          <w:tcPr>
            <w:tcW w:w="988" w:type="dxa"/>
            <w:vMerge/>
            <w:tcBorders>
              <w:top w:val="nil"/>
              <w:left w:val="single" w:sz="4" w:space="0" w:color="auto"/>
              <w:bottom w:val="single" w:sz="4" w:space="0" w:color="auto"/>
              <w:right w:val="single" w:sz="4" w:space="0" w:color="auto"/>
            </w:tcBorders>
            <w:vAlign w:val="center"/>
            <w:hideMark/>
          </w:tcPr>
          <w:p w14:paraId="688A4D31" w14:textId="77777777" w:rsidR="006F7367" w:rsidRPr="006F7367" w:rsidRDefault="006F7367" w:rsidP="006F7367">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87" w:type="dxa"/>
            <w:tcBorders>
              <w:top w:val="nil"/>
              <w:left w:val="nil"/>
              <w:bottom w:val="single" w:sz="4" w:space="0" w:color="auto"/>
              <w:right w:val="single" w:sz="4" w:space="0" w:color="auto"/>
            </w:tcBorders>
            <w:shd w:val="clear" w:color="auto" w:fill="auto"/>
            <w:vAlign w:val="center"/>
            <w:hideMark/>
          </w:tcPr>
          <w:p w14:paraId="1CC03E6C" w14:textId="236EADFF" w:rsidR="00D008D5" w:rsidRPr="006F7367" w:rsidRDefault="00D008D5" w:rsidP="00D008D5">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D008D5">
              <w:rPr>
                <w:rFonts w:ascii="Times New Roman" w:eastAsia="Times New Roman" w:hAnsi="Times New Roman" w:cs="Times New Roman"/>
                <w:color w:val="000000"/>
                <w:kern w:val="0"/>
                <w:sz w:val="16"/>
                <w:szCs w:val="16"/>
                <w:lang w:eastAsia="es-CO"/>
                <w14:ligatures w14:val="none"/>
              </w:rPr>
              <w:t>Social</w:t>
            </w:r>
            <w:r>
              <w:rPr>
                <w:rFonts w:ascii="Times New Roman" w:eastAsia="Times New Roman" w:hAnsi="Times New Roman" w:cs="Times New Roman"/>
                <w:color w:val="000000"/>
                <w:kern w:val="0"/>
                <w:sz w:val="16"/>
                <w:szCs w:val="16"/>
                <w:lang w:eastAsia="es-CO"/>
                <w14:ligatures w14:val="none"/>
              </w:rPr>
              <w:t xml:space="preserve"> y ambiental</w:t>
            </w:r>
          </w:p>
        </w:tc>
        <w:tc>
          <w:tcPr>
            <w:tcW w:w="1710" w:type="dxa"/>
            <w:tcBorders>
              <w:top w:val="nil"/>
              <w:left w:val="nil"/>
              <w:bottom w:val="single" w:sz="4" w:space="0" w:color="auto"/>
              <w:right w:val="single" w:sz="4" w:space="0" w:color="auto"/>
            </w:tcBorders>
            <w:shd w:val="clear" w:color="auto" w:fill="auto"/>
            <w:vAlign w:val="center"/>
            <w:hideMark/>
          </w:tcPr>
          <w:p w14:paraId="69BBE1B5" w14:textId="77777777" w:rsidR="006F7367" w:rsidRDefault="00D008D5" w:rsidP="0005727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Pr="00D008D5">
              <w:rPr>
                <w:rFonts w:ascii="Times New Roman" w:eastAsia="Times New Roman" w:hAnsi="Times New Roman" w:cs="Times New Roman"/>
                <w:color w:val="000000"/>
                <w:kern w:val="0"/>
                <w:sz w:val="16"/>
                <w:szCs w:val="16"/>
                <w:lang w:eastAsia="es-CO"/>
                <w14:ligatures w14:val="none"/>
              </w:rPr>
              <w:t>Mayor acceso a atención médica personalizada y mejora de la calidad de vida, lo que puede fortalecer la confianza en el sistema de atención médica.</w:t>
            </w:r>
          </w:p>
          <w:p w14:paraId="1627851C" w14:textId="1AB3CD31" w:rsidR="00D008D5" w:rsidRPr="006F7367" w:rsidRDefault="00D008D5" w:rsidP="0005727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2. </w:t>
            </w:r>
            <w:r w:rsidRPr="00D008D5">
              <w:rPr>
                <w:rFonts w:ascii="Times New Roman" w:eastAsia="Times New Roman" w:hAnsi="Times New Roman" w:cs="Times New Roman"/>
                <w:color w:val="000000"/>
                <w:kern w:val="0"/>
                <w:sz w:val="16"/>
                <w:szCs w:val="16"/>
                <w:lang w:eastAsia="es-CO"/>
                <w14:ligatures w14:val="none"/>
              </w:rPr>
              <w:t>Potencial reducción de visitas médicas innecesarias o procedimientos no críticos, lo que podría contribuir a la disminución de la huella ambiental de la atención médica.</w:t>
            </w:r>
          </w:p>
        </w:tc>
        <w:tc>
          <w:tcPr>
            <w:tcW w:w="1413" w:type="dxa"/>
            <w:gridSpan w:val="2"/>
            <w:tcBorders>
              <w:top w:val="nil"/>
              <w:left w:val="nil"/>
              <w:bottom w:val="single" w:sz="4" w:space="0" w:color="auto"/>
              <w:right w:val="single" w:sz="4" w:space="0" w:color="auto"/>
            </w:tcBorders>
            <w:shd w:val="clear" w:color="auto" w:fill="auto"/>
            <w:vAlign w:val="center"/>
            <w:hideMark/>
          </w:tcPr>
          <w:p w14:paraId="40AA0C50" w14:textId="77777777" w:rsidR="006F7367" w:rsidRDefault="00D008D5" w:rsidP="0005727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Pr="00D008D5">
              <w:rPr>
                <w:rFonts w:ascii="Times New Roman" w:eastAsia="Times New Roman" w:hAnsi="Times New Roman" w:cs="Times New Roman"/>
                <w:color w:val="000000"/>
                <w:kern w:val="0"/>
                <w:sz w:val="16"/>
                <w:szCs w:val="16"/>
                <w:lang w:eastAsia="es-CO"/>
                <w14:ligatures w14:val="none"/>
              </w:rPr>
              <w:t>pérdida de la relación médico-paciente tradicional y la posible disminución de la interacción humana en la atención médica.</w:t>
            </w:r>
          </w:p>
          <w:p w14:paraId="052A4EC7" w14:textId="6AFF9D34" w:rsidR="00D008D5" w:rsidRPr="006F7367" w:rsidRDefault="00D008D5" w:rsidP="0005727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2. P</w:t>
            </w:r>
            <w:r w:rsidRPr="00D008D5">
              <w:rPr>
                <w:rFonts w:ascii="Times New Roman" w:eastAsia="Times New Roman" w:hAnsi="Times New Roman" w:cs="Times New Roman"/>
                <w:color w:val="000000"/>
                <w:kern w:val="0"/>
                <w:sz w:val="16"/>
                <w:szCs w:val="16"/>
                <w:lang w:eastAsia="es-CO"/>
                <w14:ligatures w14:val="none"/>
              </w:rPr>
              <w:t>reocupaciones sobre el uso adicional de tecnología y recursos para la implementación del proyecto.</w:t>
            </w:r>
          </w:p>
        </w:tc>
      </w:tr>
      <w:tr w:rsidR="00057279" w:rsidRPr="006F7367" w14:paraId="75B0F030" w14:textId="77777777" w:rsidTr="00D008D5">
        <w:trPr>
          <w:trHeight w:val="530"/>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46BD3401" w14:textId="4B3115FC" w:rsidR="00057279" w:rsidRPr="006F7367" w:rsidRDefault="00057279" w:rsidP="00057279">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D008D5">
              <w:rPr>
                <w:rFonts w:ascii="Times New Roman" w:eastAsia="Times New Roman" w:hAnsi="Times New Roman" w:cs="Times New Roman"/>
                <w:b/>
                <w:bCs/>
                <w:color w:val="000000"/>
                <w:kern w:val="0"/>
                <w:sz w:val="16"/>
                <w:szCs w:val="16"/>
                <w:lang w:eastAsia="es-CO"/>
                <w14:ligatures w14:val="none"/>
              </w:rPr>
              <w:t>Instituciones de Atención Médica</w:t>
            </w:r>
          </w:p>
        </w:tc>
        <w:tc>
          <w:tcPr>
            <w:tcW w:w="987" w:type="dxa"/>
            <w:tcBorders>
              <w:top w:val="nil"/>
              <w:left w:val="nil"/>
              <w:bottom w:val="single" w:sz="4" w:space="0" w:color="auto"/>
              <w:right w:val="single" w:sz="4" w:space="0" w:color="auto"/>
            </w:tcBorders>
            <w:shd w:val="clear" w:color="auto" w:fill="auto"/>
            <w:vAlign w:val="center"/>
            <w:hideMark/>
          </w:tcPr>
          <w:p w14:paraId="6380DE22" w14:textId="67533106" w:rsidR="00057279" w:rsidRPr="006F7367" w:rsidRDefault="00057279" w:rsidP="0005727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Técnicos y económicos</w:t>
            </w:r>
          </w:p>
        </w:tc>
        <w:tc>
          <w:tcPr>
            <w:tcW w:w="1710" w:type="dxa"/>
            <w:tcBorders>
              <w:top w:val="nil"/>
              <w:left w:val="nil"/>
              <w:bottom w:val="single" w:sz="4" w:space="0" w:color="auto"/>
              <w:right w:val="single" w:sz="4" w:space="0" w:color="auto"/>
            </w:tcBorders>
            <w:shd w:val="clear" w:color="auto" w:fill="auto"/>
            <w:vAlign w:val="center"/>
            <w:hideMark/>
          </w:tcPr>
          <w:p w14:paraId="61D69B09" w14:textId="03F9678B" w:rsidR="00057279" w:rsidRPr="006F7367" w:rsidRDefault="00057279" w:rsidP="0005727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Pr="00057279">
              <w:rPr>
                <w:rFonts w:ascii="Times New Roman" w:eastAsia="Times New Roman" w:hAnsi="Times New Roman" w:cs="Times New Roman"/>
                <w:color w:val="000000"/>
                <w:kern w:val="0"/>
                <w:sz w:val="16"/>
                <w:szCs w:val="16"/>
                <w:lang w:eastAsia="es-CO"/>
                <w14:ligatures w14:val="none"/>
              </w:rPr>
              <w:t>Mayor apoyo en la toma de decisiones clínicas y planificación de la atención, lo que puede mejorar la calidad y eficacia de los tratamientos</w:t>
            </w:r>
            <w:r>
              <w:rPr>
                <w:rFonts w:ascii="Times New Roman" w:eastAsia="Times New Roman" w:hAnsi="Times New Roman" w:cs="Times New Roman"/>
                <w:color w:val="000000"/>
                <w:kern w:val="0"/>
                <w:sz w:val="16"/>
                <w:szCs w:val="16"/>
                <w:lang w:eastAsia="es-CO"/>
                <w14:ligatures w14:val="none"/>
              </w:rPr>
              <w:t xml:space="preserve"> para </w:t>
            </w:r>
            <w:r w:rsidRPr="00057279">
              <w:rPr>
                <w:rFonts w:ascii="Times New Roman" w:eastAsia="Times New Roman" w:hAnsi="Times New Roman" w:cs="Times New Roman"/>
                <w:color w:val="000000"/>
                <w:kern w:val="0"/>
                <w:sz w:val="16"/>
                <w:szCs w:val="16"/>
                <w:lang w:eastAsia="es-CO"/>
                <w14:ligatures w14:val="none"/>
              </w:rPr>
              <w:t xml:space="preserve"> optimizar los costos de atención médica</w:t>
            </w:r>
            <w:r>
              <w:rPr>
                <w:rFonts w:ascii="Times New Roman" w:eastAsia="Times New Roman" w:hAnsi="Times New Roman" w:cs="Times New Roman"/>
                <w:color w:val="000000"/>
                <w:kern w:val="0"/>
                <w:sz w:val="16"/>
                <w:szCs w:val="16"/>
                <w:lang w:eastAsia="es-CO"/>
                <w14:ligatures w14:val="none"/>
              </w:rPr>
              <w:t>.</w:t>
            </w:r>
          </w:p>
        </w:tc>
        <w:tc>
          <w:tcPr>
            <w:tcW w:w="1413" w:type="dxa"/>
            <w:gridSpan w:val="2"/>
            <w:tcBorders>
              <w:top w:val="nil"/>
              <w:left w:val="nil"/>
              <w:bottom w:val="single" w:sz="4" w:space="0" w:color="auto"/>
              <w:right w:val="single" w:sz="4" w:space="0" w:color="auto"/>
            </w:tcBorders>
            <w:shd w:val="clear" w:color="auto" w:fill="auto"/>
            <w:vAlign w:val="center"/>
            <w:hideMark/>
          </w:tcPr>
          <w:p w14:paraId="01069C90" w14:textId="303063EC" w:rsidR="00057279" w:rsidRPr="006F7367" w:rsidRDefault="00057279" w:rsidP="00057279">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057279">
              <w:rPr>
                <w:rFonts w:ascii="Times New Roman" w:eastAsia="Times New Roman" w:hAnsi="Times New Roman" w:cs="Times New Roman"/>
                <w:color w:val="000000"/>
                <w:kern w:val="0"/>
                <w:sz w:val="16"/>
                <w:szCs w:val="16"/>
                <w:lang w:eastAsia="es-CO"/>
                <w14:ligatures w14:val="none"/>
              </w:rPr>
              <w:t>Preocupación sobre la dependencia excesiva en algoritmos, lo que podría desafiar la experiencia y juicio clínico humano</w:t>
            </w:r>
            <w:r>
              <w:rPr>
                <w:rFonts w:ascii="Times New Roman" w:eastAsia="Times New Roman" w:hAnsi="Times New Roman" w:cs="Times New Roman"/>
                <w:color w:val="000000"/>
                <w:kern w:val="0"/>
                <w:sz w:val="16"/>
                <w:szCs w:val="16"/>
                <w:lang w:eastAsia="es-CO"/>
                <w14:ligatures w14:val="none"/>
              </w:rPr>
              <w:t>.</w:t>
            </w:r>
          </w:p>
        </w:tc>
      </w:tr>
      <w:tr w:rsidR="00057279" w:rsidRPr="006F7367" w14:paraId="2B3DB2BB" w14:textId="77777777" w:rsidTr="00D008D5">
        <w:trPr>
          <w:trHeight w:val="798"/>
        </w:trPr>
        <w:tc>
          <w:tcPr>
            <w:tcW w:w="988" w:type="dxa"/>
            <w:vMerge/>
            <w:tcBorders>
              <w:top w:val="nil"/>
              <w:left w:val="single" w:sz="4" w:space="0" w:color="auto"/>
              <w:bottom w:val="single" w:sz="4" w:space="0" w:color="auto"/>
              <w:right w:val="single" w:sz="4" w:space="0" w:color="auto"/>
            </w:tcBorders>
            <w:vAlign w:val="center"/>
            <w:hideMark/>
          </w:tcPr>
          <w:p w14:paraId="1FFB6444" w14:textId="77777777" w:rsidR="00057279" w:rsidRPr="006F7367" w:rsidRDefault="00057279" w:rsidP="00057279">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87" w:type="dxa"/>
            <w:tcBorders>
              <w:top w:val="nil"/>
              <w:left w:val="nil"/>
              <w:bottom w:val="single" w:sz="4" w:space="0" w:color="auto"/>
              <w:right w:val="single" w:sz="4" w:space="0" w:color="auto"/>
            </w:tcBorders>
            <w:shd w:val="clear" w:color="auto" w:fill="auto"/>
            <w:vAlign w:val="center"/>
            <w:hideMark/>
          </w:tcPr>
          <w:p w14:paraId="0A424944" w14:textId="0E9D8E36" w:rsidR="00057279" w:rsidRPr="006F7367" w:rsidRDefault="00057279" w:rsidP="00057279">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D008D5">
              <w:rPr>
                <w:rFonts w:ascii="Times New Roman" w:eastAsia="Times New Roman" w:hAnsi="Times New Roman" w:cs="Times New Roman"/>
                <w:color w:val="000000"/>
                <w:kern w:val="0"/>
                <w:sz w:val="16"/>
                <w:szCs w:val="16"/>
                <w:lang w:eastAsia="es-CO"/>
                <w14:ligatures w14:val="none"/>
              </w:rPr>
              <w:t>Social</w:t>
            </w:r>
            <w:r>
              <w:rPr>
                <w:rFonts w:ascii="Times New Roman" w:eastAsia="Times New Roman" w:hAnsi="Times New Roman" w:cs="Times New Roman"/>
                <w:color w:val="000000"/>
                <w:kern w:val="0"/>
                <w:sz w:val="16"/>
                <w:szCs w:val="16"/>
                <w:lang w:eastAsia="es-CO"/>
                <w14:ligatures w14:val="none"/>
              </w:rPr>
              <w:t xml:space="preserve"> y ambiental</w:t>
            </w:r>
          </w:p>
        </w:tc>
        <w:tc>
          <w:tcPr>
            <w:tcW w:w="1710" w:type="dxa"/>
            <w:tcBorders>
              <w:top w:val="nil"/>
              <w:left w:val="nil"/>
              <w:bottom w:val="single" w:sz="4" w:space="0" w:color="auto"/>
              <w:right w:val="single" w:sz="4" w:space="0" w:color="auto"/>
            </w:tcBorders>
            <w:shd w:val="clear" w:color="auto" w:fill="auto"/>
            <w:vAlign w:val="center"/>
            <w:hideMark/>
          </w:tcPr>
          <w:p w14:paraId="2C0170E6" w14:textId="1B549F00" w:rsidR="00057279" w:rsidRPr="006F7367" w:rsidRDefault="00057279" w:rsidP="00057279">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057279">
              <w:rPr>
                <w:rFonts w:ascii="Times New Roman" w:eastAsia="Times New Roman" w:hAnsi="Times New Roman" w:cs="Times New Roman"/>
                <w:color w:val="000000"/>
                <w:kern w:val="0"/>
                <w:sz w:val="16"/>
                <w:szCs w:val="16"/>
                <w:lang w:eastAsia="es-CO"/>
                <w14:ligatures w14:val="none"/>
              </w:rPr>
              <w:t>Posible mejora en la satisfacción laboral al tener herramientas de apoyo en la toma de decisiones, lo que puede reducir el estrés y la carga de trabajo</w:t>
            </w:r>
            <w:r>
              <w:rPr>
                <w:rFonts w:ascii="Times New Roman" w:eastAsia="Times New Roman" w:hAnsi="Times New Roman" w:cs="Times New Roman"/>
                <w:color w:val="000000"/>
                <w:kern w:val="0"/>
                <w:sz w:val="16"/>
                <w:szCs w:val="16"/>
                <w:lang w:eastAsia="es-CO"/>
                <w14:ligatures w14:val="none"/>
              </w:rPr>
              <w:t xml:space="preserve"> e incluso </w:t>
            </w:r>
            <w:r w:rsidRPr="00057279">
              <w:rPr>
                <w:rFonts w:ascii="Times New Roman" w:eastAsia="Times New Roman" w:hAnsi="Times New Roman" w:cs="Times New Roman"/>
                <w:color w:val="000000"/>
                <w:kern w:val="0"/>
                <w:sz w:val="16"/>
                <w:szCs w:val="16"/>
                <w:lang w:eastAsia="es-CO"/>
                <w14:ligatures w14:val="none"/>
              </w:rPr>
              <w:t>mejorar la ética y la transparencia en la atención médica.</w:t>
            </w:r>
          </w:p>
        </w:tc>
        <w:tc>
          <w:tcPr>
            <w:tcW w:w="1413" w:type="dxa"/>
            <w:gridSpan w:val="2"/>
            <w:tcBorders>
              <w:top w:val="nil"/>
              <w:left w:val="nil"/>
              <w:bottom w:val="single" w:sz="4" w:space="0" w:color="auto"/>
              <w:right w:val="single" w:sz="4" w:space="0" w:color="auto"/>
            </w:tcBorders>
            <w:shd w:val="clear" w:color="auto" w:fill="auto"/>
            <w:vAlign w:val="center"/>
            <w:hideMark/>
          </w:tcPr>
          <w:p w14:paraId="4E54EE10" w14:textId="17C97782" w:rsidR="00057279" w:rsidRPr="006F7367" w:rsidRDefault="00057279" w:rsidP="00057279">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057279">
              <w:rPr>
                <w:rFonts w:ascii="Times New Roman" w:eastAsia="Times New Roman" w:hAnsi="Times New Roman" w:cs="Times New Roman"/>
                <w:color w:val="000000"/>
                <w:kern w:val="0"/>
                <w:sz w:val="16"/>
                <w:szCs w:val="16"/>
                <w:lang w:eastAsia="es-CO"/>
                <w14:ligatures w14:val="none"/>
              </w:rPr>
              <w:t>Preocupación por la pérdida de autonomía profesional y la interferencia en la relación médico-paciente</w:t>
            </w:r>
            <w:r>
              <w:rPr>
                <w:rFonts w:ascii="Times New Roman" w:eastAsia="Times New Roman" w:hAnsi="Times New Roman" w:cs="Times New Roman"/>
                <w:color w:val="000000"/>
                <w:kern w:val="0"/>
                <w:sz w:val="16"/>
                <w:szCs w:val="16"/>
                <w:lang w:eastAsia="es-CO"/>
                <w14:ligatures w14:val="none"/>
              </w:rPr>
              <w:t>, lo que podría llevar a un r</w:t>
            </w:r>
            <w:r w:rsidRPr="00057279">
              <w:rPr>
                <w:rFonts w:ascii="Times New Roman" w:eastAsia="Times New Roman" w:hAnsi="Times New Roman" w:cs="Times New Roman"/>
                <w:color w:val="000000"/>
                <w:kern w:val="0"/>
                <w:sz w:val="16"/>
                <w:szCs w:val="16"/>
                <w:lang w:eastAsia="es-CO"/>
                <w14:ligatures w14:val="none"/>
              </w:rPr>
              <w:t>iesgo de decisiones erróneas basadas en algoritmos y la responsabilidad ética de tales decisiones.</w:t>
            </w:r>
          </w:p>
        </w:tc>
      </w:tr>
    </w:tbl>
    <w:p w14:paraId="58D32D46" w14:textId="3206D687" w:rsidR="0028149F" w:rsidRPr="009837EF" w:rsidRDefault="006F7367" w:rsidP="00AA00BF">
      <w:pPr>
        <w:jc w:val="both"/>
        <w:rPr>
          <w:rFonts w:ascii="Times New Roman" w:hAnsi="Times New Roman" w:cs="Times New Roman"/>
          <w:i/>
          <w:iCs/>
          <w:sz w:val="16"/>
          <w:szCs w:val="16"/>
        </w:rPr>
      </w:pPr>
      <w:r>
        <w:rPr>
          <w:rFonts w:ascii="Times New Roman" w:hAnsi="Times New Roman" w:cs="Times New Roman"/>
          <w:sz w:val="20"/>
          <w:szCs w:val="20"/>
        </w:rPr>
        <w:fldChar w:fldCharType="end"/>
      </w:r>
      <w:r w:rsidR="00B92D8B" w:rsidRPr="00B92D8B">
        <w:rPr>
          <w:rFonts w:ascii="Times New Roman" w:hAnsi="Times New Roman" w:cs="Times New Roman"/>
          <w:i/>
          <w:iCs/>
          <w:sz w:val="16"/>
          <w:szCs w:val="16"/>
        </w:rPr>
        <w:t xml:space="preserve"> </w:t>
      </w:r>
      <w:r w:rsidR="00972F0A" w:rsidRPr="00DB3213">
        <w:rPr>
          <w:rFonts w:ascii="Times New Roman" w:hAnsi="Times New Roman" w:cs="Times New Roman"/>
          <w:i/>
          <w:iCs/>
          <w:sz w:val="16"/>
          <w:szCs w:val="16"/>
        </w:rPr>
        <w:t>Fuente: Elaboración</w:t>
      </w:r>
      <w:r w:rsidR="00B92D8B" w:rsidRPr="00DB3213">
        <w:rPr>
          <w:rFonts w:ascii="Times New Roman" w:hAnsi="Times New Roman" w:cs="Times New Roman"/>
          <w:i/>
          <w:iCs/>
          <w:sz w:val="16"/>
          <w:szCs w:val="16"/>
        </w:rPr>
        <w:t xml:space="preserve"> propia</w:t>
      </w:r>
    </w:p>
    <w:p w14:paraId="54E7E427" w14:textId="46993891" w:rsidR="00867C10" w:rsidRPr="009D5104" w:rsidRDefault="00867C10" w:rsidP="00867C10">
      <w:pPr>
        <w:pStyle w:val="Ttulo1"/>
        <w:keepLines w:val="0"/>
        <w:numPr>
          <w:ilvl w:val="0"/>
          <w:numId w:val="2"/>
        </w:numPr>
        <w:autoSpaceDE w:val="0"/>
        <w:autoSpaceDN w:val="0"/>
        <w:spacing w:after="80" w:line="240" w:lineRule="auto"/>
        <w:jc w:val="center"/>
        <w:rPr>
          <w:rFonts w:ascii="Times New Roman" w:eastAsia="Times New Roman" w:hAnsi="Times New Roman" w:cs="Times New Roman"/>
          <w:smallCaps/>
          <w:color w:val="auto"/>
          <w:kern w:val="28"/>
          <w:sz w:val="20"/>
          <w:szCs w:val="20"/>
          <w14:ligatures w14:val="none"/>
        </w:rPr>
      </w:pPr>
      <w:bookmarkStart w:id="4" w:name="_Hlk141724658"/>
      <w:r>
        <w:rPr>
          <w:rFonts w:ascii="Times New Roman" w:eastAsia="Times New Roman" w:hAnsi="Times New Roman" w:cs="Times New Roman"/>
          <w:smallCaps/>
          <w:color w:val="auto"/>
          <w:kern w:val="28"/>
          <w:sz w:val="20"/>
          <w:szCs w:val="20"/>
          <w14:ligatures w14:val="none"/>
        </w:rPr>
        <w:lastRenderedPageBreak/>
        <w:t>CONCLUSIÓN</w:t>
      </w:r>
      <w:r w:rsidRPr="002E4BEC">
        <w:rPr>
          <w:rFonts w:ascii="Times New Roman" w:eastAsia="Times New Roman" w:hAnsi="Times New Roman" w:cs="Times New Roman"/>
          <w:smallCaps/>
          <w:color w:val="auto"/>
          <w:kern w:val="28"/>
          <w:sz w:val="20"/>
          <w:szCs w:val="20"/>
          <w14:ligatures w14:val="none"/>
        </w:rPr>
        <w:t>.</w:t>
      </w:r>
      <w:bookmarkEnd w:id="4"/>
    </w:p>
    <w:p w14:paraId="42DBE4A2" w14:textId="2BBDFD02" w:rsidR="00941E66" w:rsidRDefault="009837EF" w:rsidP="00AA00BF">
      <w:pPr>
        <w:jc w:val="both"/>
        <w:rPr>
          <w:rFonts w:ascii="Times New Roman" w:hAnsi="Times New Roman" w:cs="Times New Roman"/>
          <w:sz w:val="20"/>
          <w:szCs w:val="20"/>
        </w:rPr>
      </w:pPr>
      <w:r>
        <w:rPr>
          <w:rFonts w:ascii="Times New Roman" w:hAnsi="Times New Roman" w:cs="Times New Roman"/>
          <w:sz w:val="20"/>
          <w:szCs w:val="20"/>
        </w:rPr>
        <w:t xml:space="preserve">   </w:t>
      </w:r>
      <w:r w:rsidR="00867C10" w:rsidRPr="00867C10">
        <w:rPr>
          <w:rFonts w:ascii="Times New Roman" w:hAnsi="Times New Roman" w:cs="Times New Roman"/>
          <w:sz w:val="20"/>
          <w:szCs w:val="20"/>
        </w:rPr>
        <w:t xml:space="preserve">En conclusión, </w:t>
      </w:r>
      <w:r w:rsidR="00867C10">
        <w:rPr>
          <w:rFonts w:ascii="Times New Roman" w:hAnsi="Times New Roman" w:cs="Times New Roman"/>
          <w:sz w:val="20"/>
          <w:szCs w:val="20"/>
        </w:rPr>
        <w:t>l</w:t>
      </w:r>
      <w:r w:rsidR="00867C10" w:rsidRPr="00867C10">
        <w:rPr>
          <w:rFonts w:ascii="Times New Roman" w:hAnsi="Times New Roman" w:cs="Times New Roman"/>
          <w:sz w:val="20"/>
          <w:szCs w:val="20"/>
        </w:rPr>
        <w:t>os modelos</w:t>
      </w:r>
      <w:r w:rsidR="00492C2E">
        <w:rPr>
          <w:rFonts w:ascii="Times New Roman" w:hAnsi="Times New Roman" w:cs="Times New Roman"/>
          <w:sz w:val="20"/>
          <w:szCs w:val="20"/>
        </w:rPr>
        <w:t xml:space="preserve"> </w:t>
      </w:r>
      <w:r w:rsidR="00867C10" w:rsidRPr="00867C10">
        <w:rPr>
          <w:rFonts w:ascii="Times New Roman" w:hAnsi="Times New Roman" w:cs="Times New Roman"/>
          <w:sz w:val="20"/>
          <w:szCs w:val="20"/>
        </w:rPr>
        <w:t xml:space="preserve">expuestos en los tres casos prácticos resaltan </w:t>
      </w:r>
      <w:r w:rsidR="00492C2E">
        <w:rPr>
          <w:rFonts w:ascii="Times New Roman" w:hAnsi="Times New Roman" w:cs="Times New Roman"/>
          <w:sz w:val="20"/>
          <w:szCs w:val="20"/>
        </w:rPr>
        <w:t xml:space="preserve">el </w:t>
      </w:r>
      <w:r w:rsidR="00492C2E" w:rsidRPr="00492C2E">
        <w:rPr>
          <w:rFonts w:ascii="Times New Roman" w:hAnsi="Times New Roman" w:cs="Times New Roman"/>
          <w:sz w:val="20"/>
          <w:szCs w:val="20"/>
        </w:rPr>
        <w:t xml:space="preserve">impacto transformador de la Ciencia de Datos en diferentes sectores. Desde </w:t>
      </w:r>
      <w:r w:rsidR="00030F42" w:rsidRPr="00030F42">
        <w:rPr>
          <w:rFonts w:ascii="Times New Roman" w:hAnsi="Times New Roman" w:cs="Times New Roman"/>
          <w:sz w:val="20"/>
          <w:szCs w:val="20"/>
        </w:rPr>
        <w:t>la toma de decisiones clínicas personalizadas hasta la recuperación de la función motora y la gestión de crisis de salud pública</w:t>
      </w:r>
      <w:r w:rsidR="00926681">
        <w:rPr>
          <w:rFonts w:ascii="Times New Roman" w:hAnsi="Times New Roman" w:cs="Times New Roman"/>
          <w:sz w:val="20"/>
          <w:szCs w:val="20"/>
        </w:rPr>
        <w:t xml:space="preserve">.  </w:t>
      </w:r>
      <w:r w:rsidR="00492C2E" w:rsidRPr="00492C2E">
        <w:rPr>
          <w:rFonts w:ascii="Times New Roman" w:hAnsi="Times New Roman" w:cs="Times New Roman"/>
          <w:sz w:val="20"/>
          <w:szCs w:val="20"/>
        </w:rPr>
        <w:t xml:space="preserve">A través de la comprensión profunda de los datos, la aplicación de modelos descriptivos y el empleo de técnicas analíticas creativas como </w:t>
      </w:r>
      <w:r w:rsidR="00030F42" w:rsidRPr="007449B1">
        <w:rPr>
          <w:rFonts w:ascii="Times New Roman" w:hAnsi="Times New Roman"/>
          <w:sz w:val="20"/>
          <w:szCs w:val="24"/>
        </w:rPr>
        <w:t>redes compleja</w:t>
      </w:r>
      <w:r w:rsidR="00030F42">
        <w:rPr>
          <w:rFonts w:ascii="Times New Roman" w:hAnsi="Times New Roman"/>
          <w:sz w:val="20"/>
          <w:szCs w:val="24"/>
        </w:rPr>
        <w:t xml:space="preserve">s y </w:t>
      </w:r>
      <w:r w:rsidR="00030F42" w:rsidRPr="00030F42">
        <w:rPr>
          <w:rFonts w:ascii="Times New Roman" w:hAnsi="Times New Roman"/>
          <w:sz w:val="20"/>
          <w:szCs w:val="24"/>
        </w:rPr>
        <w:t>algoritmos de bandit</w:t>
      </w:r>
      <w:r w:rsidR="00030F42">
        <w:rPr>
          <w:rFonts w:ascii="Times New Roman" w:hAnsi="Times New Roman" w:cs="Times New Roman"/>
          <w:sz w:val="20"/>
          <w:szCs w:val="20"/>
        </w:rPr>
        <w:t xml:space="preserve">, </w:t>
      </w:r>
      <w:r w:rsidR="00492C2E" w:rsidRPr="00492C2E">
        <w:rPr>
          <w:rFonts w:ascii="Times New Roman" w:hAnsi="Times New Roman" w:cs="Times New Roman"/>
          <w:sz w:val="20"/>
          <w:szCs w:val="20"/>
        </w:rPr>
        <w:t xml:space="preserve">se ha logrado una comprensión más rica de patrones y tendencias, proporcionando conocimientos valiosos </w:t>
      </w:r>
      <w:r w:rsidR="00030F42">
        <w:rPr>
          <w:rFonts w:ascii="Times New Roman" w:hAnsi="Times New Roman" w:cs="Times New Roman"/>
          <w:sz w:val="20"/>
          <w:szCs w:val="20"/>
        </w:rPr>
        <w:t xml:space="preserve">que buscan </w:t>
      </w:r>
      <w:r w:rsidR="00030F42" w:rsidRPr="00030F42">
        <w:rPr>
          <w:rFonts w:ascii="Times New Roman" w:hAnsi="Times New Roman" w:cs="Times New Roman"/>
          <w:sz w:val="20"/>
          <w:szCs w:val="20"/>
        </w:rPr>
        <w:t>la mejora continua del sistema de salud y el bienestar de las personas.</w:t>
      </w:r>
      <w:r w:rsidR="00030F42">
        <w:rPr>
          <w:rFonts w:ascii="Times New Roman" w:hAnsi="Times New Roman" w:cs="Times New Roman"/>
          <w:sz w:val="20"/>
          <w:szCs w:val="20"/>
        </w:rPr>
        <w:t xml:space="preserve"> </w:t>
      </w:r>
      <w:r w:rsidR="00492C2E">
        <w:rPr>
          <w:rFonts w:ascii="Times New Roman" w:hAnsi="Times New Roman" w:cs="Times New Roman"/>
          <w:sz w:val="20"/>
          <w:szCs w:val="20"/>
        </w:rPr>
        <w:t xml:space="preserve">Esto se traduce en eficiencia y optimización en </w:t>
      </w:r>
      <w:r w:rsidR="00030F42" w:rsidRPr="00030F42">
        <w:rPr>
          <w:rFonts w:ascii="Times New Roman" w:hAnsi="Times New Roman" w:cs="Times New Roman"/>
          <w:sz w:val="20"/>
          <w:szCs w:val="20"/>
        </w:rPr>
        <w:t>la asignación de recursos médicos</w:t>
      </w:r>
      <w:r w:rsidR="00030F42">
        <w:rPr>
          <w:rFonts w:ascii="Times New Roman" w:hAnsi="Times New Roman" w:cs="Times New Roman"/>
          <w:sz w:val="20"/>
          <w:szCs w:val="20"/>
        </w:rPr>
        <w:t xml:space="preserve">, </w:t>
      </w:r>
      <w:r w:rsidR="00030F42" w:rsidRPr="00030F42">
        <w:rPr>
          <w:rFonts w:ascii="Times New Roman" w:hAnsi="Times New Roman" w:cs="Times New Roman"/>
          <w:sz w:val="20"/>
          <w:szCs w:val="20"/>
        </w:rPr>
        <w:t>la viabilidad de la tecnología y su potencial para revolucionar la rehabilitación neurológica en el futuro</w:t>
      </w:r>
      <w:r w:rsidR="00030F42">
        <w:rPr>
          <w:rFonts w:ascii="Times New Roman" w:hAnsi="Times New Roman" w:cs="Times New Roman"/>
          <w:sz w:val="20"/>
          <w:szCs w:val="20"/>
        </w:rPr>
        <w:t xml:space="preserve"> y </w:t>
      </w:r>
      <w:r w:rsidR="00030F42" w:rsidRPr="00030F42">
        <w:rPr>
          <w:rFonts w:ascii="Times New Roman" w:hAnsi="Times New Roman" w:cs="Times New Roman"/>
          <w:sz w:val="20"/>
          <w:szCs w:val="20"/>
        </w:rPr>
        <w:t>la importancia de la planificación y coordinación efectivas en situaciones de crisis de salud pública</w:t>
      </w:r>
      <w:r w:rsidR="00030F42">
        <w:rPr>
          <w:rFonts w:ascii="Times New Roman" w:hAnsi="Times New Roman" w:cs="Times New Roman"/>
          <w:sz w:val="20"/>
          <w:szCs w:val="20"/>
        </w:rPr>
        <w:t xml:space="preserve"> a gran escala como la de la pandemia del COVID-19.</w:t>
      </w:r>
    </w:p>
    <w:sdt>
      <w:sdtPr>
        <w:rPr>
          <w:rFonts w:asciiTheme="minorHAnsi" w:eastAsiaTheme="minorHAnsi" w:hAnsiTheme="minorHAnsi" w:cstheme="minorBidi"/>
          <w:color w:val="auto"/>
          <w:sz w:val="22"/>
          <w:szCs w:val="22"/>
          <w:lang w:val="es-ES"/>
        </w:rPr>
        <w:id w:val="690188675"/>
        <w:docPartObj>
          <w:docPartGallery w:val="Bibliographies"/>
          <w:docPartUnique/>
        </w:docPartObj>
      </w:sdtPr>
      <w:sdtEndPr>
        <w:rPr>
          <w:rFonts w:asciiTheme="majorHAnsi" w:eastAsiaTheme="majorEastAsia" w:hAnsiTheme="majorHAnsi" w:cstheme="majorBidi"/>
          <w:color w:val="2F5496" w:themeColor="accent1" w:themeShade="BF"/>
          <w:sz w:val="32"/>
          <w:szCs w:val="32"/>
          <w:lang w:val="es-CO"/>
        </w:rPr>
      </w:sdtEndPr>
      <w:sdtContent>
        <w:p w14:paraId="3F3B8B78" w14:textId="52BF5F4F" w:rsidR="00FF5B2A" w:rsidRDefault="00FF5B2A" w:rsidP="00FF5B2A">
          <w:pPr>
            <w:pStyle w:val="Ttulo1"/>
            <w:jc w:val="center"/>
            <w:rPr>
              <w:rFonts w:ascii="Times New Roman" w:hAnsi="Times New Roman" w:cs="Times New Roman"/>
              <w:sz w:val="20"/>
              <w:szCs w:val="20"/>
            </w:rPr>
          </w:pPr>
          <w:r w:rsidRPr="00FF5B2A">
            <w:rPr>
              <w:rFonts w:ascii="Times New Roman" w:hAnsi="Times New Roman" w:cs="Times New Roman"/>
              <w:color w:val="auto"/>
              <w:sz w:val="20"/>
              <w:szCs w:val="20"/>
              <w:lang w:val="es-ES"/>
            </w:rPr>
            <w:t>IV.</w:t>
          </w:r>
          <w:r w:rsidRPr="00FF5B2A">
            <w:rPr>
              <w:rFonts w:ascii="Times New Roman" w:hAnsi="Times New Roman" w:cs="Times New Roman"/>
              <w:color w:val="auto"/>
              <w:sz w:val="20"/>
              <w:szCs w:val="20"/>
              <w:lang w:val="es-ES"/>
            </w:rPr>
            <w:tab/>
          </w:r>
          <w:r>
            <w:rPr>
              <w:rFonts w:ascii="Times New Roman" w:hAnsi="Times New Roman" w:cs="Times New Roman"/>
              <w:color w:val="auto"/>
              <w:sz w:val="20"/>
              <w:szCs w:val="20"/>
              <w:lang w:val="es-ES"/>
            </w:rPr>
            <w:t>BIBLIOGRAFÍA</w:t>
          </w:r>
          <w:r w:rsidRPr="00FF5B2A">
            <w:rPr>
              <w:rFonts w:ascii="Times New Roman" w:hAnsi="Times New Roman" w:cs="Times New Roman"/>
              <w:sz w:val="20"/>
              <w:szCs w:val="20"/>
              <w:lang w:val="es-ES"/>
            </w:rPr>
            <w:t>.</w:t>
          </w:r>
        </w:p>
        <w:p w14:paraId="47366717" w14:textId="77777777" w:rsidR="00273FF9" w:rsidRDefault="00273FF9" w:rsidP="008A4E1D">
          <w:pPr>
            <w:pStyle w:val="Ttulo1"/>
            <w:rPr>
              <w:rFonts w:asciiTheme="minorHAnsi" w:eastAsiaTheme="minorHAnsi" w:hAnsiTheme="minorHAnsi" w:cstheme="minorBidi"/>
              <w:noProof/>
              <w:color w:val="auto"/>
              <w:sz w:val="22"/>
              <w:szCs w:val="22"/>
            </w:rPr>
          </w:pPr>
          <w:r>
            <w:rPr>
              <w:rFonts w:ascii="Times New Roman" w:hAnsi="Times New Roman" w:cs="Times New Roman"/>
              <w:sz w:val="20"/>
              <w:szCs w:val="20"/>
            </w:rPr>
            <w:fldChar w:fldCharType="begin"/>
          </w:r>
          <w:r>
            <w:rPr>
              <w:rFonts w:ascii="Times New Roman" w:hAnsi="Times New Roman" w:cs="Times New Roman"/>
              <w:sz w:val="20"/>
              <w:szCs w:val="20"/>
              <w:lang w:val="es-ES"/>
            </w:rPr>
            <w:instrText xml:space="preserve"> BIBLIOGRAPHY  \l 3082 </w:instrText>
          </w:r>
          <w:r>
            <w:rPr>
              <w:rFonts w:ascii="Times New Roman" w:hAnsi="Times New Roman" w:cs="Times New Roman"/>
              <w:sz w:val="20"/>
              <w:szCs w:val="20"/>
            </w:rPr>
            <w:fldChar w:fldCharType="separate"/>
          </w:r>
        </w:p>
        <w:tbl>
          <w:tblPr>
            <w:tblW w:w="5079" w:type="pct"/>
            <w:tblCellSpacing w:w="15" w:type="dxa"/>
            <w:tblCellMar>
              <w:top w:w="15" w:type="dxa"/>
              <w:left w:w="15" w:type="dxa"/>
              <w:bottom w:w="15" w:type="dxa"/>
              <w:right w:w="15" w:type="dxa"/>
            </w:tblCellMar>
            <w:tblLook w:val="04A0" w:firstRow="1" w:lastRow="0" w:firstColumn="1" w:lastColumn="0" w:noHBand="0" w:noVBand="1"/>
          </w:tblPr>
          <w:tblGrid>
            <w:gridCol w:w="396"/>
            <w:gridCol w:w="4749"/>
          </w:tblGrid>
          <w:tr w:rsidR="00273FF9" w:rsidRPr="00694565" w14:paraId="1BB3D6EF" w14:textId="77777777" w:rsidTr="00EB4F87">
            <w:trPr>
              <w:divId w:val="1281688278"/>
              <w:tblCellSpacing w:w="15" w:type="dxa"/>
            </w:trPr>
            <w:tc>
              <w:tcPr>
                <w:tcW w:w="347" w:type="pct"/>
                <w:hideMark/>
              </w:tcPr>
              <w:p w14:paraId="5319273C" w14:textId="78393F18" w:rsidR="00273FF9" w:rsidRDefault="00273FF9">
                <w:pPr>
                  <w:pStyle w:val="Bibliografa"/>
                  <w:rPr>
                    <w:noProof/>
                    <w:kern w:val="0"/>
                    <w:sz w:val="24"/>
                    <w:szCs w:val="24"/>
                    <w:lang w:val="es-ES"/>
                    <w14:ligatures w14:val="none"/>
                  </w:rPr>
                </w:pPr>
                <w:r>
                  <w:rPr>
                    <w:noProof/>
                    <w:lang w:val="es-ES"/>
                  </w:rPr>
                  <w:t xml:space="preserve">[1] </w:t>
                </w:r>
              </w:p>
            </w:tc>
            <w:tc>
              <w:tcPr>
                <w:tcW w:w="0" w:type="auto"/>
                <w:hideMark/>
              </w:tcPr>
              <w:p w14:paraId="0703111A" w14:textId="53005B89" w:rsidR="00273FF9" w:rsidRPr="00694565" w:rsidRDefault="00694565">
                <w:pPr>
                  <w:pStyle w:val="Bibliografa"/>
                  <w:rPr>
                    <w:noProof/>
                  </w:rPr>
                </w:pPr>
                <w:r w:rsidRPr="00694565">
                  <w:rPr>
                    <w:noProof/>
                  </w:rPr>
                  <w:t xml:space="preserve">Centro Magis [Javeriana Cali], Sector Salud: Camilo Rocha - Parte </w:t>
                </w:r>
                <w:r>
                  <w:rPr>
                    <w:noProof/>
                  </w:rPr>
                  <w:t>1</w:t>
                </w:r>
                <w:r w:rsidRPr="00694565">
                  <w:rPr>
                    <w:noProof/>
                  </w:rPr>
                  <w:t>. YouTube, 2022.</w:t>
                </w:r>
              </w:p>
            </w:tc>
          </w:tr>
          <w:tr w:rsidR="00694565" w:rsidRPr="00DC6260" w14:paraId="717F973C" w14:textId="77777777" w:rsidTr="00EB4F87">
            <w:trPr>
              <w:divId w:val="1281688278"/>
              <w:tblCellSpacing w:w="15" w:type="dxa"/>
            </w:trPr>
            <w:tc>
              <w:tcPr>
                <w:tcW w:w="347" w:type="pct"/>
                <w:hideMark/>
              </w:tcPr>
              <w:p w14:paraId="5D49430C" w14:textId="77777777" w:rsidR="00694565" w:rsidRDefault="00694565" w:rsidP="00694565">
                <w:pPr>
                  <w:pStyle w:val="Bibliografa"/>
                  <w:rPr>
                    <w:noProof/>
                    <w:lang w:val="es-ES"/>
                  </w:rPr>
                </w:pPr>
                <w:r>
                  <w:rPr>
                    <w:noProof/>
                    <w:lang w:val="es-ES"/>
                  </w:rPr>
                  <w:t xml:space="preserve">[2] </w:t>
                </w:r>
              </w:p>
            </w:tc>
            <w:tc>
              <w:tcPr>
                <w:tcW w:w="0" w:type="auto"/>
                <w:hideMark/>
              </w:tcPr>
              <w:p w14:paraId="5E9E145A" w14:textId="19A964E7" w:rsidR="00694565" w:rsidRPr="00694565" w:rsidRDefault="00694565" w:rsidP="00694565">
                <w:pPr>
                  <w:rPr>
                    <w:lang w:val="en-US"/>
                  </w:rPr>
                </w:pPr>
                <w:r w:rsidRPr="00694565">
                  <w:rPr>
                    <w:noProof/>
                  </w:rPr>
                  <w:t xml:space="preserve">Centro Magis [Javeriana Cali], Sector Salud: Camilo Rocha - Parte 2. </w:t>
                </w:r>
                <w:r w:rsidRPr="00694565">
                  <w:rPr>
                    <w:noProof/>
                    <w:lang w:val="en-US"/>
                  </w:rPr>
                  <w:t>YouTube, 2022.</w:t>
                </w:r>
              </w:p>
            </w:tc>
          </w:tr>
          <w:tr w:rsidR="00694565" w:rsidRPr="00F03A03" w14:paraId="1EA89482" w14:textId="77777777" w:rsidTr="00EB4F87">
            <w:trPr>
              <w:divId w:val="1281688278"/>
              <w:tblCellSpacing w:w="15" w:type="dxa"/>
            </w:trPr>
            <w:tc>
              <w:tcPr>
                <w:tcW w:w="347" w:type="pct"/>
                <w:hideMark/>
              </w:tcPr>
              <w:p w14:paraId="08C4344F" w14:textId="5304A249" w:rsidR="00694565" w:rsidRPr="00694565" w:rsidRDefault="00694565" w:rsidP="00694565">
                <w:pPr>
                  <w:pStyle w:val="Bibliografa"/>
                  <w:rPr>
                    <w:noProof/>
                    <w:lang w:val="es-ES"/>
                  </w:rPr>
                </w:pPr>
                <w:r>
                  <w:rPr>
                    <w:noProof/>
                    <w:lang w:val="es-ES"/>
                  </w:rPr>
                  <w:t>[</w:t>
                </w:r>
                <w:r w:rsidR="00EB4F87">
                  <w:rPr>
                    <w:noProof/>
                    <w:lang w:val="es-ES"/>
                  </w:rPr>
                  <w:t>3</w:t>
                </w:r>
                <w:r>
                  <w:rPr>
                    <w:noProof/>
                    <w:lang w:val="es-ES"/>
                  </w:rPr>
                  <w:t xml:space="preserve">] </w:t>
                </w:r>
              </w:p>
            </w:tc>
            <w:tc>
              <w:tcPr>
                <w:tcW w:w="0" w:type="auto"/>
                <w:hideMark/>
              </w:tcPr>
              <w:p w14:paraId="6A1765C8" w14:textId="1A2798FB" w:rsidR="00694565" w:rsidRPr="00542CAA" w:rsidRDefault="00542CAA" w:rsidP="00694565">
                <w:pPr>
                  <w:pStyle w:val="Bibliografa"/>
                  <w:rPr>
                    <w:noProof/>
                    <w:lang w:val="en-US"/>
                  </w:rPr>
                </w:pPr>
                <w:r w:rsidRPr="00542CAA">
                  <w:rPr>
                    <w:noProof/>
                    <w:lang w:val="en-US"/>
                  </w:rPr>
                  <w:t>H. Lorach et al., “Walking naturally after spinal cord injury using a brain–spine interface,” Nature News, https://www.nature.com/articles/s41586-023-06094-5#author-information (accessed Jul. 28, 2023).</w:t>
                </w:r>
              </w:p>
            </w:tc>
          </w:tr>
          <w:tr w:rsidR="00694565" w:rsidRPr="00F03A03" w14:paraId="6CCEBB24" w14:textId="77777777" w:rsidTr="00EB4F87">
            <w:trPr>
              <w:divId w:val="1281688278"/>
              <w:tblCellSpacing w:w="15" w:type="dxa"/>
            </w:trPr>
            <w:tc>
              <w:tcPr>
                <w:tcW w:w="347" w:type="pct"/>
                <w:hideMark/>
              </w:tcPr>
              <w:p w14:paraId="4455F374" w14:textId="2FB8772B" w:rsidR="00694565" w:rsidRDefault="00694565" w:rsidP="00694565">
                <w:pPr>
                  <w:pStyle w:val="Bibliografa"/>
                  <w:rPr>
                    <w:noProof/>
                    <w:lang w:val="es-ES"/>
                  </w:rPr>
                </w:pPr>
                <w:r>
                  <w:rPr>
                    <w:noProof/>
                    <w:lang w:val="es-ES"/>
                  </w:rPr>
                  <w:t>[</w:t>
                </w:r>
                <w:r w:rsidR="0059739C">
                  <w:rPr>
                    <w:noProof/>
                    <w:lang w:val="es-ES"/>
                  </w:rPr>
                  <w:t>4</w:t>
                </w:r>
                <w:r>
                  <w:rPr>
                    <w:noProof/>
                    <w:lang w:val="es-ES"/>
                  </w:rPr>
                  <w:t xml:space="preserve">] </w:t>
                </w:r>
              </w:p>
            </w:tc>
            <w:tc>
              <w:tcPr>
                <w:tcW w:w="0" w:type="auto"/>
                <w:hideMark/>
              </w:tcPr>
              <w:p w14:paraId="306973C5" w14:textId="3237A9B1" w:rsidR="00694565" w:rsidRDefault="00F73078" w:rsidP="00694565">
                <w:pPr>
                  <w:pStyle w:val="Bibliografa"/>
                  <w:rPr>
                    <w:noProof/>
                    <w:lang w:val="en-US"/>
                  </w:rPr>
                </w:pPr>
                <w:r w:rsidRPr="00F73078">
                  <w:rPr>
                    <w:noProof/>
                    <w:lang w:val="en-US"/>
                  </w:rPr>
                  <w:t>Kim, G.-S. et al. (2023) Bandit-supported care planning for older people with complex health and care needs</w:t>
                </w:r>
                <w:r>
                  <w:rPr>
                    <w:noProof/>
                    <w:lang w:val="en-US"/>
                  </w:rPr>
                  <w:t xml:space="preserve">, </w:t>
                </w:r>
                <w:r w:rsidRPr="00F73078">
                  <w:rPr>
                    <w:noProof/>
                    <w:lang w:val="en-US"/>
                  </w:rPr>
                  <w:t>IEEE Xplore</w:t>
                </w:r>
                <w:r w:rsidR="00694565" w:rsidRPr="00273FF9">
                  <w:rPr>
                    <w:noProof/>
                    <w:lang w:val="en-US"/>
                  </w:rPr>
                  <w:t>.</w:t>
                </w:r>
                <w:r w:rsidRPr="00F73078">
                  <w:rPr>
                    <w:noProof/>
                    <w:lang w:val="en-US"/>
                  </w:rPr>
                  <w:t xml:space="preserve"> </w:t>
                </w:r>
                <w:r w:rsidR="00694565" w:rsidRPr="00273FF9">
                  <w:rPr>
                    <w:noProof/>
                    <w:lang w:val="en-US"/>
                  </w:rPr>
                  <w:t xml:space="preserve"> </w:t>
                </w:r>
              </w:p>
              <w:p w14:paraId="588B231B" w14:textId="77777777" w:rsidR="00694565" w:rsidRPr="00694565" w:rsidRDefault="00694565" w:rsidP="00694565">
                <w:pPr>
                  <w:pStyle w:val="Bibliografa"/>
                  <w:rPr>
                    <w:noProof/>
                    <w:lang w:val="en-US"/>
                  </w:rPr>
                </w:pPr>
              </w:p>
            </w:tc>
          </w:tr>
        </w:tbl>
        <w:p w14:paraId="46D9D122" w14:textId="77777777" w:rsidR="00273FF9" w:rsidRPr="00273FF9" w:rsidRDefault="00273FF9">
          <w:pPr>
            <w:divId w:val="1281688278"/>
            <w:rPr>
              <w:rFonts w:eastAsia="Times New Roman"/>
              <w:noProof/>
              <w:lang w:val="en-US"/>
            </w:rPr>
          </w:pPr>
        </w:p>
        <w:p w14:paraId="6882BAC1" w14:textId="1B1F6E56" w:rsidR="00F104F8" w:rsidRPr="00F73078" w:rsidRDefault="00273FF9" w:rsidP="00F73078">
          <w:pPr>
            <w:pStyle w:val="Ttulo1"/>
            <w:rPr>
              <w:rFonts w:ascii="Times New Roman" w:hAnsi="Times New Roman" w:cs="Times New Roman"/>
              <w:sz w:val="20"/>
              <w:szCs w:val="20"/>
              <w:lang w:val="en-US"/>
            </w:rPr>
          </w:pPr>
          <w:r>
            <w:rPr>
              <w:rFonts w:ascii="Times New Roman" w:hAnsi="Times New Roman" w:cs="Times New Roman"/>
              <w:sz w:val="20"/>
              <w:szCs w:val="20"/>
            </w:rPr>
            <w:fldChar w:fldCharType="end"/>
          </w:r>
        </w:p>
      </w:sdtContent>
    </w:sdt>
    <w:sectPr w:rsidR="00F104F8" w:rsidRPr="00F73078" w:rsidSect="00437EBF">
      <w:type w:val="continuous"/>
      <w:pgSz w:w="12240" w:h="15840" w:code="1"/>
      <w:pgMar w:top="1009" w:right="936" w:bottom="1009" w:left="936"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619A3" w14:textId="77777777" w:rsidR="00884BB1" w:rsidRDefault="00884BB1" w:rsidP="00CC3AA9">
      <w:pPr>
        <w:spacing w:after="0" w:line="240" w:lineRule="auto"/>
      </w:pPr>
      <w:r>
        <w:separator/>
      </w:r>
    </w:p>
  </w:endnote>
  <w:endnote w:type="continuationSeparator" w:id="0">
    <w:p w14:paraId="3D632A28" w14:textId="77777777" w:rsidR="00884BB1" w:rsidRDefault="00884BB1" w:rsidP="00CC3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F0055" w14:textId="77777777" w:rsidR="00884BB1" w:rsidRDefault="00884BB1" w:rsidP="00CC3AA9">
      <w:pPr>
        <w:spacing w:after="0" w:line="240" w:lineRule="auto"/>
      </w:pPr>
      <w:r>
        <w:separator/>
      </w:r>
    </w:p>
  </w:footnote>
  <w:footnote w:type="continuationSeparator" w:id="0">
    <w:p w14:paraId="253B8204" w14:textId="77777777" w:rsidR="00884BB1" w:rsidRDefault="00884BB1" w:rsidP="00CC3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65E"/>
    <w:multiLevelType w:val="hybridMultilevel"/>
    <w:tmpl w:val="B3901AA2"/>
    <w:lvl w:ilvl="0" w:tplc="46D01B9E">
      <w:start w:val="1"/>
      <w:numFmt w:val="upp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9B05B81"/>
    <w:multiLevelType w:val="hybridMultilevel"/>
    <w:tmpl w:val="CA9E9D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AD72B3"/>
    <w:multiLevelType w:val="hybridMultilevel"/>
    <w:tmpl w:val="1F66E8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8D2DC9"/>
    <w:multiLevelType w:val="hybridMultilevel"/>
    <w:tmpl w:val="4432B0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285826"/>
    <w:multiLevelType w:val="hybridMultilevel"/>
    <w:tmpl w:val="0A2824F2"/>
    <w:lvl w:ilvl="0" w:tplc="46D01B9E">
      <w:start w:val="1"/>
      <w:numFmt w:val="upperRoman"/>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3D47BC"/>
    <w:multiLevelType w:val="hybridMultilevel"/>
    <w:tmpl w:val="1AF0EF70"/>
    <w:lvl w:ilvl="0" w:tplc="F4E6E26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84223897">
    <w:abstractNumId w:val="5"/>
  </w:num>
  <w:num w:numId="2" w16cid:durableId="440492285">
    <w:abstractNumId w:val="0"/>
  </w:num>
  <w:num w:numId="3" w16cid:durableId="1468861496">
    <w:abstractNumId w:val="4"/>
  </w:num>
  <w:num w:numId="4" w16cid:durableId="1706641713">
    <w:abstractNumId w:val="2"/>
  </w:num>
  <w:num w:numId="5" w16cid:durableId="495651625">
    <w:abstractNumId w:val="1"/>
  </w:num>
  <w:num w:numId="6" w16cid:durableId="197014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CB"/>
    <w:rsid w:val="00030F42"/>
    <w:rsid w:val="00057279"/>
    <w:rsid w:val="00061431"/>
    <w:rsid w:val="00094C88"/>
    <w:rsid w:val="000A2784"/>
    <w:rsid w:val="000C5763"/>
    <w:rsid w:val="000C7BC6"/>
    <w:rsid w:val="000D618E"/>
    <w:rsid w:val="000E6CD2"/>
    <w:rsid w:val="000E72DA"/>
    <w:rsid w:val="000F457C"/>
    <w:rsid w:val="001A1712"/>
    <w:rsid w:val="001C7879"/>
    <w:rsid w:val="001D53E8"/>
    <w:rsid w:val="001F5D6E"/>
    <w:rsid w:val="00206073"/>
    <w:rsid w:val="002108A2"/>
    <w:rsid w:val="00230249"/>
    <w:rsid w:val="00243DC4"/>
    <w:rsid w:val="00254A64"/>
    <w:rsid w:val="00273FF9"/>
    <w:rsid w:val="0028149F"/>
    <w:rsid w:val="002B088F"/>
    <w:rsid w:val="002B7542"/>
    <w:rsid w:val="002C5FC1"/>
    <w:rsid w:val="002E13E7"/>
    <w:rsid w:val="002E4BEC"/>
    <w:rsid w:val="003035B2"/>
    <w:rsid w:val="00317F1A"/>
    <w:rsid w:val="00320571"/>
    <w:rsid w:val="003223E8"/>
    <w:rsid w:val="0032478D"/>
    <w:rsid w:val="00356696"/>
    <w:rsid w:val="003604F6"/>
    <w:rsid w:val="003C3CB8"/>
    <w:rsid w:val="003D20B7"/>
    <w:rsid w:val="00402692"/>
    <w:rsid w:val="0042538A"/>
    <w:rsid w:val="00437EBF"/>
    <w:rsid w:val="00440063"/>
    <w:rsid w:val="00454DA3"/>
    <w:rsid w:val="00492C2E"/>
    <w:rsid w:val="004B11A7"/>
    <w:rsid w:val="004B1C02"/>
    <w:rsid w:val="004C3E7E"/>
    <w:rsid w:val="004D06D7"/>
    <w:rsid w:val="004D642A"/>
    <w:rsid w:val="00526041"/>
    <w:rsid w:val="00542CAA"/>
    <w:rsid w:val="0054319D"/>
    <w:rsid w:val="005464E5"/>
    <w:rsid w:val="0055345C"/>
    <w:rsid w:val="00557AF0"/>
    <w:rsid w:val="00563C48"/>
    <w:rsid w:val="005654D5"/>
    <w:rsid w:val="00570731"/>
    <w:rsid w:val="00575790"/>
    <w:rsid w:val="00583FB0"/>
    <w:rsid w:val="00594362"/>
    <w:rsid w:val="0059739C"/>
    <w:rsid w:val="005B25B0"/>
    <w:rsid w:val="005C2061"/>
    <w:rsid w:val="005D128F"/>
    <w:rsid w:val="00613922"/>
    <w:rsid w:val="00615CA6"/>
    <w:rsid w:val="00621DCA"/>
    <w:rsid w:val="00626A6D"/>
    <w:rsid w:val="00640CCB"/>
    <w:rsid w:val="006427A2"/>
    <w:rsid w:val="006612A4"/>
    <w:rsid w:val="00662F2E"/>
    <w:rsid w:val="00671483"/>
    <w:rsid w:val="00672795"/>
    <w:rsid w:val="00686BB3"/>
    <w:rsid w:val="0069382E"/>
    <w:rsid w:val="00694565"/>
    <w:rsid w:val="006B6B0A"/>
    <w:rsid w:val="006B7435"/>
    <w:rsid w:val="006C1A82"/>
    <w:rsid w:val="006C40F0"/>
    <w:rsid w:val="006D1732"/>
    <w:rsid w:val="006E09EE"/>
    <w:rsid w:val="006F2DCE"/>
    <w:rsid w:val="006F2FFE"/>
    <w:rsid w:val="006F7367"/>
    <w:rsid w:val="00701866"/>
    <w:rsid w:val="00743944"/>
    <w:rsid w:val="007449B1"/>
    <w:rsid w:val="00773308"/>
    <w:rsid w:val="00783F29"/>
    <w:rsid w:val="00794E47"/>
    <w:rsid w:val="007B5512"/>
    <w:rsid w:val="007D5415"/>
    <w:rsid w:val="008068AA"/>
    <w:rsid w:val="00825E6B"/>
    <w:rsid w:val="008502DF"/>
    <w:rsid w:val="00865DA2"/>
    <w:rsid w:val="00867C10"/>
    <w:rsid w:val="00876C47"/>
    <w:rsid w:val="00884BB1"/>
    <w:rsid w:val="00884BF0"/>
    <w:rsid w:val="008911F7"/>
    <w:rsid w:val="008A4E1D"/>
    <w:rsid w:val="008C2480"/>
    <w:rsid w:val="008E3F2D"/>
    <w:rsid w:val="0090317C"/>
    <w:rsid w:val="00903228"/>
    <w:rsid w:val="00913494"/>
    <w:rsid w:val="00926681"/>
    <w:rsid w:val="00935361"/>
    <w:rsid w:val="00940201"/>
    <w:rsid w:val="00941E66"/>
    <w:rsid w:val="00950D2C"/>
    <w:rsid w:val="00972F0A"/>
    <w:rsid w:val="00981FF7"/>
    <w:rsid w:val="009837EF"/>
    <w:rsid w:val="009B3A48"/>
    <w:rsid w:val="009C26CF"/>
    <w:rsid w:val="009D5104"/>
    <w:rsid w:val="009D5FD0"/>
    <w:rsid w:val="009E002B"/>
    <w:rsid w:val="00A3724F"/>
    <w:rsid w:val="00A457AD"/>
    <w:rsid w:val="00A55D18"/>
    <w:rsid w:val="00A91FCA"/>
    <w:rsid w:val="00AA00BF"/>
    <w:rsid w:val="00AA3B9E"/>
    <w:rsid w:val="00AA6341"/>
    <w:rsid w:val="00AC0E3E"/>
    <w:rsid w:val="00AE2926"/>
    <w:rsid w:val="00B06761"/>
    <w:rsid w:val="00B0743D"/>
    <w:rsid w:val="00B41B51"/>
    <w:rsid w:val="00B577CB"/>
    <w:rsid w:val="00B74A48"/>
    <w:rsid w:val="00B81188"/>
    <w:rsid w:val="00B92D8B"/>
    <w:rsid w:val="00BA48E6"/>
    <w:rsid w:val="00BB6C42"/>
    <w:rsid w:val="00BC07CF"/>
    <w:rsid w:val="00BC76D2"/>
    <w:rsid w:val="00BD1058"/>
    <w:rsid w:val="00C031E1"/>
    <w:rsid w:val="00C13E2E"/>
    <w:rsid w:val="00C32A49"/>
    <w:rsid w:val="00C32DB1"/>
    <w:rsid w:val="00C35511"/>
    <w:rsid w:val="00C477AF"/>
    <w:rsid w:val="00C577E1"/>
    <w:rsid w:val="00C816C0"/>
    <w:rsid w:val="00C90640"/>
    <w:rsid w:val="00C946E3"/>
    <w:rsid w:val="00C97B22"/>
    <w:rsid w:val="00CA1ECE"/>
    <w:rsid w:val="00CC3AA9"/>
    <w:rsid w:val="00CC5B7B"/>
    <w:rsid w:val="00CD45F9"/>
    <w:rsid w:val="00CD60B4"/>
    <w:rsid w:val="00CD68CE"/>
    <w:rsid w:val="00CD75E7"/>
    <w:rsid w:val="00CF0668"/>
    <w:rsid w:val="00CF182D"/>
    <w:rsid w:val="00D008D5"/>
    <w:rsid w:val="00D06290"/>
    <w:rsid w:val="00D4485E"/>
    <w:rsid w:val="00D66C89"/>
    <w:rsid w:val="00D7084E"/>
    <w:rsid w:val="00D81DFF"/>
    <w:rsid w:val="00D85AEB"/>
    <w:rsid w:val="00D93010"/>
    <w:rsid w:val="00DB3213"/>
    <w:rsid w:val="00DB74CE"/>
    <w:rsid w:val="00DC53E7"/>
    <w:rsid w:val="00DC6260"/>
    <w:rsid w:val="00E11514"/>
    <w:rsid w:val="00E66D92"/>
    <w:rsid w:val="00EA25C1"/>
    <w:rsid w:val="00EB4F87"/>
    <w:rsid w:val="00EB769B"/>
    <w:rsid w:val="00EB77FD"/>
    <w:rsid w:val="00EE2364"/>
    <w:rsid w:val="00EE7238"/>
    <w:rsid w:val="00EF1311"/>
    <w:rsid w:val="00F03A03"/>
    <w:rsid w:val="00F104F8"/>
    <w:rsid w:val="00F21297"/>
    <w:rsid w:val="00F533A0"/>
    <w:rsid w:val="00F546BE"/>
    <w:rsid w:val="00F73078"/>
    <w:rsid w:val="00F81B8D"/>
    <w:rsid w:val="00F82E81"/>
    <w:rsid w:val="00F91425"/>
    <w:rsid w:val="00F938B9"/>
    <w:rsid w:val="00FA7F83"/>
    <w:rsid w:val="00FB5DF9"/>
    <w:rsid w:val="00FB7536"/>
    <w:rsid w:val="00FC17B6"/>
    <w:rsid w:val="00FD1A81"/>
    <w:rsid w:val="00FF5B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0611"/>
  <w15:chartTrackingRefBased/>
  <w15:docId w15:val="{4C4CA639-F302-4A32-B09C-555C8E20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1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067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04F8"/>
    <w:pPr>
      <w:ind w:left="720"/>
      <w:contextualSpacing/>
    </w:pPr>
  </w:style>
  <w:style w:type="table" w:styleId="Tablaconcuadrcula">
    <w:name w:val="Table Grid"/>
    <w:basedOn w:val="Tablanormal"/>
    <w:uiPriority w:val="39"/>
    <w:rsid w:val="008C2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A1712"/>
    <w:rPr>
      <w:rFonts w:asciiTheme="majorHAnsi" w:eastAsiaTheme="majorEastAsia" w:hAnsiTheme="majorHAnsi" w:cstheme="majorBidi"/>
      <w:color w:val="2F5496" w:themeColor="accent1" w:themeShade="BF"/>
      <w:sz w:val="32"/>
      <w:szCs w:val="32"/>
    </w:rPr>
  </w:style>
  <w:style w:type="paragraph" w:customStyle="1" w:styleId="TableTitle">
    <w:name w:val="Table Title"/>
    <w:basedOn w:val="Normal"/>
    <w:rsid w:val="001A1712"/>
    <w:pPr>
      <w:autoSpaceDE w:val="0"/>
      <w:autoSpaceDN w:val="0"/>
      <w:spacing w:after="0" w:line="240" w:lineRule="auto"/>
      <w:jc w:val="center"/>
    </w:pPr>
    <w:rPr>
      <w:rFonts w:ascii="Times New Roman" w:eastAsia="Times New Roman" w:hAnsi="Times New Roman" w:cs="Times New Roman"/>
      <w:smallCaps/>
      <w:kern w:val="0"/>
      <w:sz w:val="16"/>
      <w:szCs w:val="16"/>
      <w:lang w:val="en-US"/>
      <w14:ligatures w14:val="none"/>
    </w:rPr>
  </w:style>
  <w:style w:type="paragraph" w:styleId="Bibliografa">
    <w:name w:val="Bibliography"/>
    <w:basedOn w:val="Normal"/>
    <w:next w:val="Normal"/>
    <w:uiPriority w:val="37"/>
    <w:unhideWhenUsed/>
    <w:rsid w:val="00B0743D"/>
  </w:style>
  <w:style w:type="character" w:styleId="Textodelmarcadordeposicin">
    <w:name w:val="Placeholder Text"/>
    <w:basedOn w:val="Fuentedeprrafopredeter"/>
    <w:uiPriority w:val="99"/>
    <w:semiHidden/>
    <w:rsid w:val="008A4E1D"/>
    <w:rPr>
      <w:color w:val="808080"/>
    </w:rPr>
  </w:style>
  <w:style w:type="character" w:customStyle="1" w:styleId="Ttulo2Car">
    <w:name w:val="Título 2 Car"/>
    <w:basedOn w:val="Fuentedeprrafopredeter"/>
    <w:link w:val="Ttulo2"/>
    <w:uiPriority w:val="9"/>
    <w:semiHidden/>
    <w:rsid w:val="00B06761"/>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C3AA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C3AA9"/>
  </w:style>
  <w:style w:type="paragraph" w:styleId="Piedepgina">
    <w:name w:val="footer"/>
    <w:basedOn w:val="Normal"/>
    <w:link w:val="PiedepginaCar"/>
    <w:uiPriority w:val="99"/>
    <w:unhideWhenUsed/>
    <w:rsid w:val="00CC3AA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C3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885">
      <w:bodyDiv w:val="1"/>
      <w:marLeft w:val="0"/>
      <w:marRight w:val="0"/>
      <w:marTop w:val="0"/>
      <w:marBottom w:val="0"/>
      <w:divBdr>
        <w:top w:val="none" w:sz="0" w:space="0" w:color="auto"/>
        <w:left w:val="none" w:sz="0" w:space="0" w:color="auto"/>
        <w:bottom w:val="none" w:sz="0" w:space="0" w:color="auto"/>
        <w:right w:val="none" w:sz="0" w:space="0" w:color="auto"/>
      </w:divBdr>
    </w:div>
    <w:div w:id="76292624">
      <w:bodyDiv w:val="1"/>
      <w:marLeft w:val="0"/>
      <w:marRight w:val="0"/>
      <w:marTop w:val="0"/>
      <w:marBottom w:val="0"/>
      <w:divBdr>
        <w:top w:val="none" w:sz="0" w:space="0" w:color="auto"/>
        <w:left w:val="none" w:sz="0" w:space="0" w:color="auto"/>
        <w:bottom w:val="none" w:sz="0" w:space="0" w:color="auto"/>
        <w:right w:val="none" w:sz="0" w:space="0" w:color="auto"/>
      </w:divBdr>
    </w:div>
    <w:div w:id="135880091">
      <w:bodyDiv w:val="1"/>
      <w:marLeft w:val="0"/>
      <w:marRight w:val="0"/>
      <w:marTop w:val="0"/>
      <w:marBottom w:val="0"/>
      <w:divBdr>
        <w:top w:val="none" w:sz="0" w:space="0" w:color="auto"/>
        <w:left w:val="none" w:sz="0" w:space="0" w:color="auto"/>
        <w:bottom w:val="none" w:sz="0" w:space="0" w:color="auto"/>
        <w:right w:val="none" w:sz="0" w:space="0" w:color="auto"/>
      </w:divBdr>
    </w:div>
    <w:div w:id="198517312">
      <w:bodyDiv w:val="1"/>
      <w:marLeft w:val="0"/>
      <w:marRight w:val="0"/>
      <w:marTop w:val="0"/>
      <w:marBottom w:val="0"/>
      <w:divBdr>
        <w:top w:val="none" w:sz="0" w:space="0" w:color="auto"/>
        <w:left w:val="none" w:sz="0" w:space="0" w:color="auto"/>
        <w:bottom w:val="none" w:sz="0" w:space="0" w:color="auto"/>
        <w:right w:val="none" w:sz="0" w:space="0" w:color="auto"/>
      </w:divBdr>
    </w:div>
    <w:div w:id="398017601">
      <w:bodyDiv w:val="1"/>
      <w:marLeft w:val="0"/>
      <w:marRight w:val="0"/>
      <w:marTop w:val="0"/>
      <w:marBottom w:val="0"/>
      <w:divBdr>
        <w:top w:val="none" w:sz="0" w:space="0" w:color="auto"/>
        <w:left w:val="none" w:sz="0" w:space="0" w:color="auto"/>
        <w:bottom w:val="none" w:sz="0" w:space="0" w:color="auto"/>
        <w:right w:val="none" w:sz="0" w:space="0" w:color="auto"/>
      </w:divBdr>
    </w:div>
    <w:div w:id="402072081">
      <w:bodyDiv w:val="1"/>
      <w:marLeft w:val="0"/>
      <w:marRight w:val="0"/>
      <w:marTop w:val="0"/>
      <w:marBottom w:val="0"/>
      <w:divBdr>
        <w:top w:val="none" w:sz="0" w:space="0" w:color="auto"/>
        <w:left w:val="none" w:sz="0" w:space="0" w:color="auto"/>
        <w:bottom w:val="none" w:sz="0" w:space="0" w:color="auto"/>
        <w:right w:val="none" w:sz="0" w:space="0" w:color="auto"/>
      </w:divBdr>
    </w:div>
    <w:div w:id="512456359">
      <w:bodyDiv w:val="1"/>
      <w:marLeft w:val="0"/>
      <w:marRight w:val="0"/>
      <w:marTop w:val="0"/>
      <w:marBottom w:val="0"/>
      <w:divBdr>
        <w:top w:val="none" w:sz="0" w:space="0" w:color="auto"/>
        <w:left w:val="none" w:sz="0" w:space="0" w:color="auto"/>
        <w:bottom w:val="none" w:sz="0" w:space="0" w:color="auto"/>
        <w:right w:val="none" w:sz="0" w:space="0" w:color="auto"/>
      </w:divBdr>
    </w:div>
    <w:div w:id="580024553">
      <w:bodyDiv w:val="1"/>
      <w:marLeft w:val="0"/>
      <w:marRight w:val="0"/>
      <w:marTop w:val="0"/>
      <w:marBottom w:val="0"/>
      <w:divBdr>
        <w:top w:val="none" w:sz="0" w:space="0" w:color="auto"/>
        <w:left w:val="none" w:sz="0" w:space="0" w:color="auto"/>
        <w:bottom w:val="none" w:sz="0" w:space="0" w:color="auto"/>
        <w:right w:val="none" w:sz="0" w:space="0" w:color="auto"/>
      </w:divBdr>
    </w:div>
    <w:div w:id="628242157">
      <w:bodyDiv w:val="1"/>
      <w:marLeft w:val="0"/>
      <w:marRight w:val="0"/>
      <w:marTop w:val="0"/>
      <w:marBottom w:val="0"/>
      <w:divBdr>
        <w:top w:val="none" w:sz="0" w:space="0" w:color="auto"/>
        <w:left w:val="none" w:sz="0" w:space="0" w:color="auto"/>
        <w:bottom w:val="none" w:sz="0" w:space="0" w:color="auto"/>
        <w:right w:val="none" w:sz="0" w:space="0" w:color="auto"/>
      </w:divBdr>
    </w:div>
    <w:div w:id="629239040">
      <w:bodyDiv w:val="1"/>
      <w:marLeft w:val="0"/>
      <w:marRight w:val="0"/>
      <w:marTop w:val="0"/>
      <w:marBottom w:val="0"/>
      <w:divBdr>
        <w:top w:val="none" w:sz="0" w:space="0" w:color="auto"/>
        <w:left w:val="none" w:sz="0" w:space="0" w:color="auto"/>
        <w:bottom w:val="none" w:sz="0" w:space="0" w:color="auto"/>
        <w:right w:val="none" w:sz="0" w:space="0" w:color="auto"/>
      </w:divBdr>
    </w:div>
    <w:div w:id="691296824">
      <w:bodyDiv w:val="1"/>
      <w:marLeft w:val="0"/>
      <w:marRight w:val="0"/>
      <w:marTop w:val="0"/>
      <w:marBottom w:val="0"/>
      <w:divBdr>
        <w:top w:val="none" w:sz="0" w:space="0" w:color="auto"/>
        <w:left w:val="none" w:sz="0" w:space="0" w:color="auto"/>
        <w:bottom w:val="none" w:sz="0" w:space="0" w:color="auto"/>
        <w:right w:val="none" w:sz="0" w:space="0" w:color="auto"/>
      </w:divBdr>
    </w:div>
    <w:div w:id="714081585">
      <w:bodyDiv w:val="1"/>
      <w:marLeft w:val="0"/>
      <w:marRight w:val="0"/>
      <w:marTop w:val="0"/>
      <w:marBottom w:val="0"/>
      <w:divBdr>
        <w:top w:val="none" w:sz="0" w:space="0" w:color="auto"/>
        <w:left w:val="none" w:sz="0" w:space="0" w:color="auto"/>
        <w:bottom w:val="none" w:sz="0" w:space="0" w:color="auto"/>
        <w:right w:val="none" w:sz="0" w:space="0" w:color="auto"/>
      </w:divBdr>
    </w:div>
    <w:div w:id="737632609">
      <w:bodyDiv w:val="1"/>
      <w:marLeft w:val="0"/>
      <w:marRight w:val="0"/>
      <w:marTop w:val="0"/>
      <w:marBottom w:val="0"/>
      <w:divBdr>
        <w:top w:val="none" w:sz="0" w:space="0" w:color="auto"/>
        <w:left w:val="none" w:sz="0" w:space="0" w:color="auto"/>
        <w:bottom w:val="none" w:sz="0" w:space="0" w:color="auto"/>
        <w:right w:val="none" w:sz="0" w:space="0" w:color="auto"/>
      </w:divBdr>
    </w:div>
    <w:div w:id="762535839">
      <w:bodyDiv w:val="1"/>
      <w:marLeft w:val="0"/>
      <w:marRight w:val="0"/>
      <w:marTop w:val="0"/>
      <w:marBottom w:val="0"/>
      <w:divBdr>
        <w:top w:val="none" w:sz="0" w:space="0" w:color="auto"/>
        <w:left w:val="none" w:sz="0" w:space="0" w:color="auto"/>
        <w:bottom w:val="none" w:sz="0" w:space="0" w:color="auto"/>
        <w:right w:val="none" w:sz="0" w:space="0" w:color="auto"/>
      </w:divBdr>
    </w:div>
    <w:div w:id="769862185">
      <w:bodyDiv w:val="1"/>
      <w:marLeft w:val="0"/>
      <w:marRight w:val="0"/>
      <w:marTop w:val="0"/>
      <w:marBottom w:val="0"/>
      <w:divBdr>
        <w:top w:val="none" w:sz="0" w:space="0" w:color="auto"/>
        <w:left w:val="none" w:sz="0" w:space="0" w:color="auto"/>
        <w:bottom w:val="none" w:sz="0" w:space="0" w:color="auto"/>
        <w:right w:val="none" w:sz="0" w:space="0" w:color="auto"/>
      </w:divBdr>
    </w:div>
    <w:div w:id="772894452">
      <w:bodyDiv w:val="1"/>
      <w:marLeft w:val="0"/>
      <w:marRight w:val="0"/>
      <w:marTop w:val="0"/>
      <w:marBottom w:val="0"/>
      <w:divBdr>
        <w:top w:val="none" w:sz="0" w:space="0" w:color="auto"/>
        <w:left w:val="none" w:sz="0" w:space="0" w:color="auto"/>
        <w:bottom w:val="none" w:sz="0" w:space="0" w:color="auto"/>
        <w:right w:val="none" w:sz="0" w:space="0" w:color="auto"/>
      </w:divBdr>
    </w:div>
    <w:div w:id="809598264">
      <w:bodyDiv w:val="1"/>
      <w:marLeft w:val="0"/>
      <w:marRight w:val="0"/>
      <w:marTop w:val="0"/>
      <w:marBottom w:val="0"/>
      <w:divBdr>
        <w:top w:val="none" w:sz="0" w:space="0" w:color="auto"/>
        <w:left w:val="none" w:sz="0" w:space="0" w:color="auto"/>
        <w:bottom w:val="none" w:sz="0" w:space="0" w:color="auto"/>
        <w:right w:val="none" w:sz="0" w:space="0" w:color="auto"/>
      </w:divBdr>
    </w:div>
    <w:div w:id="926503774">
      <w:bodyDiv w:val="1"/>
      <w:marLeft w:val="0"/>
      <w:marRight w:val="0"/>
      <w:marTop w:val="0"/>
      <w:marBottom w:val="0"/>
      <w:divBdr>
        <w:top w:val="none" w:sz="0" w:space="0" w:color="auto"/>
        <w:left w:val="none" w:sz="0" w:space="0" w:color="auto"/>
        <w:bottom w:val="none" w:sz="0" w:space="0" w:color="auto"/>
        <w:right w:val="none" w:sz="0" w:space="0" w:color="auto"/>
      </w:divBdr>
    </w:div>
    <w:div w:id="1013262122">
      <w:bodyDiv w:val="1"/>
      <w:marLeft w:val="0"/>
      <w:marRight w:val="0"/>
      <w:marTop w:val="0"/>
      <w:marBottom w:val="0"/>
      <w:divBdr>
        <w:top w:val="none" w:sz="0" w:space="0" w:color="auto"/>
        <w:left w:val="none" w:sz="0" w:space="0" w:color="auto"/>
        <w:bottom w:val="none" w:sz="0" w:space="0" w:color="auto"/>
        <w:right w:val="none" w:sz="0" w:space="0" w:color="auto"/>
      </w:divBdr>
    </w:div>
    <w:div w:id="1023901032">
      <w:bodyDiv w:val="1"/>
      <w:marLeft w:val="0"/>
      <w:marRight w:val="0"/>
      <w:marTop w:val="0"/>
      <w:marBottom w:val="0"/>
      <w:divBdr>
        <w:top w:val="none" w:sz="0" w:space="0" w:color="auto"/>
        <w:left w:val="none" w:sz="0" w:space="0" w:color="auto"/>
        <w:bottom w:val="none" w:sz="0" w:space="0" w:color="auto"/>
        <w:right w:val="none" w:sz="0" w:space="0" w:color="auto"/>
      </w:divBdr>
    </w:div>
    <w:div w:id="1082487721">
      <w:bodyDiv w:val="1"/>
      <w:marLeft w:val="0"/>
      <w:marRight w:val="0"/>
      <w:marTop w:val="0"/>
      <w:marBottom w:val="0"/>
      <w:divBdr>
        <w:top w:val="none" w:sz="0" w:space="0" w:color="auto"/>
        <w:left w:val="none" w:sz="0" w:space="0" w:color="auto"/>
        <w:bottom w:val="none" w:sz="0" w:space="0" w:color="auto"/>
        <w:right w:val="none" w:sz="0" w:space="0" w:color="auto"/>
      </w:divBdr>
    </w:div>
    <w:div w:id="1281688278">
      <w:bodyDiv w:val="1"/>
      <w:marLeft w:val="0"/>
      <w:marRight w:val="0"/>
      <w:marTop w:val="0"/>
      <w:marBottom w:val="0"/>
      <w:divBdr>
        <w:top w:val="none" w:sz="0" w:space="0" w:color="auto"/>
        <w:left w:val="none" w:sz="0" w:space="0" w:color="auto"/>
        <w:bottom w:val="none" w:sz="0" w:space="0" w:color="auto"/>
        <w:right w:val="none" w:sz="0" w:space="0" w:color="auto"/>
      </w:divBdr>
    </w:div>
    <w:div w:id="1385372458">
      <w:bodyDiv w:val="1"/>
      <w:marLeft w:val="0"/>
      <w:marRight w:val="0"/>
      <w:marTop w:val="0"/>
      <w:marBottom w:val="0"/>
      <w:divBdr>
        <w:top w:val="none" w:sz="0" w:space="0" w:color="auto"/>
        <w:left w:val="none" w:sz="0" w:space="0" w:color="auto"/>
        <w:bottom w:val="none" w:sz="0" w:space="0" w:color="auto"/>
        <w:right w:val="none" w:sz="0" w:space="0" w:color="auto"/>
      </w:divBdr>
    </w:div>
    <w:div w:id="1389110005">
      <w:bodyDiv w:val="1"/>
      <w:marLeft w:val="0"/>
      <w:marRight w:val="0"/>
      <w:marTop w:val="0"/>
      <w:marBottom w:val="0"/>
      <w:divBdr>
        <w:top w:val="none" w:sz="0" w:space="0" w:color="auto"/>
        <w:left w:val="none" w:sz="0" w:space="0" w:color="auto"/>
        <w:bottom w:val="none" w:sz="0" w:space="0" w:color="auto"/>
        <w:right w:val="none" w:sz="0" w:space="0" w:color="auto"/>
      </w:divBdr>
    </w:div>
    <w:div w:id="1516724991">
      <w:bodyDiv w:val="1"/>
      <w:marLeft w:val="0"/>
      <w:marRight w:val="0"/>
      <w:marTop w:val="0"/>
      <w:marBottom w:val="0"/>
      <w:divBdr>
        <w:top w:val="none" w:sz="0" w:space="0" w:color="auto"/>
        <w:left w:val="none" w:sz="0" w:space="0" w:color="auto"/>
        <w:bottom w:val="none" w:sz="0" w:space="0" w:color="auto"/>
        <w:right w:val="none" w:sz="0" w:space="0" w:color="auto"/>
      </w:divBdr>
    </w:div>
    <w:div w:id="1591429483">
      <w:bodyDiv w:val="1"/>
      <w:marLeft w:val="0"/>
      <w:marRight w:val="0"/>
      <w:marTop w:val="0"/>
      <w:marBottom w:val="0"/>
      <w:divBdr>
        <w:top w:val="none" w:sz="0" w:space="0" w:color="auto"/>
        <w:left w:val="none" w:sz="0" w:space="0" w:color="auto"/>
        <w:bottom w:val="none" w:sz="0" w:space="0" w:color="auto"/>
        <w:right w:val="none" w:sz="0" w:space="0" w:color="auto"/>
      </w:divBdr>
    </w:div>
    <w:div w:id="1630548356">
      <w:bodyDiv w:val="1"/>
      <w:marLeft w:val="0"/>
      <w:marRight w:val="0"/>
      <w:marTop w:val="0"/>
      <w:marBottom w:val="0"/>
      <w:divBdr>
        <w:top w:val="none" w:sz="0" w:space="0" w:color="auto"/>
        <w:left w:val="none" w:sz="0" w:space="0" w:color="auto"/>
        <w:bottom w:val="none" w:sz="0" w:space="0" w:color="auto"/>
        <w:right w:val="none" w:sz="0" w:space="0" w:color="auto"/>
      </w:divBdr>
    </w:div>
    <w:div w:id="1640264762">
      <w:bodyDiv w:val="1"/>
      <w:marLeft w:val="0"/>
      <w:marRight w:val="0"/>
      <w:marTop w:val="0"/>
      <w:marBottom w:val="0"/>
      <w:divBdr>
        <w:top w:val="none" w:sz="0" w:space="0" w:color="auto"/>
        <w:left w:val="none" w:sz="0" w:space="0" w:color="auto"/>
        <w:bottom w:val="none" w:sz="0" w:space="0" w:color="auto"/>
        <w:right w:val="none" w:sz="0" w:space="0" w:color="auto"/>
      </w:divBdr>
    </w:div>
    <w:div w:id="1680698077">
      <w:bodyDiv w:val="1"/>
      <w:marLeft w:val="0"/>
      <w:marRight w:val="0"/>
      <w:marTop w:val="0"/>
      <w:marBottom w:val="0"/>
      <w:divBdr>
        <w:top w:val="none" w:sz="0" w:space="0" w:color="auto"/>
        <w:left w:val="none" w:sz="0" w:space="0" w:color="auto"/>
        <w:bottom w:val="none" w:sz="0" w:space="0" w:color="auto"/>
        <w:right w:val="none" w:sz="0" w:space="0" w:color="auto"/>
      </w:divBdr>
    </w:div>
    <w:div w:id="1738627277">
      <w:bodyDiv w:val="1"/>
      <w:marLeft w:val="0"/>
      <w:marRight w:val="0"/>
      <w:marTop w:val="0"/>
      <w:marBottom w:val="0"/>
      <w:divBdr>
        <w:top w:val="none" w:sz="0" w:space="0" w:color="auto"/>
        <w:left w:val="none" w:sz="0" w:space="0" w:color="auto"/>
        <w:bottom w:val="none" w:sz="0" w:space="0" w:color="auto"/>
        <w:right w:val="none" w:sz="0" w:space="0" w:color="auto"/>
      </w:divBdr>
    </w:div>
    <w:div w:id="1785925151">
      <w:bodyDiv w:val="1"/>
      <w:marLeft w:val="0"/>
      <w:marRight w:val="0"/>
      <w:marTop w:val="0"/>
      <w:marBottom w:val="0"/>
      <w:divBdr>
        <w:top w:val="none" w:sz="0" w:space="0" w:color="auto"/>
        <w:left w:val="none" w:sz="0" w:space="0" w:color="auto"/>
        <w:bottom w:val="none" w:sz="0" w:space="0" w:color="auto"/>
        <w:right w:val="none" w:sz="0" w:space="0" w:color="auto"/>
      </w:divBdr>
    </w:div>
    <w:div w:id="1970161073">
      <w:bodyDiv w:val="1"/>
      <w:marLeft w:val="0"/>
      <w:marRight w:val="0"/>
      <w:marTop w:val="0"/>
      <w:marBottom w:val="0"/>
      <w:divBdr>
        <w:top w:val="none" w:sz="0" w:space="0" w:color="auto"/>
        <w:left w:val="none" w:sz="0" w:space="0" w:color="auto"/>
        <w:bottom w:val="none" w:sz="0" w:space="0" w:color="auto"/>
        <w:right w:val="none" w:sz="0" w:space="0" w:color="auto"/>
      </w:divBdr>
    </w:div>
    <w:div w:id="1975795773">
      <w:bodyDiv w:val="1"/>
      <w:marLeft w:val="0"/>
      <w:marRight w:val="0"/>
      <w:marTop w:val="0"/>
      <w:marBottom w:val="0"/>
      <w:divBdr>
        <w:top w:val="none" w:sz="0" w:space="0" w:color="auto"/>
        <w:left w:val="none" w:sz="0" w:space="0" w:color="auto"/>
        <w:bottom w:val="none" w:sz="0" w:space="0" w:color="auto"/>
        <w:right w:val="none" w:sz="0" w:space="0" w:color="auto"/>
      </w:divBdr>
    </w:div>
    <w:div w:id="1995259446">
      <w:bodyDiv w:val="1"/>
      <w:marLeft w:val="0"/>
      <w:marRight w:val="0"/>
      <w:marTop w:val="0"/>
      <w:marBottom w:val="0"/>
      <w:divBdr>
        <w:top w:val="none" w:sz="0" w:space="0" w:color="auto"/>
        <w:left w:val="none" w:sz="0" w:space="0" w:color="auto"/>
        <w:bottom w:val="none" w:sz="0" w:space="0" w:color="auto"/>
        <w:right w:val="none" w:sz="0" w:space="0" w:color="auto"/>
      </w:divBdr>
    </w:div>
    <w:div w:id="2024355446">
      <w:bodyDiv w:val="1"/>
      <w:marLeft w:val="0"/>
      <w:marRight w:val="0"/>
      <w:marTop w:val="0"/>
      <w:marBottom w:val="0"/>
      <w:divBdr>
        <w:top w:val="none" w:sz="0" w:space="0" w:color="auto"/>
        <w:left w:val="none" w:sz="0" w:space="0" w:color="auto"/>
        <w:bottom w:val="none" w:sz="0" w:space="0" w:color="auto"/>
        <w:right w:val="none" w:sz="0" w:space="0" w:color="auto"/>
      </w:divBdr>
    </w:div>
    <w:div w:id="2049521519">
      <w:bodyDiv w:val="1"/>
      <w:marLeft w:val="0"/>
      <w:marRight w:val="0"/>
      <w:marTop w:val="0"/>
      <w:marBottom w:val="0"/>
      <w:divBdr>
        <w:top w:val="none" w:sz="0" w:space="0" w:color="auto"/>
        <w:left w:val="none" w:sz="0" w:space="0" w:color="auto"/>
        <w:bottom w:val="none" w:sz="0" w:space="0" w:color="auto"/>
        <w:right w:val="none" w:sz="0" w:space="0" w:color="auto"/>
      </w:divBdr>
    </w:div>
    <w:div w:id="211794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7970FF-1924-4D40-AEAD-C748F028A5E7}">
  <we:reference id="f78a3046-9e99-4300-aa2b-5814002b01a2" version="1.55.1.0" store="EXCatalog" storeType="EXCatalog"/>
  <we:alternateReferences>
    <we:reference id="WA104382081" version="1.55.1.0" store="es-CO" storeType="OMEX"/>
  </we:alternateReferences>
  <we:properties>
    <we:property name="MENDELEY_CITATIONS" value="[]"/>
    <we:property name="MENDELEY_CITATIONS_LOCALE_CODE" value="&quot;es-CL&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Rob22</b:Tag>
    <b:SourceType>JournalArticle</b:SourceType>
    <b:Guid>{C7E7E328-0F9D-457B-BF6C-700EE6AF0EFB}</b:Guid>
    <b:Title>Tax Crime Prediction with Machine Learning: A Case Study in the Municipality of Sao Paulo</b:Title>
    <b:JournalName>SciTePress</b:JournalName>
    <b:Year>2020</b:Year>
    <b:Volume> In Proceedings of the 22nd International Conference on Enterprise Information Systems - Volume 1: ICEIS</b:Volume>
    <b:Author>
      <b:Author>
        <b:NameList>
          <b:Person>
            <b:Last>Ippolito</b:Last>
            <b:First>André</b:First>
          </b:Person>
          <b:Person>
            <b:Last>Garcia Lozano</b:Last>
            <b:Middle>Cezar</b:Middle>
            <b:First>Augusto</b:First>
          </b:Person>
        </b:NameList>
      </b:Author>
    </b:Author>
    <b:Pages>452-459</b:Pages>
    <b:RefOrder>1</b:RefOrder>
  </b:Source>
  <b:Source>
    <b:Tag>Ros21</b:Tag>
    <b:SourceType>JournalArticle</b:SourceType>
    <b:Guid>{0C807D52-8670-46A7-BCC2-15AD86EFAFF6}</b:Guid>
    <b:Title>Machine Learning Algorithm for Mid-Term Projection of the EU Member States’ Indebtedness</b:Title>
    <b:Year>2023</b:Year>
    <b:JournalName>Risks</b:JournalName>
    <b:Volume>11</b:Volume>
    <b:Author>
      <b:Author>
        <b:NameList>
          <b:Person>
            <b:Last>Zarkova</b:Last>
            <b:First>Silvia</b:First>
          </b:Person>
          <b:Person>
            <b:Last>Kostov</b:Last>
            <b:First>Dimitar</b:First>
          </b:Person>
          <b:Person>
            <b:Last>Angelov</b:Last>
            <b:First>Petko</b:First>
          </b:Person>
          <b:Person>
            <b:Last>Pavlov</b:Last>
            <b:First>Tsvetan</b:First>
          </b:Person>
          <b:Person>
            <b:Last>Zahariev</b:Last>
            <b:First>Andrey</b:First>
          </b:Person>
        </b:NameList>
      </b:Author>
    </b:Author>
    <b:Issue>11040071</b:Issue>
    <b:RefOrder>2</b:RefOrder>
  </b:Source>
</b:Sources>
</file>

<file path=customXml/itemProps1.xml><?xml version="1.0" encoding="utf-8"?>
<ds:datastoreItem xmlns:ds="http://schemas.openxmlformats.org/officeDocument/2006/customXml" ds:itemID="{000BC3E9-910F-4D9D-9A5B-65E647752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6</Pages>
  <Words>4270</Words>
  <Characters>23486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Javier Meza Pastrana</dc:creator>
  <cp:keywords/>
  <dc:description/>
  <cp:lastModifiedBy>Juan Jose Restrepo Rosero</cp:lastModifiedBy>
  <cp:revision>205</cp:revision>
  <dcterms:created xsi:type="dcterms:W3CDTF">2023-07-25T23:55:00Z</dcterms:created>
  <dcterms:modified xsi:type="dcterms:W3CDTF">2023-08-22T21:11:00Z</dcterms:modified>
</cp:coreProperties>
</file>