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48C1" w14:textId="77777777" w:rsidR="00023ADA" w:rsidRPr="00023ADA" w:rsidRDefault="00023ADA" w:rsidP="00023ADA">
      <w:pPr>
        <w:jc w:val="center"/>
        <w:rPr>
          <w:b/>
          <w:bCs/>
          <w:color w:val="1F4E79" w:themeColor="accent5" w:themeShade="80"/>
          <w:lang w:val="es-CO"/>
        </w:rPr>
      </w:pPr>
      <w:r w:rsidRPr="00023ADA">
        <w:rPr>
          <w:b/>
          <w:bCs/>
          <w:color w:val="1F4E79" w:themeColor="accent5" w:themeShade="80"/>
          <w:lang w:val="es-CO"/>
        </w:rPr>
        <w:t>Reporte Maestría en Ciencia de Datos</w:t>
      </w:r>
    </w:p>
    <w:p w14:paraId="68E61C55" w14:textId="77777777" w:rsidR="00023ADA" w:rsidRPr="00023ADA" w:rsidRDefault="00023ADA" w:rsidP="00023ADA">
      <w:pPr>
        <w:jc w:val="center"/>
        <w:rPr>
          <w:b/>
          <w:bCs/>
          <w:color w:val="C45911" w:themeColor="accent2" w:themeShade="BF"/>
          <w:lang w:val="es-CO"/>
        </w:rPr>
      </w:pPr>
      <w:r w:rsidRPr="00023ADA">
        <w:rPr>
          <w:b/>
          <w:bCs/>
          <w:color w:val="C45911" w:themeColor="accent2" w:themeShade="BF"/>
          <w:lang w:val="es-CO"/>
        </w:rPr>
        <w:t>Asignatura Retos en Ciencia de Datos</w:t>
      </w:r>
    </w:p>
    <w:p w14:paraId="5ED9CB68" w14:textId="0F1781A1" w:rsidR="00023ADA" w:rsidRPr="00023ADA" w:rsidRDefault="00023ADA" w:rsidP="00023ADA">
      <w:pPr>
        <w:jc w:val="center"/>
        <w:rPr>
          <w:b/>
          <w:bCs/>
          <w:color w:val="C45911" w:themeColor="accent2" w:themeShade="BF"/>
          <w:lang w:val="es-CO"/>
        </w:rPr>
      </w:pPr>
      <w:r w:rsidRPr="42E6EC2D">
        <w:rPr>
          <w:b/>
          <w:bCs/>
          <w:color w:val="C45911" w:themeColor="accent2" w:themeShade="BF"/>
          <w:lang w:val="es-CO"/>
        </w:rPr>
        <w:t>La Ciencia de Datos como Aport</w:t>
      </w:r>
      <w:r w:rsidR="00DA2D5D" w:rsidRPr="42E6EC2D">
        <w:rPr>
          <w:b/>
          <w:bCs/>
          <w:color w:val="C45911" w:themeColor="accent2" w:themeShade="BF"/>
          <w:lang w:val="es-CO"/>
        </w:rPr>
        <w:t>e</w:t>
      </w:r>
      <w:r w:rsidRPr="42E6EC2D">
        <w:rPr>
          <w:b/>
          <w:bCs/>
          <w:color w:val="C45911" w:themeColor="accent2" w:themeShade="BF"/>
          <w:lang w:val="es-CO"/>
        </w:rPr>
        <w:t xml:space="preserve"> </w:t>
      </w:r>
      <w:r w:rsidR="1E456782" w:rsidRPr="42E6EC2D">
        <w:rPr>
          <w:b/>
          <w:bCs/>
          <w:color w:val="C45911" w:themeColor="accent2" w:themeShade="BF"/>
          <w:lang w:val="es-CO"/>
        </w:rPr>
        <w:t>al Sector</w:t>
      </w:r>
      <w:r w:rsidRPr="42E6EC2D">
        <w:rPr>
          <w:b/>
          <w:bCs/>
          <w:color w:val="C45911" w:themeColor="accent2" w:themeShade="BF"/>
          <w:lang w:val="es-CO"/>
        </w:rPr>
        <w:t xml:space="preserve"> </w:t>
      </w:r>
      <w:r w:rsidR="00DA2D5D" w:rsidRPr="42E6EC2D">
        <w:rPr>
          <w:b/>
          <w:bCs/>
          <w:color w:val="C45911" w:themeColor="accent2" w:themeShade="BF"/>
          <w:lang w:val="es-CO"/>
        </w:rPr>
        <w:t>educativo</w:t>
      </w:r>
    </w:p>
    <w:p w14:paraId="645D4F83" w14:textId="77777777" w:rsidR="00023ADA" w:rsidRDefault="00023ADA" w:rsidP="00023ADA">
      <w:pPr>
        <w:jc w:val="center"/>
        <w:rPr>
          <w:lang w:val="es-CO"/>
        </w:rPr>
      </w:pPr>
    </w:p>
    <w:p w14:paraId="6AC042A8" w14:textId="77777777" w:rsidR="00023ADA" w:rsidRPr="00023ADA" w:rsidRDefault="00023ADA" w:rsidP="00023ADA">
      <w:pPr>
        <w:jc w:val="center"/>
        <w:rPr>
          <w:lang w:val="es-CO"/>
        </w:rPr>
      </w:pPr>
      <w:r>
        <w:rPr>
          <w:lang w:val="es-CO"/>
        </w:rPr>
        <w:t>Sonia Yurany Gallego Paz</w:t>
      </w:r>
    </w:p>
    <w:p w14:paraId="6CCA20B6" w14:textId="77777777" w:rsidR="00451E34" w:rsidRDefault="00451E34" w:rsidP="00023ADA">
      <w:pPr>
        <w:rPr>
          <w:lang w:val="es-CO"/>
        </w:rPr>
      </w:pPr>
    </w:p>
    <w:p w14:paraId="2155E5B9" w14:textId="77777777" w:rsidR="00023ADA" w:rsidRPr="00023ADA" w:rsidRDefault="00023ADA" w:rsidP="00023ADA">
      <w:pPr>
        <w:rPr>
          <w:b/>
          <w:bCs/>
          <w:color w:val="1F4E79" w:themeColor="accent5" w:themeShade="80"/>
          <w:lang w:val="es-CO"/>
        </w:rPr>
      </w:pPr>
      <w:r w:rsidRPr="00023ADA">
        <w:rPr>
          <w:b/>
          <w:bCs/>
          <w:color w:val="1F4E79" w:themeColor="accent5" w:themeShade="80"/>
          <w:lang w:val="es-CO"/>
        </w:rPr>
        <w:t>Introducción</w:t>
      </w:r>
    </w:p>
    <w:p w14:paraId="17233E19" w14:textId="77777777" w:rsidR="00E35FA5" w:rsidRDefault="00E35FA5" w:rsidP="00E35FA5">
      <w:pPr>
        <w:jc w:val="both"/>
        <w:rPr>
          <w:lang w:val="es-CO"/>
        </w:rPr>
      </w:pPr>
    </w:p>
    <w:p w14:paraId="3D7AA0ED" w14:textId="23D9B5F0" w:rsidR="00187C04" w:rsidRDefault="00E35FA5" w:rsidP="42E6EC2D">
      <w:pPr>
        <w:jc w:val="both"/>
        <w:rPr>
          <w:lang w:val="es-CO"/>
        </w:rPr>
      </w:pPr>
      <w:r w:rsidRPr="42E6EC2D">
        <w:rPr>
          <w:lang w:val="es-CO"/>
        </w:rPr>
        <w:t xml:space="preserve">En educación, la ciencia de datos se relaciona con el </w:t>
      </w:r>
      <w:r>
        <w:t xml:space="preserve">desarrollo de métodos para extraer información útil a partir de los datos que se generan en los entornos académicos y </w:t>
      </w:r>
      <w:r w:rsidR="444D7D0A">
        <w:t xml:space="preserve">como en otros sectores, </w:t>
      </w:r>
      <w:r>
        <w:t>se usa para la toma de decisiones.</w:t>
      </w:r>
      <w:r w:rsidR="00187C04">
        <w:t xml:space="preserve"> </w:t>
      </w:r>
    </w:p>
    <w:p w14:paraId="1B206BC7" w14:textId="3E905C64" w:rsidR="00187C04" w:rsidRDefault="00187C04" w:rsidP="42E6EC2D">
      <w:pPr>
        <w:jc w:val="both"/>
      </w:pPr>
    </w:p>
    <w:p w14:paraId="0A619DB1" w14:textId="14625551" w:rsidR="00187C04" w:rsidRDefault="1756F4FD" w:rsidP="00E35FA5">
      <w:pPr>
        <w:jc w:val="both"/>
        <w:rPr>
          <w:lang w:val="es-CO"/>
        </w:rPr>
      </w:pPr>
      <w:r w:rsidRPr="42E6EC2D">
        <w:rPr>
          <w:lang w:val="es-CO"/>
        </w:rPr>
        <w:t>En el sector académico</w:t>
      </w:r>
      <w:r w:rsidR="4779ABAF" w:rsidRPr="42E6EC2D">
        <w:rPr>
          <w:lang w:val="es-CO"/>
        </w:rPr>
        <w:t>,</w:t>
      </w:r>
      <w:r w:rsidRPr="42E6EC2D">
        <w:rPr>
          <w:lang w:val="es-CO"/>
        </w:rPr>
        <w:t xml:space="preserve"> p</w:t>
      </w:r>
      <w:r w:rsidR="00E35FA5" w:rsidRPr="42E6EC2D">
        <w:rPr>
          <w:lang w:val="es-CO"/>
        </w:rPr>
        <w:t>ermite resolver diferentes problemas como la deserción</w:t>
      </w:r>
      <w:r w:rsidR="00187C04" w:rsidRPr="42E6EC2D">
        <w:rPr>
          <w:lang w:val="es-CO"/>
        </w:rPr>
        <w:t xml:space="preserve">, </w:t>
      </w:r>
      <w:r w:rsidR="02F2623C" w:rsidRPr="42E6EC2D">
        <w:rPr>
          <w:lang w:val="es-CO"/>
        </w:rPr>
        <w:t xml:space="preserve">el </w:t>
      </w:r>
      <w:r w:rsidR="00187C04" w:rsidRPr="42E6EC2D">
        <w:rPr>
          <w:lang w:val="es-CO"/>
        </w:rPr>
        <w:t>riesgo de abandono,</w:t>
      </w:r>
      <w:r w:rsidR="00E35FA5" w:rsidRPr="42E6EC2D">
        <w:rPr>
          <w:lang w:val="es-CO"/>
        </w:rPr>
        <w:t xml:space="preserve"> </w:t>
      </w:r>
      <w:r w:rsidR="041885EE" w:rsidRPr="42E6EC2D">
        <w:rPr>
          <w:lang w:val="es-CO"/>
        </w:rPr>
        <w:t xml:space="preserve">el </w:t>
      </w:r>
      <w:r w:rsidR="00E35FA5" w:rsidRPr="42E6EC2D">
        <w:rPr>
          <w:lang w:val="es-CO"/>
        </w:rPr>
        <w:t xml:space="preserve">desgranamiento escolar, el rendimiento académico, </w:t>
      </w:r>
      <w:r w:rsidR="7F9CE0F5" w:rsidRPr="42E6EC2D">
        <w:rPr>
          <w:lang w:val="es-CO"/>
        </w:rPr>
        <w:t xml:space="preserve">los </w:t>
      </w:r>
      <w:r w:rsidR="00E35FA5" w:rsidRPr="42E6EC2D">
        <w:rPr>
          <w:lang w:val="es-CO"/>
        </w:rPr>
        <w:t>factores predictivos de éxito</w:t>
      </w:r>
      <w:r w:rsidR="484F8DFC" w:rsidRPr="42E6EC2D">
        <w:rPr>
          <w:lang w:val="es-CO"/>
        </w:rPr>
        <w:t xml:space="preserve"> y</w:t>
      </w:r>
      <w:r w:rsidR="00187C04" w:rsidRPr="42E6EC2D">
        <w:rPr>
          <w:lang w:val="es-CO"/>
        </w:rPr>
        <w:t xml:space="preserve"> calidad de las estrategias educativas</w:t>
      </w:r>
      <w:r w:rsidR="00E35FA5" w:rsidRPr="42E6EC2D">
        <w:rPr>
          <w:lang w:val="es-CO"/>
        </w:rPr>
        <w:t xml:space="preserve"> entre </w:t>
      </w:r>
      <w:r w:rsidR="60132B33" w:rsidRPr="42E6EC2D">
        <w:rPr>
          <w:lang w:val="es-CO"/>
        </w:rPr>
        <w:t xml:space="preserve">otros </w:t>
      </w:r>
      <w:r w:rsidR="66B8FE76" w:rsidRPr="008B0FB8">
        <w:rPr>
          <w:vertAlign w:val="superscript"/>
          <w:lang w:val="es-CO"/>
        </w:rPr>
        <w:t>[</w:t>
      </w:r>
      <w:r w:rsidR="006D3ADE" w:rsidRPr="42E6EC2D">
        <w:rPr>
          <w:vertAlign w:val="superscript"/>
          <w:lang w:val="es-CO"/>
        </w:rPr>
        <w:t>1]</w:t>
      </w:r>
      <w:r w:rsidR="00E35FA5" w:rsidRPr="42E6EC2D">
        <w:rPr>
          <w:lang w:val="es-CO"/>
        </w:rPr>
        <w:t xml:space="preserve">. </w:t>
      </w:r>
    </w:p>
    <w:p w14:paraId="2775E68F" w14:textId="77777777" w:rsidR="00187C04" w:rsidRDefault="00187C04" w:rsidP="00E35FA5">
      <w:pPr>
        <w:jc w:val="both"/>
        <w:rPr>
          <w:lang w:val="es-CO"/>
        </w:rPr>
      </w:pPr>
    </w:p>
    <w:p w14:paraId="5547BFB4" w14:textId="32D662DB" w:rsidR="00E35FA5" w:rsidRDefault="00E35FA5" w:rsidP="00187C04">
      <w:pPr>
        <w:jc w:val="both"/>
        <w:rPr>
          <w:lang w:val="es-CO"/>
        </w:rPr>
      </w:pPr>
      <w:r w:rsidRPr="42E6EC2D">
        <w:rPr>
          <w:lang w:val="es-CO"/>
        </w:rPr>
        <w:t xml:space="preserve">A </w:t>
      </w:r>
      <w:r w:rsidR="30453360" w:rsidRPr="42E6EC2D">
        <w:rPr>
          <w:lang w:val="es-CO"/>
        </w:rPr>
        <w:t>continuación,</w:t>
      </w:r>
      <w:r w:rsidRPr="42E6EC2D">
        <w:rPr>
          <w:lang w:val="es-CO"/>
        </w:rPr>
        <w:t xml:space="preserve"> se presentan tres proyectos que aplican ciencia de datos</w:t>
      </w:r>
      <w:r w:rsidR="53E8616C" w:rsidRPr="42E6EC2D">
        <w:rPr>
          <w:lang w:val="es-CO"/>
        </w:rPr>
        <w:t>, uno relacionado con sector productivo y dos con el sector académico</w:t>
      </w:r>
      <w:r w:rsidRPr="42E6EC2D">
        <w:rPr>
          <w:lang w:val="es-CO"/>
        </w:rPr>
        <w:t>:</w:t>
      </w:r>
    </w:p>
    <w:p w14:paraId="6227E7B4" w14:textId="7B050B25" w:rsidR="42E6EC2D" w:rsidRDefault="42E6EC2D" w:rsidP="42E6EC2D">
      <w:pPr>
        <w:jc w:val="both"/>
        <w:rPr>
          <w:lang w:val="es-CO"/>
        </w:rPr>
      </w:pPr>
    </w:p>
    <w:p w14:paraId="53116641" w14:textId="5BDDB43E" w:rsidR="00E35FA5" w:rsidRDefault="00E35FA5" w:rsidP="00E35FA5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Identificación de productos duplicados en </w:t>
      </w:r>
      <w:proofErr w:type="spellStart"/>
      <w:r>
        <w:rPr>
          <w:lang w:val="es-CO"/>
        </w:rPr>
        <w:t>e</w:t>
      </w:r>
      <w:proofErr w:type="spellEnd"/>
      <w:r>
        <w:rPr>
          <w:lang w:val="es-CO"/>
        </w:rPr>
        <w:t>-</w:t>
      </w:r>
      <w:proofErr w:type="spellStart"/>
      <w:r>
        <w:rPr>
          <w:lang w:val="es-CO"/>
        </w:rPr>
        <w:t>comerce</w:t>
      </w:r>
      <w:proofErr w:type="spellEnd"/>
      <w:r>
        <w:rPr>
          <w:lang w:val="es-CO"/>
        </w:rPr>
        <w:t xml:space="preserve"> que mejora la toma de decisiones</w:t>
      </w:r>
      <w:r w:rsidR="008B0FB8">
        <w:rPr>
          <w:lang w:val="es-CO"/>
        </w:rPr>
        <w:t xml:space="preserve"> </w:t>
      </w:r>
      <w:r w:rsidR="008B0FB8" w:rsidRPr="008B0FB8">
        <w:rPr>
          <w:vertAlign w:val="superscript"/>
          <w:lang w:val="es-CO"/>
        </w:rPr>
        <w:t>[</w:t>
      </w:r>
      <w:r w:rsidR="008B0FB8">
        <w:rPr>
          <w:vertAlign w:val="superscript"/>
          <w:lang w:val="es-CO"/>
        </w:rPr>
        <w:t>2, 3</w:t>
      </w:r>
      <w:r w:rsidR="008B0FB8" w:rsidRPr="42E6EC2D">
        <w:rPr>
          <w:vertAlign w:val="superscript"/>
          <w:lang w:val="es-CO"/>
        </w:rPr>
        <w:t>]</w:t>
      </w:r>
      <w:r w:rsidR="00F172D5">
        <w:rPr>
          <w:lang w:val="es-CO"/>
        </w:rPr>
        <w:t>.</w:t>
      </w:r>
    </w:p>
    <w:p w14:paraId="095C2A08" w14:textId="599855E6" w:rsidR="00187C04" w:rsidRPr="00B26542" w:rsidRDefault="00B26542" w:rsidP="00E35FA5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Identificación de</w:t>
      </w:r>
      <w:r>
        <w:t xml:space="preserve"> variables asociadas al éxito en estudiantes de </w:t>
      </w:r>
      <w:r w:rsidR="001B71D4">
        <w:t xml:space="preserve">modalidad </w:t>
      </w:r>
      <w:r>
        <w:t>e-</w:t>
      </w:r>
      <w:proofErr w:type="gramStart"/>
      <w:r>
        <w:t>learning</w:t>
      </w:r>
      <w:r w:rsidR="008B0FB8" w:rsidRPr="008B0FB8">
        <w:rPr>
          <w:vertAlign w:val="superscript"/>
          <w:lang w:val="es-CO"/>
        </w:rPr>
        <w:t>[</w:t>
      </w:r>
      <w:proofErr w:type="gramEnd"/>
      <w:r w:rsidR="008B0FB8">
        <w:rPr>
          <w:vertAlign w:val="superscript"/>
          <w:lang w:val="es-CO"/>
        </w:rPr>
        <w:t>4</w:t>
      </w:r>
      <w:r w:rsidR="008B0FB8" w:rsidRPr="42E6EC2D">
        <w:rPr>
          <w:vertAlign w:val="superscript"/>
          <w:lang w:val="es-CO"/>
        </w:rPr>
        <w:t>]</w:t>
      </w:r>
      <w:r>
        <w:t>.</w:t>
      </w:r>
    </w:p>
    <w:p w14:paraId="136850C2" w14:textId="660ECA52" w:rsidR="00B26542" w:rsidRPr="00E35FA5" w:rsidRDefault="684CF42D" w:rsidP="00E35FA5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42E6EC2D">
        <w:rPr>
          <w:lang w:val="es-CO"/>
        </w:rPr>
        <w:t>Impacto del uso de una aplicación web en el proceso de enseñanza-aprendizaje</w:t>
      </w:r>
      <w:r w:rsidR="4D51051E" w:rsidRPr="42E6EC2D">
        <w:rPr>
          <w:lang w:val="es-CO"/>
        </w:rPr>
        <w:t xml:space="preserve"> sobre la Probabilidad </w:t>
      </w:r>
      <w:proofErr w:type="gramStart"/>
      <w:r w:rsidR="4D51051E" w:rsidRPr="42E6EC2D">
        <w:rPr>
          <w:lang w:val="es-CO"/>
        </w:rPr>
        <w:t>Binomial</w:t>
      </w:r>
      <w:r w:rsidR="008B0FB8" w:rsidRPr="008B0FB8">
        <w:rPr>
          <w:vertAlign w:val="superscript"/>
          <w:lang w:val="es-CO"/>
        </w:rPr>
        <w:t>[</w:t>
      </w:r>
      <w:proofErr w:type="gramEnd"/>
      <w:r w:rsidR="008B0FB8">
        <w:rPr>
          <w:vertAlign w:val="superscript"/>
          <w:lang w:val="es-CO"/>
        </w:rPr>
        <w:t>5</w:t>
      </w:r>
      <w:r w:rsidR="008B0FB8" w:rsidRPr="42E6EC2D">
        <w:rPr>
          <w:vertAlign w:val="superscript"/>
          <w:lang w:val="es-CO"/>
        </w:rPr>
        <w:t>]</w:t>
      </w:r>
      <w:r w:rsidRPr="42E6EC2D">
        <w:rPr>
          <w:lang w:val="es-CO"/>
        </w:rPr>
        <w:t>.</w:t>
      </w:r>
    </w:p>
    <w:p w14:paraId="6C4E7E00" w14:textId="77777777" w:rsidR="00023ADA" w:rsidRPr="00023ADA" w:rsidRDefault="00023ADA" w:rsidP="00023ADA">
      <w:pPr>
        <w:rPr>
          <w:lang w:val="es-CO"/>
        </w:rPr>
      </w:pPr>
    </w:p>
    <w:p w14:paraId="1A44B39F" w14:textId="589B1767" w:rsidR="00023ADA" w:rsidRPr="00023ADA" w:rsidRDefault="00824EF5" w:rsidP="00023ADA">
      <w:pPr>
        <w:rPr>
          <w:b/>
          <w:bCs/>
          <w:color w:val="1F4E79" w:themeColor="accent5" w:themeShade="80"/>
          <w:lang w:val="es-CO"/>
        </w:rPr>
      </w:pPr>
      <w:r w:rsidRPr="42E6EC2D">
        <w:rPr>
          <w:b/>
          <w:bCs/>
          <w:color w:val="1F4E79" w:themeColor="accent5" w:themeShade="80"/>
          <w:lang w:val="es-CO"/>
        </w:rPr>
        <w:t>P</w:t>
      </w:r>
      <w:r w:rsidR="00023ADA" w:rsidRPr="42E6EC2D">
        <w:rPr>
          <w:b/>
          <w:bCs/>
          <w:color w:val="1F4E79" w:themeColor="accent5" w:themeShade="80"/>
          <w:lang w:val="es-CO"/>
        </w:rPr>
        <w:t>royecto 1</w:t>
      </w:r>
      <w:r w:rsidR="008B0FB8" w:rsidRPr="008B0FB8">
        <w:rPr>
          <w:vertAlign w:val="superscript"/>
          <w:lang w:val="es-CO"/>
        </w:rPr>
        <w:t>[</w:t>
      </w:r>
      <w:r w:rsidR="008B0FB8">
        <w:rPr>
          <w:vertAlign w:val="superscript"/>
          <w:lang w:val="es-CO"/>
        </w:rPr>
        <w:t>2, 3</w:t>
      </w:r>
      <w:r w:rsidR="008B0FB8" w:rsidRPr="42E6EC2D">
        <w:rPr>
          <w:vertAlign w:val="superscript"/>
          <w:lang w:val="es-CO"/>
        </w:rPr>
        <w:t>]</w:t>
      </w:r>
      <w:r w:rsidR="7FDDB593" w:rsidRPr="42E6EC2D">
        <w:rPr>
          <w:b/>
          <w:bCs/>
          <w:color w:val="1F4E79" w:themeColor="accent5" w:themeShade="80"/>
          <w:lang w:val="es-CO"/>
        </w:rPr>
        <w:t>:</w:t>
      </w:r>
    </w:p>
    <w:p w14:paraId="58ABAAB6" w14:textId="77777777" w:rsidR="000C3945" w:rsidRDefault="000C3945" w:rsidP="00023ADA">
      <w:pPr>
        <w:rPr>
          <w:lang w:val="es-CO"/>
        </w:rPr>
      </w:pPr>
    </w:p>
    <w:p w14:paraId="4ACAB8A1" w14:textId="21E793D4" w:rsidR="00023ADA" w:rsidRDefault="0091277B" w:rsidP="42E6EC2D">
      <w:pPr>
        <w:rPr>
          <w:lang w:val="es-CO"/>
        </w:rPr>
      </w:pPr>
      <w:r w:rsidRPr="42E6EC2D">
        <w:rPr>
          <w:lang w:val="es-CO"/>
        </w:rPr>
        <w:t>No describe c</w:t>
      </w:r>
      <w:r w:rsidR="007526EF" w:rsidRPr="42E6EC2D">
        <w:rPr>
          <w:lang w:val="es-CO"/>
        </w:rPr>
        <w:t>uando y donde se hizo</w:t>
      </w:r>
      <w:r w:rsidRPr="42E6EC2D">
        <w:rPr>
          <w:lang w:val="es-CO"/>
        </w:rPr>
        <w:t xml:space="preserve">, </w:t>
      </w:r>
      <w:r w:rsidR="00144FE7" w:rsidRPr="42E6EC2D">
        <w:rPr>
          <w:lang w:val="es-CO"/>
        </w:rPr>
        <w:t xml:space="preserve">probablemente </w:t>
      </w:r>
      <w:r w:rsidRPr="42E6EC2D">
        <w:rPr>
          <w:lang w:val="es-CO"/>
        </w:rPr>
        <w:t>en la ciudad de Cali.</w:t>
      </w:r>
      <w:r w:rsidR="74CC7CD3" w:rsidRPr="42E6EC2D">
        <w:rPr>
          <w:lang w:val="es-CO"/>
        </w:rPr>
        <w:t xml:space="preserve"> </w:t>
      </w:r>
    </w:p>
    <w:p w14:paraId="6138720E" w14:textId="77777777" w:rsidR="008B0FB8" w:rsidRDefault="008B0FB8" w:rsidP="42E6EC2D">
      <w:pPr>
        <w:rPr>
          <w:lang w:val="es-CO"/>
        </w:rPr>
      </w:pPr>
    </w:p>
    <w:p w14:paraId="4CC0DAB0" w14:textId="45E59C23" w:rsidR="00023ADA" w:rsidRDefault="74CC7CD3" w:rsidP="00023ADA">
      <w:pPr>
        <w:rPr>
          <w:lang w:val="es-CO"/>
        </w:rPr>
      </w:pPr>
      <w:r w:rsidRPr="42E6EC2D">
        <w:rPr>
          <w:lang w:val="es-CO"/>
        </w:rPr>
        <w:t>No relacionado con sector académico</w:t>
      </w:r>
      <w:r w:rsidR="22CFAF9E" w:rsidRPr="42E6EC2D">
        <w:rPr>
          <w:lang w:val="es-CO"/>
        </w:rPr>
        <w:t>, se relaciona más con el sector productivo</w:t>
      </w:r>
      <w:r w:rsidRPr="42E6EC2D">
        <w:rPr>
          <w:lang w:val="es-CO"/>
        </w:rPr>
        <w:t xml:space="preserve">. </w:t>
      </w:r>
    </w:p>
    <w:p w14:paraId="2ED377FE" w14:textId="77777777" w:rsidR="00144FE7" w:rsidRDefault="00144FE7" w:rsidP="002E32A6">
      <w:pPr>
        <w:jc w:val="both"/>
        <w:rPr>
          <w:lang w:val="es-CO"/>
        </w:rPr>
      </w:pPr>
    </w:p>
    <w:p w14:paraId="702BE24E" w14:textId="5E95AB24" w:rsidR="00144FE7" w:rsidRPr="00432930" w:rsidRDefault="007526EF" w:rsidP="002E32A6">
      <w:pPr>
        <w:jc w:val="both"/>
        <w:rPr>
          <w:b/>
          <w:bCs/>
          <w:lang w:val="es-CO"/>
        </w:rPr>
      </w:pPr>
      <w:r w:rsidRPr="00432930">
        <w:rPr>
          <w:b/>
          <w:bCs/>
          <w:lang w:val="es-CO"/>
        </w:rPr>
        <w:t>Objetivo</w:t>
      </w:r>
      <w:r w:rsidR="00A81F77" w:rsidRPr="00432930">
        <w:rPr>
          <w:b/>
          <w:bCs/>
          <w:lang w:val="es-CO"/>
        </w:rPr>
        <w:t xml:space="preserve">: </w:t>
      </w:r>
    </w:p>
    <w:p w14:paraId="1D927239" w14:textId="56287132" w:rsidR="007526EF" w:rsidRDefault="00530479" w:rsidP="002E32A6">
      <w:pPr>
        <w:jc w:val="both"/>
        <w:rPr>
          <w:lang w:val="es-CO"/>
        </w:rPr>
      </w:pPr>
      <w:r w:rsidRPr="42E6EC2D">
        <w:rPr>
          <w:lang w:val="es-CO"/>
        </w:rPr>
        <w:t xml:space="preserve">Identificar </w:t>
      </w:r>
      <w:r w:rsidR="002E32A6" w:rsidRPr="42E6EC2D">
        <w:rPr>
          <w:lang w:val="es-CO"/>
        </w:rPr>
        <w:t xml:space="preserve">productos duplicados </w:t>
      </w:r>
      <w:r w:rsidR="657B3C49" w:rsidRPr="42E6EC2D">
        <w:rPr>
          <w:lang w:val="es-CO"/>
        </w:rPr>
        <w:t xml:space="preserve">ofertados </w:t>
      </w:r>
      <w:r w:rsidR="002E32A6" w:rsidRPr="42E6EC2D">
        <w:rPr>
          <w:lang w:val="es-CO"/>
        </w:rPr>
        <w:t xml:space="preserve">en </w:t>
      </w:r>
      <w:proofErr w:type="spellStart"/>
      <w:r w:rsidR="002E32A6" w:rsidRPr="42E6EC2D">
        <w:rPr>
          <w:lang w:val="es-CO"/>
        </w:rPr>
        <w:t>e</w:t>
      </w:r>
      <w:proofErr w:type="spellEnd"/>
      <w:r w:rsidR="002E32A6" w:rsidRPr="42E6EC2D">
        <w:rPr>
          <w:lang w:val="es-CO"/>
        </w:rPr>
        <w:t>-</w:t>
      </w:r>
      <w:proofErr w:type="spellStart"/>
      <w:r w:rsidR="002E32A6" w:rsidRPr="42E6EC2D">
        <w:rPr>
          <w:lang w:val="es-CO"/>
        </w:rPr>
        <w:t>comerce</w:t>
      </w:r>
      <w:proofErr w:type="spellEnd"/>
      <w:r w:rsidR="002E32A6" w:rsidRPr="42E6EC2D">
        <w:rPr>
          <w:lang w:val="es-CO"/>
        </w:rPr>
        <w:t xml:space="preserve"> o </w:t>
      </w:r>
      <w:proofErr w:type="spellStart"/>
      <w:r w:rsidR="002E32A6" w:rsidRPr="42E6EC2D">
        <w:rPr>
          <w:lang w:val="es-CO"/>
        </w:rPr>
        <w:t>marketplace</w:t>
      </w:r>
      <w:proofErr w:type="spellEnd"/>
      <w:r w:rsidR="002E32A6" w:rsidRPr="42E6EC2D">
        <w:rPr>
          <w:lang w:val="es-CO"/>
        </w:rPr>
        <w:t xml:space="preserve"> mediante </w:t>
      </w:r>
      <w:r w:rsidR="00A81F77" w:rsidRPr="42E6EC2D">
        <w:rPr>
          <w:lang w:val="es-CO"/>
        </w:rPr>
        <w:t xml:space="preserve">procesos de machine </w:t>
      </w:r>
      <w:proofErr w:type="spellStart"/>
      <w:r w:rsidR="00A81F77" w:rsidRPr="42E6EC2D">
        <w:rPr>
          <w:lang w:val="es-CO"/>
        </w:rPr>
        <w:t>learning</w:t>
      </w:r>
      <w:proofErr w:type="spellEnd"/>
      <w:r w:rsidR="00A81F77" w:rsidRPr="42E6EC2D">
        <w:rPr>
          <w:lang w:val="es-CO"/>
        </w:rPr>
        <w:t xml:space="preserve"> para fusionar y presentar como única oferta</w:t>
      </w:r>
      <w:r w:rsidR="05E93B48" w:rsidRPr="42E6EC2D">
        <w:rPr>
          <w:lang w:val="es-CO"/>
        </w:rPr>
        <w:t>,</w:t>
      </w:r>
      <w:r w:rsidR="00A81F77" w:rsidRPr="42E6EC2D">
        <w:rPr>
          <w:lang w:val="es-CO"/>
        </w:rPr>
        <w:t xml:space="preserve"> </w:t>
      </w:r>
      <w:r w:rsidRPr="42E6EC2D">
        <w:rPr>
          <w:lang w:val="es-CO"/>
        </w:rPr>
        <w:t>mejorando</w:t>
      </w:r>
      <w:r w:rsidR="00A81F77" w:rsidRPr="42E6EC2D">
        <w:rPr>
          <w:lang w:val="es-CO"/>
        </w:rPr>
        <w:t xml:space="preserve"> la toma de decisión y aumentar la comisión.</w:t>
      </w:r>
    </w:p>
    <w:p w14:paraId="5F8D668F" w14:textId="77777777" w:rsidR="00A81F77" w:rsidRDefault="00A81F77" w:rsidP="00023ADA">
      <w:pPr>
        <w:rPr>
          <w:lang w:val="es-CO"/>
        </w:rPr>
      </w:pPr>
    </w:p>
    <w:p w14:paraId="1634B7D8" w14:textId="4B6D53C1" w:rsidR="007526EF" w:rsidRPr="00432930" w:rsidRDefault="007526EF" w:rsidP="00023ADA">
      <w:pPr>
        <w:rPr>
          <w:b/>
          <w:bCs/>
          <w:lang w:val="es-CO"/>
        </w:rPr>
      </w:pPr>
      <w:r w:rsidRPr="00432930">
        <w:rPr>
          <w:b/>
          <w:bCs/>
          <w:lang w:val="es-CO"/>
        </w:rPr>
        <w:t>Etapa</w:t>
      </w:r>
      <w:r w:rsidR="00432930" w:rsidRPr="00432930">
        <w:rPr>
          <w:b/>
          <w:bCs/>
          <w:lang w:val="es-CO"/>
        </w:rPr>
        <w:t>s</w:t>
      </w:r>
      <w:r w:rsidR="0091277B" w:rsidRPr="00432930">
        <w:rPr>
          <w:b/>
          <w:bCs/>
          <w:lang w:val="es-CO"/>
        </w:rPr>
        <w:t>:</w:t>
      </w:r>
    </w:p>
    <w:p w14:paraId="07C3D1A1" w14:textId="14A0DE5B" w:rsidR="0091277B" w:rsidRDefault="00530479" w:rsidP="00824EF5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Identificación y sistematización del problema</w:t>
      </w:r>
      <w:r w:rsidR="00084807">
        <w:rPr>
          <w:lang w:val="es-CO"/>
        </w:rPr>
        <w:t>, definición de objetivos</w:t>
      </w:r>
      <w:r>
        <w:rPr>
          <w:lang w:val="es-CO"/>
        </w:rPr>
        <w:t>.</w:t>
      </w:r>
    </w:p>
    <w:p w14:paraId="63AD4BD2" w14:textId="15A4792A" w:rsidR="00084807" w:rsidRDefault="2CB971A4" w:rsidP="00824EF5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42E6EC2D">
        <w:rPr>
          <w:lang w:val="es-CO"/>
        </w:rPr>
        <w:t>Obtención y</w:t>
      </w:r>
      <w:r w:rsidR="00084807" w:rsidRPr="42E6EC2D">
        <w:rPr>
          <w:lang w:val="es-CO"/>
        </w:rPr>
        <w:t xml:space="preserve"> depuración de datos, análisis descriptivo, conocimiento de las variables para definición de conjuntos de entrenamiento, validación y prueba.</w:t>
      </w:r>
    </w:p>
    <w:p w14:paraId="205999D4" w14:textId="522F81B5" w:rsidR="00084807" w:rsidRDefault="00084807" w:rsidP="00824EF5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 xml:space="preserve">Estimación de </w:t>
      </w:r>
      <w:proofErr w:type="spellStart"/>
      <w:r>
        <w:rPr>
          <w:lang w:val="es-CO"/>
        </w:rPr>
        <w:t>hiperparámetros</w:t>
      </w:r>
      <w:proofErr w:type="spellEnd"/>
      <w:r>
        <w:rPr>
          <w:lang w:val="es-CO"/>
        </w:rPr>
        <w:t xml:space="preserve">: Proponer los modelos para identificar los de mejor performance. Primero se define y luego se entrena en parámetros específicos que llevan a un modelo aceptable. Cada grupo debe tener el mismo balance para tener consistencia, es un proceso iterativo. </w:t>
      </w:r>
    </w:p>
    <w:p w14:paraId="3FD4FAA4" w14:textId="6066EB8D" w:rsidR="00084807" w:rsidRPr="00084807" w:rsidRDefault="00084807" w:rsidP="00824EF5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Análisis y comparación de resultados. </w:t>
      </w:r>
      <w:r w:rsidR="009E48AD">
        <w:rPr>
          <w:lang w:val="es-CO"/>
        </w:rPr>
        <w:t xml:space="preserve">Utilizaron Deep </w:t>
      </w:r>
      <w:proofErr w:type="spellStart"/>
      <w:proofErr w:type="gramStart"/>
      <w:r w:rsidR="009E48AD">
        <w:rPr>
          <w:lang w:val="es-CO"/>
        </w:rPr>
        <w:t>learning</w:t>
      </w:r>
      <w:proofErr w:type="spellEnd"/>
      <w:r w:rsidR="009E48AD">
        <w:rPr>
          <w:lang w:val="es-CO"/>
        </w:rPr>
        <w:t>(</w:t>
      </w:r>
      <w:proofErr w:type="gramEnd"/>
      <w:r w:rsidR="009E48AD">
        <w:rPr>
          <w:lang w:val="es-CO"/>
        </w:rPr>
        <w:t xml:space="preserve">DL): Red neuronal multicapa que permitía caracterizar las capas, conocer los nodos, identificar el resultado, conocer arquitectura, se fueron ajustando </w:t>
      </w:r>
      <w:proofErr w:type="spellStart"/>
      <w:r w:rsidR="009E48AD">
        <w:rPr>
          <w:lang w:val="es-CO"/>
        </w:rPr>
        <w:t>hiperparametros</w:t>
      </w:r>
      <w:proofErr w:type="spellEnd"/>
      <w:r w:rsidR="009E48AD">
        <w:rPr>
          <w:lang w:val="es-CO"/>
        </w:rPr>
        <w:t xml:space="preserve">. Con LSD hicieron reconocimiento del lenguaje con vectores más potentes que ayudaban a solucionar </w:t>
      </w:r>
      <w:proofErr w:type="gramStart"/>
      <w:r w:rsidR="009E48AD">
        <w:rPr>
          <w:lang w:val="es-CO"/>
        </w:rPr>
        <w:t>la escases</w:t>
      </w:r>
      <w:proofErr w:type="gramEnd"/>
      <w:r w:rsidR="009E48AD">
        <w:rPr>
          <w:lang w:val="es-CO"/>
        </w:rPr>
        <w:t xml:space="preserve"> de datos. Se identificaron los </w:t>
      </w:r>
      <w:proofErr w:type="spellStart"/>
      <w:r w:rsidR="009E48AD">
        <w:rPr>
          <w:lang w:val="es-CO"/>
        </w:rPr>
        <w:t>hiperparametros</w:t>
      </w:r>
      <w:proofErr w:type="spellEnd"/>
      <w:r w:rsidR="009E48AD">
        <w:rPr>
          <w:lang w:val="es-CO"/>
        </w:rPr>
        <w:t xml:space="preserve"> que </w:t>
      </w:r>
      <w:r w:rsidR="00824EF5">
        <w:rPr>
          <w:lang w:val="es-CO"/>
        </w:rPr>
        <w:t>más</w:t>
      </w:r>
      <w:r w:rsidR="009E48AD">
        <w:rPr>
          <w:lang w:val="es-CO"/>
        </w:rPr>
        <w:t xml:space="preserve"> contribuyen según l</w:t>
      </w:r>
      <w:r w:rsidR="00384512">
        <w:rPr>
          <w:lang w:val="es-CO"/>
        </w:rPr>
        <w:t>6</w:t>
      </w:r>
      <w:r w:rsidR="009E48AD">
        <w:rPr>
          <w:lang w:val="es-CO"/>
        </w:rPr>
        <w:t>a arquitectura y metodología de trabajo</w:t>
      </w:r>
      <w:r w:rsidR="00824EF5">
        <w:rPr>
          <w:lang w:val="es-CO"/>
        </w:rPr>
        <w:t>.</w:t>
      </w:r>
      <w:r w:rsidR="00824EF5" w:rsidRPr="00824EF5">
        <w:rPr>
          <w:lang w:val="es-CO"/>
        </w:rPr>
        <w:t xml:space="preserve"> </w:t>
      </w:r>
      <w:r w:rsidR="00824EF5">
        <w:rPr>
          <w:lang w:val="es-CO"/>
        </w:rPr>
        <w:t>No todos los modelos solucionan todos los problemas. Los resultados deben ser traducibles al negocio, tener en cuenta falsos positivos.</w:t>
      </w:r>
    </w:p>
    <w:p w14:paraId="73F2EDB7" w14:textId="77777777" w:rsidR="00084807" w:rsidRDefault="00084807" w:rsidP="00023ADA">
      <w:pPr>
        <w:rPr>
          <w:lang w:val="es-CO"/>
        </w:rPr>
      </w:pPr>
    </w:p>
    <w:p w14:paraId="2DCFE51E" w14:textId="77777777" w:rsidR="00084807" w:rsidRDefault="00084807" w:rsidP="00023ADA">
      <w:pPr>
        <w:rPr>
          <w:lang w:val="es-CO"/>
        </w:rPr>
      </w:pPr>
    </w:p>
    <w:p w14:paraId="7F7DA9B7" w14:textId="03CB9FEB" w:rsidR="007526EF" w:rsidRPr="00432930" w:rsidRDefault="007526EF" w:rsidP="00023ADA">
      <w:pPr>
        <w:rPr>
          <w:b/>
          <w:bCs/>
          <w:lang w:val="es-CO"/>
        </w:rPr>
      </w:pPr>
      <w:r w:rsidRPr="00432930">
        <w:rPr>
          <w:b/>
          <w:bCs/>
          <w:lang w:val="es-CO"/>
        </w:rPr>
        <w:t>Resultados</w:t>
      </w:r>
      <w:r w:rsidR="0015566D" w:rsidRPr="00432930">
        <w:rPr>
          <w:b/>
          <w:bCs/>
          <w:lang w:val="es-CO"/>
        </w:rPr>
        <w:t>:</w:t>
      </w:r>
    </w:p>
    <w:p w14:paraId="0F71B814" w14:textId="77777777" w:rsidR="00627489" w:rsidRDefault="00627489" w:rsidP="00023ADA">
      <w:pPr>
        <w:rPr>
          <w:lang w:val="es-CO"/>
        </w:rPr>
      </w:pPr>
    </w:p>
    <w:p w14:paraId="08CDACEC" w14:textId="04BD7D08" w:rsidR="0015566D" w:rsidRPr="0015566D" w:rsidRDefault="00627489" w:rsidP="0015566D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15566D">
        <w:rPr>
          <w:lang w:val="es-CO"/>
        </w:rPr>
        <w:t xml:space="preserve">2 modelos de </w:t>
      </w:r>
      <w:proofErr w:type="gramStart"/>
      <w:r w:rsidRPr="0015566D">
        <w:rPr>
          <w:lang w:val="es-CO"/>
        </w:rPr>
        <w:t>pre procesamiento</w:t>
      </w:r>
      <w:proofErr w:type="gramEnd"/>
      <w:r w:rsidRPr="0015566D">
        <w:rPr>
          <w:lang w:val="es-CO"/>
        </w:rPr>
        <w:t xml:space="preserve"> de datos</w:t>
      </w:r>
      <w:r w:rsidR="0015566D" w:rsidRPr="0015566D">
        <w:rPr>
          <w:lang w:val="es-CO"/>
        </w:rPr>
        <w:t>,</w:t>
      </w:r>
    </w:p>
    <w:p w14:paraId="160EA85F" w14:textId="3D164185" w:rsidR="00627489" w:rsidRPr="0015566D" w:rsidRDefault="0015566D" w:rsidP="0015566D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42E6EC2D">
        <w:rPr>
          <w:lang w:val="es-CO"/>
        </w:rPr>
        <w:t>U</w:t>
      </w:r>
      <w:r w:rsidR="00600F4E" w:rsidRPr="42E6EC2D">
        <w:rPr>
          <w:lang w:val="es-CO"/>
        </w:rPr>
        <w:t xml:space="preserve">tilizando machine </w:t>
      </w:r>
      <w:proofErr w:type="spellStart"/>
      <w:r w:rsidR="00600F4E" w:rsidRPr="42E6EC2D">
        <w:rPr>
          <w:lang w:val="es-CO"/>
        </w:rPr>
        <w:t>learning</w:t>
      </w:r>
      <w:proofErr w:type="spellEnd"/>
      <w:r w:rsidR="00600F4E" w:rsidRPr="42E6EC2D">
        <w:rPr>
          <w:lang w:val="es-CO"/>
        </w:rPr>
        <w:t xml:space="preserve">, </w:t>
      </w:r>
      <w:r w:rsidR="00627489" w:rsidRPr="42E6EC2D">
        <w:rPr>
          <w:lang w:val="es-CO"/>
        </w:rPr>
        <w:t xml:space="preserve">5 modelos </w:t>
      </w:r>
      <w:r w:rsidR="4D5FF139" w:rsidRPr="42E6EC2D">
        <w:rPr>
          <w:lang w:val="es-CO"/>
        </w:rPr>
        <w:t>diferentes de</w:t>
      </w:r>
      <w:r w:rsidR="00627489" w:rsidRPr="42E6EC2D">
        <w:rPr>
          <w:lang w:val="es-CO"/>
        </w:rPr>
        <w:t xml:space="preserve"> identificación de posibles duplicados</w:t>
      </w:r>
      <w:r w:rsidR="00600F4E" w:rsidRPr="42E6EC2D">
        <w:rPr>
          <w:lang w:val="es-CO"/>
        </w:rPr>
        <w:t xml:space="preserve"> (Figura 1)</w:t>
      </w:r>
      <w:r w:rsidR="00627489" w:rsidRPr="42E6EC2D">
        <w:rPr>
          <w:lang w:val="es-CO"/>
        </w:rPr>
        <w:t xml:space="preserve"> con 5 casos de negocio espec</w:t>
      </w:r>
      <w:r w:rsidRPr="42E6EC2D">
        <w:rPr>
          <w:lang w:val="es-CO"/>
        </w:rPr>
        <w:t>í</w:t>
      </w:r>
      <w:r w:rsidR="00627489" w:rsidRPr="42E6EC2D">
        <w:rPr>
          <w:lang w:val="es-CO"/>
        </w:rPr>
        <w:t>fico que atiende cada modelo y son derivados del tipo de datos disponibles.</w:t>
      </w:r>
      <w:r w:rsidRPr="42E6EC2D">
        <w:rPr>
          <w:lang w:val="es-CO"/>
        </w:rPr>
        <w:t xml:space="preserve"> </w:t>
      </w:r>
      <w:r w:rsidR="00627489" w:rsidRPr="42E6EC2D">
        <w:rPr>
          <w:lang w:val="es-CO"/>
        </w:rPr>
        <w:t>Uno da prelación al rendimiento total basado en el F1 score sin tener en cuenta las clases</w:t>
      </w:r>
      <w:r w:rsidR="00432930" w:rsidRPr="42E6EC2D">
        <w:rPr>
          <w:lang w:val="es-CO"/>
        </w:rPr>
        <w:t>,</w:t>
      </w:r>
      <w:r w:rsidR="00627489" w:rsidRPr="42E6EC2D">
        <w:rPr>
          <w:lang w:val="es-CO"/>
        </w:rPr>
        <w:t xml:space="preserve"> falsos positivos o falsos negativos. Cada modelo </w:t>
      </w:r>
      <w:r w:rsidR="00600F4E" w:rsidRPr="42E6EC2D">
        <w:rPr>
          <w:lang w:val="es-CO"/>
        </w:rPr>
        <w:t>t</w:t>
      </w:r>
      <w:r w:rsidR="00D91894" w:rsidRPr="42E6EC2D">
        <w:rPr>
          <w:lang w:val="es-CO"/>
        </w:rPr>
        <w:t>iene</w:t>
      </w:r>
      <w:r w:rsidR="00627489" w:rsidRPr="42E6EC2D">
        <w:rPr>
          <w:lang w:val="es-CO"/>
        </w:rPr>
        <w:t xml:space="preserve"> un costo en rendimiento.</w:t>
      </w:r>
      <w:r w:rsidR="00600F4E" w:rsidRPr="42E6EC2D">
        <w:rPr>
          <w:lang w:val="es-CO"/>
        </w:rPr>
        <w:t xml:space="preserve"> </w:t>
      </w:r>
      <w:r w:rsidR="009E48AD" w:rsidRPr="42E6EC2D">
        <w:rPr>
          <w:lang w:val="es-CO"/>
        </w:rPr>
        <w:t>Basados</w:t>
      </w:r>
      <w:r w:rsidR="00600F4E" w:rsidRPr="42E6EC2D">
        <w:rPr>
          <w:lang w:val="es-CO"/>
        </w:rPr>
        <w:t xml:space="preserve"> en D</w:t>
      </w:r>
      <w:r w:rsidR="009E48AD" w:rsidRPr="42E6EC2D">
        <w:rPr>
          <w:lang w:val="es-CO"/>
        </w:rPr>
        <w:t>L</w:t>
      </w:r>
      <w:r w:rsidR="00600F4E" w:rsidRPr="42E6EC2D">
        <w:rPr>
          <w:lang w:val="es-CO"/>
        </w:rPr>
        <w:t xml:space="preserve"> se obtuvieron dos modelos. </w:t>
      </w:r>
      <w:r w:rsidR="009E48AD" w:rsidRPr="42E6EC2D">
        <w:rPr>
          <w:lang w:val="es-CO"/>
        </w:rPr>
        <w:t xml:space="preserve"> </w:t>
      </w:r>
      <w:r w:rsidR="00600F4E" w:rsidRPr="42E6EC2D">
        <w:rPr>
          <w:lang w:val="es-CO"/>
        </w:rPr>
        <w:t xml:space="preserve">Los otros tres modelos se basaron en LSD </w:t>
      </w:r>
    </w:p>
    <w:p w14:paraId="071138A4" w14:textId="77777777" w:rsidR="00627489" w:rsidRDefault="00627489" w:rsidP="00023ADA">
      <w:pPr>
        <w:rPr>
          <w:lang w:val="es-CO"/>
        </w:rPr>
      </w:pPr>
    </w:p>
    <w:p w14:paraId="0A3D368E" w14:textId="5A22CD93" w:rsidR="00627489" w:rsidRDefault="00BD53A0" w:rsidP="00BD53A0">
      <w:pPr>
        <w:jc w:val="center"/>
        <w:rPr>
          <w:lang w:val="es-CO"/>
        </w:rPr>
      </w:pPr>
      <w:r w:rsidRPr="00BD53A0">
        <w:rPr>
          <w:b/>
          <w:bCs/>
          <w:lang w:val="es-CO"/>
        </w:rPr>
        <w:t>Figura 1.</w:t>
      </w:r>
      <w:r>
        <w:rPr>
          <w:lang w:val="es-CO"/>
        </w:rPr>
        <w:t xml:space="preserve"> Modelos utilizados</w:t>
      </w:r>
    </w:p>
    <w:p w14:paraId="57FF0D72" w14:textId="381B5F55" w:rsidR="00627489" w:rsidRDefault="00600F4E" w:rsidP="42E6EC2D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D2521AA" wp14:editId="7E701EBD">
            <wp:extent cx="5110194" cy="3387136"/>
            <wp:effectExtent l="12700" t="12700" r="1397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94" cy="3387136"/>
                    </a:xfrm>
                    <a:prstGeom prst="rect">
                      <a:avLst/>
                    </a:prstGeom>
                    <a:ln>
                      <a:solidFill>
                        <a:srgbClr val="F19D64"/>
                      </a:solidFill>
                    </a:ln>
                  </pic:spPr>
                </pic:pic>
              </a:graphicData>
            </a:graphic>
          </wp:inline>
        </w:drawing>
      </w:r>
    </w:p>
    <w:p w14:paraId="7F168297" w14:textId="77777777" w:rsidR="00627489" w:rsidRDefault="00627489" w:rsidP="00023ADA">
      <w:pPr>
        <w:rPr>
          <w:lang w:val="es-CO"/>
        </w:rPr>
      </w:pPr>
    </w:p>
    <w:p w14:paraId="3E15ACD6" w14:textId="77777777" w:rsidR="00530479" w:rsidRDefault="00530479" w:rsidP="00023ADA">
      <w:pPr>
        <w:rPr>
          <w:lang w:val="es-CO"/>
        </w:rPr>
      </w:pPr>
    </w:p>
    <w:p w14:paraId="393B168F" w14:textId="7C534D96" w:rsidR="00530479" w:rsidRDefault="0066171C" w:rsidP="00BD53A0">
      <w:pPr>
        <w:jc w:val="both"/>
        <w:rPr>
          <w:lang w:val="es-CO"/>
        </w:rPr>
      </w:pPr>
      <w:r>
        <w:rPr>
          <w:lang w:val="es-CO"/>
        </w:rPr>
        <w:lastRenderedPageBreak/>
        <w:t>Retos</w:t>
      </w:r>
      <w:r w:rsidR="00BD53A0">
        <w:rPr>
          <w:lang w:val="es-CO"/>
        </w:rPr>
        <w:t>:</w:t>
      </w:r>
      <w:r>
        <w:rPr>
          <w:lang w:val="es-CO"/>
        </w:rPr>
        <w:t xml:space="preserve"> </w:t>
      </w:r>
      <w:r w:rsidR="00530479">
        <w:rPr>
          <w:lang w:val="es-CO"/>
        </w:rPr>
        <w:t xml:space="preserve"> requeri</w:t>
      </w:r>
      <w:r w:rsidR="00BD53A0">
        <w:rPr>
          <w:lang w:val="es-CO"/>
        </w:rPr>
        <w:t>miento de</w:t>
      </w:r>
      <w:r w:rsidR="00530479">
        <w:rPr>
          <w:lang w:val="es-CO"/>
        </w:rPr>
        <w:t xml:space="preserve"> alto volumen de datos</w:t>
      </w:r>
      <w:r w:rsidR="006F58C3">
        <w:rPr>
          <w:lang w:val="es-CO"/>
        </w:rPr>
        <w:t>, muchos datos no estaban en español</w:t>
      </w:r>
      <w:r w:rsidR="00530479">
        <w:rPr>
          <w:lang w:val="es-CO"/>
        </w:rPr>
        <w:t xml:space="preserve">. Fue anticipado desde la planeación. </w:t>
      </w:r>
      <w:r w:rsidR="006F58C3">
        <w:rPr>
          <w:lang w:val="es-CO"/>
        </w:rPr>
        <w:t>En la construcción de modelos</w:t>
      </w:r>
      <w:r>
        <w:rPr>
          <w:lang w:val="es-CO"/>
        </w:rPr>
        <w:t>, se requiere investigación bibliográfica exhaustiva. Condensación de datos y capacidad computacional.</w:t>
      </w:r>
    </w:p>
    <w:p w14:paraId="37106181" w14:textId="77777777" w:rsidR="00824EF5" w:rsidRDefault="00824EF5" w:rsidP="00023ADA">
      <w:pPr>
        <w:rPr>
          <w:lang w:val="es-CO"/>
        </w:rPr>
      </w:pPr>
    </w:p>
    <w:p w14:paraId="6255B5A4" w14:textId="32B702E4" w:rsidR="00824EF5" w:rsidRDefault="007526EF" w:rsidP="00023ADA">
      <w:pPr>
        <w:rPr>
          <w:lang w:val="es-CO"/>
        </w:rPr>
      </w:pPr>
      <w:r w:rsidRPr="00BD53A0">
        <w:rPr>
          <w:b/>
          <w:bCs/>
          <w:lang w:val="es-CO"/>
        </w:rPr>
        <w:t xml:space="preserve">Impacto </w:t>
      </w:r>
      <w:r w:rsidR="00824EF5" w:rsidRPr="00BD53A0">
        <w:rPr>
          <w:b/>
          <w:bCs/>
          <w:lang w:val="es-CO"/>
        </w:rPr>
        <w:t>positivo</w:t>
      </w:r>
      <w:r w:rsidR="00824EF5">
        <w:rPr>
          <w:lang w:val="es-CO"/>
        </w:rPr>
        <w:t>:</w:t>
      </w:r>
    </w:p>
    <w:p w14:paraId="10676729" w14:textId="77777777" w:rsidR="00824EF5" w:rsidRDefault="00824EF5" w:rsidP="00023ADA">
      <w:pPr>
        <w:rPr>
          <w:lang w:val="es-CO"/>
        </w:rPr>
      </w:pPr>
    </w:p>
    <w:p w14:paraId="12E4BFEE" w14:textId="0E152B3C" w:rsidR="007526EF" w:rsidRPr="00BD53A0" w:rsidRDefault="00824EF5" w:rsidP="00BD53A0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BD53A0">
        <w:rPr>
          <w:u w:val="single"/>
          <w:lang w:val="es-CO"/>
        </w:rPr>
        <w:t>Industria</w:t>
      </w:r>
      <w:r w:rsidRPr="00BD53A0">
        <w:rPr>
          <w:lang w:val="es-CO"/>
        </w:rPr>
        <w:t xml:space="preserve">: mejorar oferta de un único producto, reducción de productos </w:t>
      </w:r>
      <w:r w:rsidR="00BD53A0" w:rsidRPr="00BD53A0">
        <w:rPr>
          <w:lang w:val="es-CO"/>
        </w:rPr>
        <w:t>exhibidos</w:t>
      </w:r>
      <w:r w:rsidRPr="00BD53A0">
        <w:rPr>
          <w:lang w:val="es-CO"/>
        </w:rPr>
        <w:t>, aumento de conversión en 3X. Oportunidad de nueva implementación con comparación de precios competitivos</w:t>
      </w:r>
    </w:p>
    <w:p w14:paraId="5C60984A" w14:textId="43558403" w:rsidR="00824EF5" w:rsidRPr="00BD53A0" w:rsidRDefault="00BD53A0" w:rsidP="00BD53A0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BD53A0">
        <w:rPr>
          <w:u w:val="single"/>
          <w:lang w:val="es-CO"/>
        </w:rPr>
        <w:t>Clientes</w:t>
      </w:r>
      <w:r w:rsidR="00824EF5" w:rsidRPr="00BD53A0">
        <w:rPr>
          <w:lang w:val="es-CO"/>
        </w:rPr>
        <w:t>: mejor experiencia, menos clic para comprar</w:t>
      </w:r>
      <w:r>
        <w:rPr>
          <w:lang w:val="es-CO"/>
        </w:rPr>
        <w:t>.</w:t>
      </w:r>
    </w:p>
    <w:p w14:paraId="6CA3B70B" w14:textId="77777777" w:rsidR="00023ADA" w:rsidRPr="00023ADA" w:rsidRDefault="00023ADA" w:rsidP="00023ADA">
      <w:pPr>
        <w:rPr>
          <w:lang w:val="es-CO"/>
        </w:rPr>
      </w:pPr>
    </w:p>
    <w:p w14:paraId="5FB219EE" w14:textId="310912C4" w:rsidR="00023ADA" w:rsidRPr="00023ADA" w:rsidRDefault="00BD53A0" w:rsidP="00023ADA">
      <w:pPr>
        <w:rPr>
          <w:b/>
          <w:bCs/>
          <w:color w:val="1F4E79" w:themeColor="accent5" w:themeShade="80"/>
          <w:lang w:val="es-CO"/>
        </w:rPr>
      </w:pPr>
      <w:r>
        <w:rPr>
          <w:b/>
          <w:bCs/>
          <w:color w:val="1F4E79" w:themeColor="accent5" w:themeShade="80"/>
          <w:lang w:val="es-CO"/>
        </w:rPr>
        <w:t>P</w:t>
      </w:r>
      <w:r w:rsidR="00023ADA" w:rsidRPr="00023ADA">
        <w:rPr>
          <w:b/>
          <w:bCs/>
          <w:color w:val="1F4E79" w:themeColor="accent5" w:themeShade="80"/>
          <w:lang w:val="es-CO"/>
        </w:rPr>
        <w:t>royecto 2</w:t>
      </w:r>
      <w:r w:rsidR="008B0FB8" w:rsidRPr="008B0FB8">
        <w:rPr>
          <w:vertAlign w:val="superscript"/>
          <w:lang w:val="es-CO"/>
        </w:rPr>
        <w:t>[</w:t>
      </w:r>
      <w:r w:rsidR="008B0FB8">
        <w:rPr>
          <w:vertAlign w:val="superscript"/>
          <w:lang w:val="es-CO"/>
        </w:rPr>
        <w:t>4</w:t>
      </w:r>
      <w:r w:rsidR="008B0FB8" w:rsidRPr="42E6EC2D">
        <w:rPr>
          <w:vertAlign w:val="superscript"/>
          <w:lang w:val="es-CO"/>
        </w:rPr>
        <w:t>]</w:t>
      </w:r>
      <w:r w:rsidR="00222E5B">
        <w:rPr>
          <w:b/>
          <w:bCs/>
          <w:color w:val="1F4E79" w:themeColor="accent5" w:themeShade="80"/>
          <w:lang w:val="es-CO"/>
        </w:rPr>
        <w:t>:</w:t>
      </w:r>
    </w:p>
    <w:p w14:paraId="4E999FE5" w14:textId="77777777" w:rsidR="00023ADA" w:rsidRDefault="00023ADA" w:rsidP="00023ADA">
      <w:pPr>
        <w:rPr>
          <w:lang w:val="es-CO"/>
        </w:rPr>
      </w:pPr>
    </w:p>
    <w:p w14:paraId="7697E543" w14:textId="549E8EFB" w:rsidR="004118D3" w:rsidRDefault="00222E5B" w:rsidP="00222E5B">
      <w:pPr>
        <w:jc w:val="both"/>
        <w:rPr>
          <w:lang w:val="es-CO"/>
        </w:rPr>
      </w:pPr>
      <w:r>
        <w:rPr>
          <w:lang w:val="es-CO"/>
        </w:rPr>
        <w:t xml:space="preserve">Realizado </w:t>
      </w:r>
      <w:r w:rsidRPr="00222E5B">
        <w:rPr>
          <w:lang w:val="es-CO"/>
        </w:rPr>
        <w:t>por el Centro de Educación a Distancia de la Universidad Católica del Norte (CED-UCN) en Chile</w:t>
      </w:r>
      <w:r>
        <w:rPr>
          <w:lang w:val="es-CO"/>
        </w:rPr>
        <w:t xml:space="preserve">, </w:t>
      </w:r>
      <w:r w:rsidRPr="00222E5B">
        <w:rPr>
          <w:lang w:val="es-CO"/>
        </w:rPr>
        <w:t>con datos del ingreso y resultados finales de estudiantes de CED-UCN entre</w:t>
      </w:r>
      <w:r>
        <w:rPr>
          <w:lang w:val="es-CO"/>
        </w:rPr>
        <w:t xml:space="preserve"> </w:t>
      </w:r>
      <w:r w:rsidRPr="00222E5B">
        <w:rPr>
          <w:lang w:val="es-CO"/>
        </w:rPr>
        <w:t>los años 2000 y 2018</w:t>
      </w:r>
      <w:r>
        <w:rPr>
          <w:lang w:val="es-CO"/>
        </w:rPr>
        <w:t>.</w:t>
      </w:r>
    </w:p>
    <w:p w14:paraId="64A08C5F" w14:textId="77777777" w:rsidR="00222E5B" w:rsidRDefault="00222E5B" w:rsidP="004118D3">
      <w:pPr>
        <w:rPr>
          <w:lang w:val="es-CO"/>
        </w:rPr>
      </w:pPr>
    </w:p>
    <w:p w14:paraId="3C4329B6" w14:textId="64A9D2A6" w:rsidR="004118D3" w:rsidRDefault="004118D3" w:rsidP="004118D3">
      <w:pPr>
        <w:rPr>
          <w:b/>
          <w:bCs/>
          <w:lang w:val="es-CO"/>
        </w:rPr>
      </w:pPr>
      <w:r w:rsidRPr="00222E5B">
        <w:rPr>
          <w:b/>
          <w:bCs/>
          <w:lang w:val="es-CO"/>
        </w:rPr>
        <w:t>Objetivo</w:t>
      </w:r>
      <w:r w:rsidR="004B5377" w:rsidRPr="00222E5B">
        <w:rPr>
          <w:b/>
          <w:bCs/>
          <w:lang w:val="es-CO"/>
        </w:rPr>
        <w:t>:</w:t>
      </w:r>
    </w:p>
    <w:p w14:paraId="072C44F9" w14:textId="77777777" w:rsidR="008B0FB8" w:rsidRDefault="008B0FB8" w:rsidP="004118D3">
      <w:pPr>
        <w:rPr>
          <w:b/>
          <w:bCs/>
          <w:lang w:val="es-CO"/>
        </w:rPr>
      </w:pPr>
    </w:p>
    <w:p w14:paraId="2A274114" w14:textId="7AEA4BED" w:rsidR="004B5377" w:rsidRDefault="004B5377" w:rsidP="004B5377">
      <w:pPr>
        <w:jc w:val="both"/>
      </w:pPr>
      <w:r>
        <w:t>Determinar las variables asociadas al éxito de los estudiantes en programas con modalidad de aprendizaje en línea (e-learning).</w:t>
      </w:r>
    </w:p>
    <w:p w14:paraId="673D6071" w14:textId="77777777" w:rsidR="00222E5B" w:rsidRDefault="00222E5B" w:rsidP="004B5377">
      <w:pPr>
        <w:jc w:val="both"/>
        <w:rPr>
          <w:lang w:val="es-CO"/>
        </w:rPr>
      </w:pPr>
    </w:p>
    <w:p w14:paraId="77A3F405" w14:textId="09B4567C" w:rsidR="004118D3" w:rsidRDefault="004118D3" w:rsidP="004118D3">
      <w:pPr>
        <w:rPr>
          <w:b/>
          <w:bCs/>
          <w:lang w:val="es-CO"/>
        </w:rPr>
      </w:pPr>
      <w:r w:rsidRPr="00222E5B">
        <w:rPr>
          <w:b/>
          <w:bCs/>
          <w:lang w:val="es-CO"/>
        </w:rPr>
        <w:t>Etapas</w:t>
      </w:r>
      <w:r w:rsidR="00222E5B" w:rsidRPr="00222E5B">
        <w:rPr>
          <w:b/>
          <w:bCs/>
          <w:lang w:val="es-CO"/>
        </w:rPr>
        <w:t>:</w:t>
      </w:r>
    </w:p>
    <w:p w14:paraId="47AF9785" w14:textId="77777777" w:rsidR="00432930" w:rsidRPr="00222E5B" w:rsidRDefault="00432930" w:rsidP="004118D3">
      <w:pPr>
        <w:rPr>
          <w:b/>
          <w:bCs/>
          <w:lang w:val="es-CO"/>
        </w:rPr>
      </w:pPr>
    </w:p>
    <w:p w14:paraId="01CF3D34" w14:textId="2A9496D0" w:rsidR="00222E5B" w:rsidRDefault="7BA6DBB0" w:rsidP="00432930">
      <w:pPr>
        <w:jc w:val="both"/>
        <w:rPr>
          <w:lang w:val="es-CO"/>
        </w:rPr>
      </w:pPr>
      <w:r w:rsidRPr="42E6EC2D">
        <w:rPr>
          <w:lang w:val="es-CO"/>
        </w:rPr>
        <w:t>Metodología de ciencia de datos b</w:t>
      </w:r>
      <w:r w:rsidR="00222E5B" w:rsidRPr="42E6EC2D">
        <w:rPr>
          <w:lang w:val="es-CO"/>
        </w:rPr>
        <w:t>asad</w:t>
      </w:r>
      <w:r w:rsidR="3EA68232" w:rsidRPr="42E6EC2D">
        <w:rPr>
          <w:lang w:val="es-CO"/>
        </w:rPr>
        <w:t>a</w:t>
      </w:r>
      <w:r w:rsidR="00222E5B" w:rsidRPr="42E6EC2D">
        <w:rPr>
          <w:lang w:val="es-CO"/>
        </w:rPr>
        <w:t xml:space="preserve"> en el modelo CRISP-DM</w:t>
      </w:r>
      <w:r w:rsidR="5E4BA757" w:rsidRPr="42E6EC2D">
        <w:rPr>
          <w:lang w:val="es-CO"/>
        </w:rPr>
        <w:t>;</w:t>
      </w:r>
      <w:r w:rsidR="00432930" w:rsidRPr="42E6EC2D">
        <w:rPr>
          <w:lang w:val="es-CO"/>
        </w:rPr>
        <w:t xml:space="preserve"> marco teórico basado en</w:t>
      </w:r>
      <w:r w:rsidR="49599CE5" w:rsidRPr="42E6EC2D">
        <w:rPr>
          <w:lang w:val="es-CO"/>
        </w:rPr>
        <w:t xml:space="preserve"> los</w:t>
      </w:r>
      <w:r w:rsidR="00432930" w:rsidRPr="42E6EC2D">
        <w:rPr>
          <w:lang w:val="es-CO"/>
        </w:rPr>
        <w:t xml:space="preserve"> modelos más influyentes</w:t>
      </w:r>
      <w:r w:rsidR="638FA87F" w:rsidRPr="42E6EC2D">
        <w:rPr>
          <w:lang w:val="es-CO"/>
        </w:rPr>
        <w:t xml:space="preserve"> para predecir el éxito de los estudiantes</w:t>
      </w:r>
      <w:r w:rsidR="00222E5B" w:rsidRPr="42E6EC2D">
        <w:rPr>
          <w:lang w:val="es-CO"/>
        </w:rPr>
        <w:t xml:space="preserve"> (Figura 1):</w:t>
      </w:r>
    </w:p>
    <w:p w14:paraId="0657B373" w14:textId="77777777" w:rsidR="00222E5B" w:rsidRDefault="00222E5B" w:rsidP="004118D3">
      <w:pPr>
        <w:rPr>
          <w:lang w:val="es-CO"/>
        </w:rPr>
      </w:pPr>
    </w:p>
    <w:p w14:paraId="55CEB9EC" w14:textId="69189B87" w:rsidR="00222E5B" w:rsidRDefault="00222E5B" w:rsidP="00222E5B">
      <w:pPr>
        <w:jc w:val="center"/>
        <w:rPr>
          <w:lang w:val="es-CO"/>
        </w:rPr>
      </w:pPr>
      <w:r w:rsidRPr="00222E5B">
        <w:rPr>
          <w:b/>
          <w:bCs/>
          <w:lang w:val="es-CO"/>
        </w:rPr>
        <w:t>Figura 1.</w:t>
      </w:r>
      <w:r>
        <w:rPr>
          <w:lang w:val="es-CO"/>
        </w:rPr>
        <w:t xml:space="preserve"> Modelo propuesto</w:t>
      </w:r>
    </w:p>
    <w:p w14:paraId="3EF4AB90" w14:textId="0B48D1DF" w:rsidR="00222E5B" w:rsidRDefault="00222E5B" w:rsidP="004118D3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3A80CB1" wp14:editId="2ECEBDA3">
            <wp:extent cx="5612130" cy="2152015"/>
            <wp:effectExtent l="12700" t="12700" r="1397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AAE198" w14:textId="77777777" w:rsidR="00222E5B" w:rsidRDefault="00222E5B" w:rsidP="004118D3">
      <w:pPr>
        <w:rPr>
          <w:lang w:val="es-CO"/>
        </w:rPr>
      </w:pPr>
    </w:p>
    <w:p w14:paraId="23BB6A98" w14:textId="63E41756" w:rsidR="00065C95" w:rsidRPr="00065C95" w:rsidRDefault="00065C95" w:rsidP="00350688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t xml:space="preserve">Comprensión del Negocio: conocimiento de la institución </w:t>
      </w:r>
      <w:r w:rsidRPr="00065C95">
        <w:t>CED-</w:t>
      </w:r>
      <w:r w:rsidR="00350688" w:rsidRPr="00065C95">
        <w:t>UCN</w:t>
      </w:r>
      <w:r w:rsidR="00350688">
        <w:t>,</w:t>
      </w:r>
      <w:r>
        <w:t xml:space="preserve"> ofrece programas 100% on-line.</w:t>
      </w:r>
    </w:p>
    <w:p w14:paraId="6BA5BA5B" w14:textId="48FB40AF" w:rsidR="00065C95" w:rsidRPr="00065C95" w:rsidRDefault="00065C95" w:rsidP="00350688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lastRenderedPageBreak/>
        <w:t xml:space="preserve">Comprensión de Datos: Obtención </w:t>
      </w:r>
      <w:r w:rsidR="009A3417">
        <w:t xml:space="preserve">e integración </w:t>
      </w:r>
      <w:r>
        <w:t xml:space="preserve">de datos de estudiantes matriculados, </w:t>
      </w:r>
      <w:r w:rsidR="40A8E73F">
        <w:t xml:space="preserve">definieron criterios de </w:t>
      </w:r>
      <w:r>
        <w:t xml:space="preserve">exclusión. </w:t>
      </w:r>
    </w:p>
    <w:p w14:paraId="7D4191C2" w14:textId="6051D02B" w:rsidR="00065C95" w:rsidRPr="00065C95" w:rsidRDefault="00065C95" w:rsidP="00065C95">
      <w:pPr>
        <w:pStyle w:val="Prrafodelista"/>
        <w:numPr>
          <w:ilvl w:val="0"/>
          <w:numId w:val="9"/>
        </w:numPr>
        <w:rPr>
          <w:lang w:val="es-CO"/>
        </w:rPr>
      </w:pPr>
      <w:r>
        <w:t xml:space="preserve">Preparación de Datos: limpieza de los datos, generación de variables adicionales. </w:t>
      </w:r>
    </w:p>
    <w:p w14:paraId="3BE74416" w14:textId="0EBC191D" w:rsidR="00065C95" w:rsidRPr="00065C95" w:rsidRDefault="00065C95" w:rsidP="00C6474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t>Modelamiento: el modelo de clasificación predice “el perfil del estudiante” asociado al éxito en los programas con modalidad de aprendizaje en línea, y cu</w:t>
      </w:r>
      <w:r w:rsidR="00350688">
        <w:t>á</w:t>
      </w:r>
      <w:r>
        <w:t xml:space="preserve">les </w:t>
      </w:r>
      <w:r w:rsidR="00350688">
        <w:t>s</w:t>
      </w:r>
      <w:r>
        <w:t xml:space="preserve">on aquellos atributos que derivan tal perfil. </w:t>
      </w:r>
      <w:r w:rsidR="00C64747">
        <w:t>Se utilizaron redes neuronales, arboles de decisión con algoritmo C5.0 y CHAID</w:t>
      </w:r>
      <w:r>
        <w:t xml:space="preserve"> </w:t>
      </w:r>
    </w:p>
    <w:p w14:paraId="3BAF99AA" w14:textId="628EB468" w:rsidR="00065C95" w:rsidRPr="00065C95" w:rsidRDefault="00065C95" w:rsidP="00065C95">
      <w:pPr>
        <w:pStyle w:val="Prrafodelista"/>
        <w:numPr>
          <w:ilvl w:val="0"/>
          <w:numId w:val="9"/>
        </w:numPr>
        <w:rPr>
          <w:lang w:val="es-CO"/>
        </w:rPr>
      </w:pPr>
      <w:r>
        <w:t>Evaluación</w:t>
      </w:r>
      <w:r w:rsidR="00350688">
        <w:t>.</w:t>
      </w:r>
      <w:r>
        <w:t xml:space="preserve"> </w:t>
      </w:r>
    </w:p>
    <w:p w14:paraId="64F39B46" w14:textId="4A43D541" w:rsidR="00222E5B" w:rsidRPr="00065C95" w:rsidRDefault="00065C95" w:rsidP="00065C95">
      <w:pPr>
        <w:pStyle w:val="Prrafodelista"/>
        <w:numPr>
          <w:ilvl w:val="0"/>
          <w:numId w:val="9"/>
        </w:numPr>
        <w:rPr>
          <w:lang w:val="es-CO"/>
        </w:rPr>
      </w:pPr>
      <w:r>
        <w:t>Implantación.</w:t>
      </w:r>
    </w:p>
    <w:p w14:paraId="19F5BAB0" w14:textId="77777777" w:rsidR="00350688" w:rsidRDefault="00350688" w:rsidP="004118D3">
      <w:pPr>
        <w:rPr>
          <w:lang w:val="es-CO"/>
        </w:rPr>
      </w:pPr>
    </w:p>
    <w:p w14:paraId="67D559E7" w14:textId="4C5398B4" w:rsidR="004118D3" w:rsidRDefault="004118D3" w:rsidP="42E6EC2D">
      <w:pPr>
        <w:rPr>
          <w:b/>
          <w:bCs/>
          <w:lang w:val="es-CO"/>
        </w:rPr>
      </w:pPr>
      <w:r w:rsidRPr="42E6EC2D">
        <w:rPr>
          <w:b/>
          <w:bCs/>
          <w:lang w:val="es-CO"/>
        </w:rPr>
        <w:t>Resultados</w:t>
      </w:r>
      <w:r w:rsidR="00350688" w:rsidRPr="42E6EC2D">
        <w:rPr>
          <w:b/>
          <w:bCs/>
          <w:lang w:val="es-CO"/>
        </w:rPr>
        <w:t xml:space="preserve">: </w:t>
      </w:r>
    </w:p>
    <w:p w14:paraId="0BF6583F" w14:textId="77777777" w:rsidR="00432930" w:rsidRPr="00350688" w:rsidRDefault="00432930" w:rsidP="004118D3">
      <w:pPr>
        <w:rPr>
          <w:b/>
          <w:bCs/>
          <w:lang w:val="es-CO"/>
        </w:rPr>
      </w:pPr>
    </w:p>
    <w:p w14:paraId="1A72A1B0" w14:textId="3CF0F54F" w:rsidR="00432930" w:rsidRDefault="00432930" w:rsidP="00350688">
      <w:pPr>
        <w:jc w:val="both"/>
      </w:pPr>
      <w:r>
        <w:t>El resultado obtenido con redes neuronales clasifica un 60,8% de predicciones correctas (Figura 2)</w:t>
      </w:r>
      <w:r w:rsidR="15EB930B">
        <w:t>.</w:t>
      </w:r>
    </w:p>
    <w:p w14:paraId="78D5393F" w14:textId="12EAA18F" w:rsidR="15EB930B" w:rsidRDefault="15EB930B" w:rsidP="42E6EC2D">
      <w:pPr>
        <w:jc w:val="center"/>
      </w:pPr>
      <w:r w:rsidRPr="42E6EC2D">
        <w:rPr>
          <w:b/>
          <w:bCs/>
        </w:rPr>
        <w:t>Figura 2.</w:t>
      </w:r>
      <w:r>
        <w:t xml:space="preserve"> Resultados de redes neuronales</w:t>
      </w:r>
    </w:p>
    <w:p w14:paraId="49CCFADE" w14:textId="214C6C46" w:rsidR="00432930" w:rsidRDefault="00432930" w:rsidP="00350688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BE26DCF" wp14:editId="06ED2CC2">
            <wp:extent cx="5612130" cy="2663190"/>
            <wp:effectExtent l="12700" t="12700" r="1397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18530" w14:textId="6F6351FC" w:rsidR="00432930" w:rsidRDefault="00432930" w:rsidP="42E6EC2D">
      <w:pPr>
        <w:jc w:val="both"/>
        <w:rPr>
          <w:lang w:val="es-CO"/>
        </w:rPr>
      </w:pPr>
      <w:r>
        <w:t>El modelo de importancia de las variables</w:t>
      </w:r>
      <w:r w:rsidR="00350688" w:rsidRPr="42E6EC2D">
        <w:rPr>
          <w:lang w:val="es-CO"/>
        </w:rPr>
        <w:t xml:space="preserve"> estableció que el éxito o fracaso depende en gran medida de variables como edad, sexo, profesión, nivel de escolaridad y región. </w:t>
      </w:r>
    </w:p>
    <w:p w14:paraId="4EFE88AB" w14:textId="51E3B673" w:rsidR="42E6EC2D" w:rsidRDefault="42E6EC2D" w:rsidP="42E6EC2D">
      <w:pPr>
        <w:jc w:val="both"/>
        <w:rPr>
          <w:lang w:val="es-CO"/>
        </w:rPr>
      </w:pPr>
    </w:p>
    <w:p w14:paraId="5958AE8C" w14:textId="2359C2C3" w:rsidR="00350688" w:rsidRDefault="00350688" w:rsidP="00350688">
      <w:pPr>
        <w:jc w:val="both"/>
        <w:rPr>
          <w:lang w:val="es-CO"/>
        </w:rPr>
      </w:pPr>
      <w:r w:rsidRPr="00350688">
        <w:rPr>
          <w:lang w:val="es-CO"/>
        </w:rPr>
        <w:t>La comprensión de los factores relevantes en el éxito académico en cada tipo de programa es determinante</w:t>
      </w:r>
      <w:r>
        <w:rPr>
          <w:lang w:val="es-CO"/>
        </w:rPr>
        <w:t xml:space="preserve"> </w:t>
      </w:r>
      <w:r w:rsidRPr="00350688">
        <w:rPr>
          <w:lang w:val="es-CO"/>
        </w:rPr>
        <w:t>a la hora de seleccionar a los estudiantes y en los procesos de difusión de los programas</w:t>
      </w:r>
      <w:r>
        <w:rPr>
          <w:lang w:val="es-CO"/>
        </w:rPr>
        <w:t>.</w:t>
      </w:r>
    </w:p>
    <w:p w14:paraId="6E173128" w14:textId="77777777" w:rsidR="00350688" w:rsidRDefault="00350688" w:rsidP="004118D3">
      <w:pPr>
        <w:rPr>
          <w:lang w:val="es-CO"/>
        </w:rPr>
      </w:pPr>
    </w:p>
    <w:p w14:paraId="201FD0A3" w14:textId="652C77E4" w:rsidR="00350688" w:rsidRPr="00350688" w:rsidRDefault="004118D3" w:rsidP="004118D3">
      <w:pPr>
        <w:rPr>
          <w:b/>
          <w:bCs/>
          <w:lang w:val="es-CO"/>
        </w:rPr>
      </w:pPr>
      <w:r w:rsidRPr="42E6EC2D">
        <w:rPr>
          <w:b/>
          <w:bCs/>
          <w:lang w:val="es-CO"/>
        </w:rPr>
        <w:t>Impacto</w:t>
      </w:r>
      <w:r w:rsidR="33E52A7E" w:rsidRPr="42E6EC2D">
        <w:rPr>
          <w:b/>
          <w:bCs/>
          <w:lang w:val="es-CO"/>
        </w:rPr>
        <w:t xml:space="preserve"> positivo</w:t>
      </w:r>
      <w:r w:rsidR="00350688" w:rsidRPr="42E6EC2D">
        <w:rPr>
          <w:b/>
          <w:bCs/>
          <w:lang w:val="es-CO"/>
        </w:rPr>
        <w:t>:</w:t>
      </w:r>
    </w:p>
    <w:p w14:paraId="60BD3EA9" w14:textId="77777777" w:rsidR="00350688" w:rsidRDefault="00350688" w:rsidP="004118D3">
      <w:pPr>
        <w:rPr>
          <w:lang w:val="es-CO"/>
        </w:rPr>
      </w:pPr>
    </w:p>
    <w:p w14:paraId="14119D05" w14:textId="302632A4" w:rsidR="00350688" w:rsidRDefault="00350688" w:rsidP="00350688">
      <w:pPr>
        <w:pStyle w:val="Prrafodelista"/>
        <w:numPr>
          <w:ilvl w:val="0"/>
          <w:numId w:val="10"/>
        </w:numPr>
        <w:jc w:val="both"/>
      </w:pPr>
      <w:r w:rsidRPr="00DC3D4F">
        <w:rPr>
          <w:u w:val="single"/>
        </w:rPr>
        <w:t>Organización</w:t>
      </w:r>
      <w:r>
        <w:t xml:space="preserve">:  permitirán apoyar al know-how respecto al establecimiento de políticas de difusión y mantenimiento de estudiantes en modalidad </w:t>
      </w:r>
      <w:r w:rsidR="00DC3D4F">
        <w:t>e-learning</w:t>
      </w:r>
      <w:r>
        <w:t>.</w:t>
      </w:r>
      <w:r w:rsidR="009A3417">
        <w:t xml:space="preserve"> </w:t>
      </w:r>
      <w:r w:rsidR="00B26542">
        <w:t>F</w:t>
      </w:r>
      <w:r w:rsidR="009A3417">
        <w:t xml:space="preserve">ocalizar los esfuerzos de admisión </w:t>
      </w:r>
      <w:r w:rsidR="00B26542">
        <w:t>y</w:t>
      </w:r>
      <w:r w:rsidR="009A3417">
        <w:t xml:space="preserve"> retención de estudiantes </w:t>
      </w:r>
      <w:r w:rsidR="00B26542">
        <w:t xml:space="preserve">con mayor riesgo </w:t>
      </w:r>
      <w:r w:rsidR="009A3417">
        <w:t>potencial</w:t>
      </w:r>
      <w:r w:rsidR="00B26542">
        <w:t xml:space="preserve"> </w:t>
      </w:r>
      <w:proofErr w:type="gramStart"/>
      <w:r w:rsidR="00B26542">
        <w:t xml:space="preserve">de </w:t>
      </w:r>
      <w:r w:rsidR="009A3417">
        <w:t xml:space="preserve"> deserción</w:t>
      </w:r>
      <w:proofErr w:type="gramEnd"/>
      <w:r w:rsidR="009A3417">
        <w:t>.</w:t>
      </w:r>
    </w:p>
    <w:p w14:paraId="476F337F" w14:textId="083E1AFD" w:rsidR="00350688" w:rsidRDefault="00350688" w:rsidP="00350688">
      <w:pPr>
        <w:pStyle w:val="Prrafodelista"/>
        <w:numPr>
          <w:ilvl w:val="0"/>
          <w:numId w:val="10"/>
        </w:numPr>
        <w:jc w:val="both"/>
      </w:pPr>
      <w:r w:rsidRPr="00DC3D4F">
        <w:rPr>
          <w:u w:val="single"/>
        </w:rPr>
        <w:lastRenderedPageBreak/>
        <w:t>Estudiantes:</w:t>
      </w:r>
      <w:r>
        <w:t xml:space="preserve"> enfoque de docentes sobre el riesgo individual, favoreciendo la permanencia en los programas académicos.</w:t>
      </w:r>
    </w:p>
    <w:p w14:paraId="7EE6D6F2" w14:textId="02C1794D" w:rsidR="004118D3" w:rsidRDefault="004118D3" w:rsidP="004118D3">
      <w:pPr>
        <w:rPr>
          <w:lang w:val="es-CO"/>
        </w:rPr>
      </w:pPr>
      <w:r>
        <w:rPr>
          <w:lang w:val="es-CO"/>
        </w:rPr>
        <w:t xml:space="preserve"> </w:t>
      </w:r>
    </w:p>
    <w:p w14:paraId="78D0EE8F" w14:textId="77777777" w:rsidR="00023ADA" w:rsidRPr="00023ADA" w:rsidRDefault="00023ADA" w:rsidP="00023ADA">
      <w:pPr>
        <w:rPr>
          <w:lang w:val="es-CO"/>
        </w:rPr>
      </w:pPr>
    </w:p>
    <w:p w14:paraId="025CCC7A" w14:textId="6492ED1D" w:rsidR="00023ADA" w:rsidRPr="00023ADA" w:rsidRDefault="5CB0B1C8" w:rsidP="00023ADA">
      <w:pPr>
        <w:rPr>
          <w:b/>
          <w:bCs/>
          <w:color w:val="1F4E79" w:themeColor="accent5" w:themeShade="80"/>
          <w:lang w:val="es-CO"/>
        </w:rPr>
      </w:pPr>
      <w:r w:rsidRPr="42E6EC2D">
        <w:rPr>
          <w:b/>
          <w:bCs/>
          <w:color w:val="1F4E79" w:themeColor="accent5" w:themeShade="80"/>
          <w:lang w:val="es-CO"/>
        </w:rPr>
        <w:t>P</w:t>
      </w:r>
      <w:r w:rsidR="00023ADA" w:rsidRPr="42E6EC2D">
        <w:rPr>
          <w:b/>
          <w:bCs/>
          <w:color w:val="1F4E79" w:themeColor="accent5" w:themeShade="80"/>
          <w:lang w:val="es-CO"/>
        </w:rPr>
        <w:t>royecto 3</w:t>
      </w:r>
      <w:r w:rsidR="008B0FB8" w:rsidRPr="008B0FB8">
        <w:rPr>
          <w:vertAlign w:val="superscript"/>
          <w:lang w:val="es-CO"/>
        </w:rPr>
        <w:t>[</w:t>
      </w:r>
      <w:r w:rsidR="008B0FB8">
        <w:rPr>
          <w:vertAlign w:val="superscript"/>
          <w:lang w:val="es-CO"/>
        </w:rPr>
        <w:t>5</w:t>
      </w:r>
      <w:r w:rsidR="008B0FB8" w:rsidRPr="42E6EC2D">
        <w:rPr>
          <w:vertAlign w:val="superscript"/>
          <w:lang w:val="es-CO"/>
        </w:rPr>
        <w:t>]</w:t>
      </w:r>
    </w:p>
    <w:p w14:paraId="34A6F469" w14:textId="0A034986" w:rsidR="42E6EC2D" w:rsidRDefault="42E6EC2D" w:rsidP="42E6EC2D">
      <w:pPr>
        <w:jc w:val="both"/>
        <w:rPr>
          <w:lang w:val="es-CO"/>
        </w:rPr>
      </w:pPr>
    </w:p>
    <w:p w14:paraId="7C35237B" w14:textId="4113974B" w:rsidR="0C3B0605" w:rsidRDefault="0C3B0605" w:rsidP="42E6EC2D">
      <w:pPr>
        <w:jc w:val="both"/>
        <w:rPr>
          <w:lang w:val="es-CO"/>
        </w:rPr>
      </w:pPr>
      <w:r w:rsidRPr="42E6EC2D">
        <w:rPr>
          <w:lang w:val="es-CO"/>
        </w:rPr>
        <w:t>R</w:t>
      </w:r>
      <w:r w:rsidR="0D59AFE0" w:rsidRPr="42E6EC2D">
        <w:rPr>
          <w:lang w:val="es-CO"/>
        </w:rPr>
        <w:t>ealizado en</w:t>
      </w:r>
      <w:r w:rsidR="5CB2C70B" w:rsidRPr="42E6EC2D">
        <w:rPr>
          <w:lang w:val="es-CO"/>
        </w:rPr>
        <w:t xml:space="preserve"> México con </w:t>
      </w:r>
      <w:r w:rsidR="426BD008" w:rsidRPr="42E6EC2D">
        <w:rPr>
          <w:lang w:val="es-CO"/>
        </w:rPr>
        <w:t xml:space="preserve">61 alumnos de las Licenciaturas en Administración, Comercio, Contaduría, Informática y Mercadotecnia, </w:t>
      </w:r>
      <w:r w:rsidR="4F9FBF7E" w:rsidRPr="42E6EC2D">
        <w:rPr>
          <w:lang w:val="es-CO"/>
        </w:rPr>
        <w:t>que</w:t>
      </w:r>
      <w:r w:rsidR="426BD008" w:rsidRPr="42E6EC2D">
        <w:rPr>
          <w:lang w:val="es-CO"/>
        </w:rPr>
        <w:t xml:space="preserve"> cursaron la asignatura Instrumentación estadística para los negocios en una universidad privada de la Ciudad de México durante el ciclo escolar 2018</w:t>
      </w:r>
      <w:r w:rsidR="40585DC9" w:rsidRPr="42E6EC2D">
        <w:rPr>
          <w:lang w:val="es-CO"/>
        </w:rPr>
        <w:t>.</w:t>
      </w:r>
    </w:p>
    <w:p w14:paraId="7980741E" w14:textId="17FE7FA8" w:rsidR="42E6EC2D" w:rsidRDefault="42E6EC2D" w:rsidP="42E6EC2D">
      <w:pPr>
        <w:jc w:val="both"/>
        <w:rPr>
          <w:lang w:val="es-CO"/>
        </w:rPr>
      </w:pPr>
    </w:p>
    <w:p w14:paraId="0A9375D2" w14:textId="32F4289C" w:rsidR="7D5E3F2F" w:rsidRDefault="7D5E3F2F" w:rsidP="42E6EC2D">
      <w:pPr>
        <w:jc w:val="both"/>
        <w:rPr>
          <w:lang w:val="es-CO"/>
        </w:rPr>
      </w:pPr>
      <w:r w:rsidRPr="42E6EC2D">
        <w:rPr>
          <w:lang w:val="es-CO"/>
        </w:rPr>
        <w:t>GeoGebra es una aplicación web gratuita que permite innovar el proceso educativo relacionado con las matemáticas.</w:t>
      </w:r>
    </w:p>
    <w:p w14:paraId="23930E40" w14:textId="6DABF667" w:rsidR="42E6EC2D" w:rsidRDefault="42E6EC2D" w:rsidP="42E6EC2D">
      <w:pPr>
        <w:rPr>
          <w:lang w:val="es-CO"/>
        </w:rPr>
      </w:pPr>
    </w:p>
    <w:p w14:paraId="2265A4EC" w14:textId="754E5CBA" w:rsidR="004118D3" w:rsidRDefault="004118D3" w:rsidP="42E6EC2D">
      <w:pPr>
        <w:rPr>
          <w:b/>
          <w:bCs/>
          <w:lang w:val="es-CO"/>
        </w:rPr>
      </w:pPr>
      <w:r w:rsidRPr="42E6EC2D">
        <w:rPr>
          <w:b/>
          <w:bCs/>
          <w:lang w:val="es-CO"/>
        </w:rPr>
        <w:t>Objetivo</w:t>
      </w:r>
      <w:r w:rsidR="30348555" w:rsidRPr="42E6EC2D">
        <w:rPr>
          <w:b/>
          <w:bCs/>
          <w:lang w:val="es-CO"/>
        </w:rPr>
        <w:t>:</w:t>
      </w:r>
    </w:p>
    <w:p w14:paraId="60949DBC" w14:textId="2031949B" w:rsidR="42E6EC2D" w:rsidRDefault="42E6EC2D" w:rsidP="42E6EC2D">
      <w:pPr>
        <w:jc w:val="both"/>
        <w:rPr>
          <w:lang w:val="es-CO"/>
        </w:rPr>
      </w:pPr>
    </w:p>
    <w:p w14:paraId="2F7ABF13" w14:textId="55C94355" w:rsidR="30348555" w:rsidRDefault="30348555" w:rsidP="42E6EC2D">
      <w:pPr>
        <w:jc w:val="both"/>
        <w:rPr>
          <w:lang w:val="es-CO"/>
        </w:rPr>
      </w:pPr>
      <w:r w:rsidRPr="42E6EC2D">
        <w:rPr>
          <w:lang w:val="es-CO"/>
        </w:rPr>
        <w:t>Analizar el impacto de la aplicación GeoGebra en el proceso de enseñanza-aprendizaje sobre la Probabilidad Binomial por medio de la ciencia de datos y el aprendizaje automático (regresión lineal)</w:t>
      </w:r>
    </w:p>
    <w:p w14:paraId="19277609" w14:textId="7783A972" w:rsidR="42E6EC2D" w:rsidRDefault="42E6EC2D" w:rsidP="42E6EC2D">
      <w:pPr>
        <w:jc w:val="both"/>
        <w:rPr>
          <w:lang w:val="es-CO"/>
        </w:rPr>
      </w:pPr>
    </w:p>
    <w:p w14:paraId="3074A92F" w14:textId="7BC2BA33" w:rsidR="004118D3" w:rsidRDefault="004118D3" w:rsidP="42E6EC2D">
      <w:pPr>
        <w:rPr>
          <w:b/>
          <w:bCs/>
          <w:lang w:val="es-CO"/>
        </w:rPr>
      </w:pPr>
      <w:r w:rsidRPr="42E6EC2D">
        <w:rPr>
          <w:b/>
          <w:bCs/>
          <w:lang w:val="es-CO"/>
        </w:rPr>
        <w:t>Etapas</w:t>
      </w:r>
      <w:r w:rsidR="6ED96A86" w:rsidRPr="42E6EC2D">
        <w:rPr>
          <w:b/>
          <w:bCs/>
          <w:lang w:val="es-CO"/>
        </w:rPr>
        <w:t>:</w:t>
      </w:r>
    </w:p>
    <w:p w14:paraId="2285B045" w14:textId="49E3A187" w:rsidR="42E6EC2D" w:rsidRDefault="42E6EC2D" w:rsidP="42E6EC2D">
      <w:pPr>
        <w:rPr>
          <w:b/>
          <w:bCs/>
          <w:lang w:val="es-CO"/>
        </w:rPr>
      </w:pPr>
    </w:p>
    <w:p w14:paraId="4EECEB79" w14:textId="47A7820F" w:rsidR="039197F5" w:rsidRDefault="039197F5" w:rsidP="42E6EC2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42E6EC2D">
        <w:rPr>
          <w:lang w:val="es-CO"/>
        </w:rPr>
        <w:t>Identificación de participantes,</w:t>
      </w:r>
    </w:p>
    <w:p w14:paraId="044D062F" w14:textId="5A4B8DD3" w:rsidR="039197F5" w:rsidRDefault="039197F5" w:rsidP="42E6EC2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42E6EC2D">
        <w:rPr>
          <w:lang w:val="es-CO"/>
        </w:rPr>
        <w:t>Definición de procedimiento de investigación: Metodologías de aprendizaje, hipótesis d</w:t>
      </w:r>
      <w:r w:rsidR="4E7F77CC" w:rsidRPr="42E6EC2D">
        <w:rPr>
          <w:lang w:val="es-CO"/>
        </w:rPr>
        <w:t>e investigación, definición de herramientas de análisis de datos</w:t>
      </w:r>
      <w:r w:rsidR="2A99764D" w:rsidRPr="42E6EC2D">
        <w:rPr>
          <w:lang w:val="es-CO"/>
        </w:rPr>
        <w:t>.</w:t>
      </w:r>
      <w:r w:rsidR="0B588C4B" w:rsidRPr="42E6EC2D">
        <w:rPr>
          <w:lang w:val="es-CO"/>
        </w:rPr>
        <w:t xml:space="preserve"> </w:t>
      </w:r>
    </w:p>
    <w:p w14:paraId="48ACEC37" w14:textId="3E8B6274" w:rsidR="605A5751" w:rsidRDefault="605A5751" w:rsidP="42E6EC2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42E6EC2D">
        <w:rPr>
          <w:lang w:val="es-CO"/>
        </w:rPr>
        <w:t>Recolección de datos: validación de instrumentos de medición</w:t>
      </w:r>
      <w:r w:rsidR="3722CA69" w:rsidRPr="42E6EC2D">
        <w:rPr>
          <w:lang w:val="es-CO"/>
        </w:rPr>
        <w:t>.</w:t>
      </w:r>
    </w:p>
    <w:p w14:paraId="5A83FE16" w14:textId="606AC39D" w:rsidR="22D6BC69" w:rsidRDefault="22D6BC69" w:rsidP="42E6EC2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42E6EC2D">
        <w:rPr>
          <w:lang w:val="es-CO"/>
        </w:rPr>
        <w:t xml:space="preserve">Análisis de datos: análisis cualitativo, </w:t>
      </w:r>
      <w:r w:rsidR="2A9100BC" w:rsidRPr="42E6EC2D">
        <w:rPr>
          <w:lang w:val="es-CO"/>
        </w:rPr>
        <w:t xml:space="preserve">con machine </w:t>
      </w:r>
      <w:proofErr w:type="spellStart"/>
      <w:r w:rsidR="2A9100BC" w:rsidRPr="42E6EC2D">
        <w:rPr>
          <w:lang w:val="es-CO"/>
        </w:rPr>
        <w:t>learning</w:t>
      </w:r>
      <w:proofErr w:type="spellEnd"/>
      <w:r w:rsidR="2A9100BC" w:rsidRPr="42E6EC2D">
        <w:rPr>
          <w:lang w:val="es-CO"/>
        </w:rPr>
        <w:t xml:space="preserve"> se realizó el cálculo de regresiones lineales por medio de la segmentación de la muestra. </w:t>
      </w:r>
      <w:r w:rsidR="21D58883" w:rsidRPr="42E6EC2D">
        <w:rPr>
          <w:lang w:val="es-CO"/>
        </w:rPr>
        <w:t xml:space="preserve">modelos </w:t>
      </w:r>
      <w:r w:rsidR="3465B4AF" w:rsidRPr="42E6EC2D">
        <w:rPr>
          <w:lang w:val="es-CO"/>
        </w:rPr>
        <w:t>predictivos</w:t>
      </w:r>
      <w:r w:rsidR="21D58883" w:rsidRPr="42E6EC2D">
        <w:rPr>
          <w:lang w:val="es-CO"/>
        </w:rPr>
        <w:t xml:space="preserve"> </w:t>
      </w:r>
      <w:r w:rsidR="4960B4C3" w:rsidRPr="42E6EC2D">
        <w:rPr>
          <w:lang w:val="es-CO"/>
        </w:rPr>
        <w:t xml:space="preserve">con </w:t>
      </w:r>
      <w:r w:rsidR="1219DF5B" w:rsidRPr="42E6EC2D">
        <w:rPr>
          <w:lang w:val="es-CO"/>
        </w:rPr>
        <w:t xml:space="preserve">regresión </w:t>
      </w:r>
      <w:r w:rsidR="549CC052" w:rsidRPr="42E6EC2D">
        <w:rPr>
          <w:lang w:val="es-CO"/>
        </w:rPr>
        <w:t>lineal</w:t>
      </w:r>
      <w:r w:rsidR="7ACCB556" w:rsidRPr="42E6EC2D">
        <w:rPr>
          <w:lang w:val="es-CO"/>
        </w:rPr>
        <w:t xml:space="preserve"> (Figura 1)</w:t>
      </w:r>
      <w:r w:rsidR="75C0CF7D" w:rsidRPr="42E6EC2D">
        <w:rPr>
          <w:lang w:val="es-CO"/>
        </w:rPr>
        <w:t>, técnica de árbol de decisión para los diversos modelos</w:t>
      </w:r>
      <w:r w:rsidR="28B3275C" w:rsidRPr="42E6EC2D">
        <w:rPr>
          <w:lang w:val="es-CO"/>
        </w:rPr>
        <w:t>.</w:t>
      </w:r>
      <w:r w:rsidR="4F039587" w:rsidRPr="42E6EC2D">
        <w:rPr>
          <w:lang w:val="es-CO"/>
        </w:rPr>
        <w:t xml:space="preserve"> </w:t>
      </w:r>
    </w:p>
    <w:p w14:paraId="202F18F0" w14:textId="2AFCCE59" w:rsidR="42E6EC2D" w:rsidRDefault="42E6EC2D" w:rsidP="42E6EC2D">
      <w:pPr>
        <w:jc w:val="both"/>
        <w:rPr>
          <w:lang w:val="es-CO"/>
        </w:rPr>
      </w:pPr>
    </w:p>
    <w:p w14:paraId="19C97009" w14:textId="74723775" w:rsidR="4F039587" w:rsidRDefault="4F039587" w:rsidP="42E6EC2D">
      <w:pPr>
        <w:ind w:left="360"/>
        <w:jc w:val="both"/>
        <w:rPr>
          <w:lang w:val="es-CO"/>
        </w:rPr>
      </w:pPr>
      <w:r w:rsidRPr="42E6EC2D">
        <w:rPr>
          <w:lang w:val="es-CO"/>
        </w:rPr>
        <w:t>Los modelos predictivos fueron sobre contenidos, estética y simulación de la aplicación GeoGebra y el proceso educativo</w:t>
      </w:r>
      <w:r w:rsidR="0DE609C3" w:rsidRPr="42E6EC2D">
        <w:rPr>
          <w:lang w:val="es-CO"/>
        </w:rPr>
        <w:t>:</w:t>
      </w:r>
    </w:p>
    <w:p w14:paraId="44F3B0FF" w14:textId="0E24857F" w:rsidR="42E6EC2D" w:rsidRDefault="42E6EC2D" w:rsidP="42E6EC2D">
      <w:pPr>
        <w:ind w:left="360"/>
        <w:jc w:val="both"/>
        <w:rPr>
          <w:lang w:val="es-CO"/>
        </w:rPr>
      </w:pPr>
    </w:p>
    <w:p w14:paraId="3A190983" w14:textId="1DCAA6CB" w:rsidR="5B14262F" w:rsidRDefault="5B14262F" w:rsidP="42E6EC2D">
      <w:pPr>
        <w:ind w:left="360"/>
        <w:jc w:val="both"/>
        <w:rPr>
          <w:rFonts w:ascii="Calibri" w:eastAsia="Calibri" w:hAnsi="Calibri" w:cs="Calibri"/>
          <w:lang w:val="es-CO"/>
        </w:rPr>
      </w:pPr>
      <w:r w:rsidRPr="42E6EC2D">
        <w:rPr>
          <w:rFonts w:ascii="Calibri" w:eastAsia="Calibri" w:hAnsi="Calibri" w:cs="Calibri"/>
          <w:lang w:val="es-CO"/>
        </w:rPr>
        <w:t xml:space="preserve">Modelos predictivos sobre los Contenidos de la aplicación </w:t>
      </w:r>
      <w:r w:rsidR="651BBFB9" w:rsidRPr="42E6EC2D">
        <w:rPr>
          <w:rFonts w:ascii="Calibri" w:eastAsia="Calibri" w:hAnsi="Calibri" w:cs="Calibri"/>
          <w:lang w:val="es-CO"/>
        </w:rPr>
        <w:t xml:space="preserve">GeoGebra </w:t>
      </w:r>
      <w:r w:rsidRPr="42E6EC2D">
        <w:rPr>
          <w:rFonts w:ascii="Calibri" w:eastAsia="Calibri" w:hAnsi="Calibri" w:cs="Calibri"/>
          <w:lang w:val="es-CO"/>
        </w:rPr>
        <w:t xml:space="preserve">y el proceso educativo: </w:t>
      </w:r>
    </w:p>
    <w:p w14:paraId="25E8F2BE" w14:textId="42E16C40" w:rsidR="42E6EC2D" w:rsidRDefault="42E6EC2D" w:rsidP="42E6EC2D">
      <w:pPr>
        <w:ind w:left="360"/>
        <w:jc w:val="both"/>
        <w:rPr>
          <w:rFonts w:ascii="Calibri" w:eastAsia="Calibri" w:hAnsi="Calibri" w:cs="Calibri"/>
          <w:lang w:val="es-CO"/>
        </w:rPr>
      </w:pPr>
    </w:p>
    <w:p w14:paraId="19F0EF5A" w14:textId="3E02E3D6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>1: Impacto (contenidos) para la asimilación del conocimiento sobre la Probabilidad Binomial</w:t>
      </w:r>
      <w:r w:rsidR="51F75A2E" w:rsidRPr="42E6EC2D">
        <w:rPr>
          <w:rFonts w:ascii="Calibri" w:eastAsia="Calibri" w:hAnsi="Calibri" w:cs="Calibri"/>
          <w:lang w:val="es-CO"/>
        </w:rPr>
        <w:t>.</w:t>
      </w:r>
    </w:p>
    <w:p w14:paraId="51D14DDD" w14:textId="238DA1CD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>2: Impacto (contenidos) para el desarrollo de las habilidades matemáticas sobre la Probabilidad Binomial</w:t>
      </w:r>
      <w:r w:rsidR="560A79EC" w:rsidRPr="42E6EC2D">
        <w:rPr>
          <w:rFonts w:ascii="Calibri" w:eastAsia="Calibri" w:hAnsi="Calibri" w:cs="Calibri"/>
          <w:lang w:val="es-CO"/>
        </w:rPr>
        <w:t>.</w:t>
      </w:r>
    </w:p>
    <w:p w14:paraId="6318914A" w14:textId="0B19647B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 xml:space="preserve">3: Impacto (contenidos) para el rol activo del estudiante </w:t>
      </w:r>
    </w:p>
    <w:p w14:paraId="0B7E4839" w14:textId="46B6D841" w:rsidR="42E6EC2D" w:rsidRDefault="42E6EC2D" w:rsidP="42E6EC2D">
      <w:pPr>
        <w:ind w:left="360"/>
        <w:jc w:val="both"/>
        <w:rPr>
          <w:rFonts w:ascii="Calibri" w:eastAsia="Calibri" w:hAnsi="Calibri" w:cs="Calibri"/>
          <w:lang w:val="es-CO"/>
        </w:rPr>
      </w:pPr>
    </w:p>
    <w:p w14:paraId="5345E993" w14:textId="30331C91" w:rsidR="64A6EB38" w:rsidRDefault="64A6EB38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>M</w:t>
      </w:r>
      <w:r w:rsidR="5B14262F" w:rsidRPr="42E6EC2D">
        <w:rPr>
          <w:rFonts w:ascii="Calibri" w:eastAsia="Calibri" w:hAnsi="Calibri" w:cs="Calibri"/>
          <w:lang w:val="es-CO"/>
        </w:rPr>
        <w:t xml:space="preserve">odelos predictivos sobre la Estética de la aplicación </w:t>
      </w:r>
      <w:r w:rsidR="20959ACD" w:rsidRPr="42E6EC2D">
        <w:rPr>
          <w:rFonts w:ascii="Calibri" w:eastAsia="Calibri" w:hAnsi="Calibri" w:cs="Calibri"/>
          <w:lang w:val="es-CO"/>
        </w:rPr>
        <w:t xml:space="preserve">GeoGebra </w:t>
      </w:r>
      <w:r w:rsidR="5B14262F" w:rsidRPr="42E6EC2D">
        <w:rPr>
          <w:rFonts w:ascii="Calibri" w:eastAsia="Calibri" w:hAnsi="Calibri" w:cs="Calibri"/>
          <w:lang w:val="es-CO"/>
        </w:rPr>
        <w:t>y el proceso educativo sobre la Probabilidad Binomia</w:t>
      </w:r>
      <w:r w:rsidR="43F95DD1" w:rsidRPr="42E6EC2D">
        <w:rPr>
          <w:rFonts w:ascii="Calibri" w:eastAsia="Calibri" w:hAnsi="Calibri" w:cs="Calibri"/>
          <w:lang w:val="es-CO"/>
        </w:rPr>
        <w:t>l:</w:t>
      </w:r>
      <w:r w:rsidR="5B14262F" w:rsidRPr="42E6EC2D">
        <w:rPr>
          <w:rFonts w:ascii="Calibri" w:eastAsia="Calibri" w:hAnsi="Calibri" w:cs="Calibri"/>
          <w:lang w:val="es-CO"/>
        </w:rPr>
        <w:t xml:space="preserve"> </w:t>
      </w:r>
    </w:p>
    <w:p w14:paraId="6F9FC4FE" w14:textId="08EF52C9" w:rsidR="42E6EC2D" w:rsidRDefault="42E6EC2D" w:rsidP="42E6EC2D">
      <w:pPr>
        <w:ind w:left="360"/>
        <w:jc w:val="both"/>
        <w:rPr>
          <w:rFonts w:ascii="Calibri" w:eastAsia="Calibri" w:hAnsi="Calibri" w:cs="Calibri"/>
          <w:lang w:val="es-CO"/>
        </w:rPr>
      </w:pPr>
    </w:p>
    <w:p w14:paraId="4096BC20" w14:textId="52CBD9FF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 xml:space="preserve">4: Impacto (estética) para la asimilación del conocimiento sobre la Probabilidad Binomial </w:t>
      </w:r>
    </w:p>
    <w:p w14:paraId="1C8663A0" w14:textId="7B4458CD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 xml:space="preserve">5: Impacto (estética) para el desarrollo de las habilidades matemáticas sobre la Probabilidad Binomial </w:t>
      </w:r>
    </w:p>
    <w:p w14:paraId="4E7A466A" w14:textId="31CD8394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 xml:space="preserve">6: Impacto (estética) para el rol activo del </w:t>
      </w:r>
      <w:r w:rsidR="739F12BF" w:rsidRPr="42E6EC2D">
        <w:rPr>
          <w:rFonts w:ascii="Calibri" w:eastAsia="Calibri" w:hAnsi="Calibri" w:cs="Calibri"/>
          <w:lang w:val="es-CO"/>
        </w:rPr>
        <w:t>estudiante,</w:t>
      </w:r>
      <w:r w:rsidRPr="42E6EC2D">
        <w:rPr>
          <w:rFonts w:ascii="Calibri" w:eastAsia="Calibri" w:hAnsi="Calibri" w:cs="Calibri"/>
          <w:lang w:val="es-CO"/>
        </w:rPr>
        <w:t xml:space="preserve"> </w:t>
      </w:r>
    </w:p>
    <w:p w14:paraId="1333648F" w14:textId="2D8CBF23" w:rsidR="42E6EC2D" w:rsidRDefault="42E6EC2D" w:rsidP="42E6EC2D">
      <w:pPr>
        <w:ind w:left="360"/>
        <w:jc w:val="both"/>
        <w:rPr>
          <w:rFonts w:ascii="Calibri" w:eastAsia="Calibri" w:hAnsi="Calibri" w:cs="Calibri"/>
          <w:lang w:val="es-CO"/>
        </w:rPr>
      </w:pPr>
    </w:p>
    <w:p w14:paraId="24BAB83B" w14:textId="4E284808" w:rsidR="5F3A7FFE" w:rsidRDefault="5F3A7FFE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>M</w:t>
      </w:r>
      <w:r w:rsidR="5B14262F" w:rsidRPr="42E6EC2D">
        <w:rPr>
          <w:rFonts w:ascii="Calibri" w:eastAsia="Calibri" w:hAnsi="Calibri" w:cs="Calibri"/>
          <w:lang w:val="es-CO"/>
        </w:rPr>
        <w:t xml:space="preserve">odelos predictivos sobre la Simulación de la aplicación GeoGebra y el proceso educativo son: </w:t>
      </w:r>
    </w:p>
    <w:p w14:paraId="02628D64" w14:textId="34220185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 xml:space="preserve">7: Impacto (simulación) para la asimilación del conocimiento sobre la Probabilidad Binomial </w:t>
      </w:r>
    </w:p>
    <w:p w14:paraId="650DB713" w14:textId="6766D7BF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 xml:space="preserve">8: Impacto (simulación) para el desarrollo de las habilidades matemáticas sobre la Probabilidad Binomial </w:t>
      </w:r>
    </w:p>
    <w:p w14:paraId="3CB2603B" w14:textId="5F2F8F9C" w:rsidR="5B14262F" w:rsidRDefault="5B14262F" w:rsidP="42E6EC2D">
      <w:pPr>
        <w:ind w:left="360"/>
        <w:jc w:val="both"/>
      </w:pPr>
      <w:r w:rsidRPr="42E6EC2D">
        <w:rPr>
          <w:rFonts w:ascii="Calibri" w:eastAsia="Calibri" w:hAnsi="Calibri" w:cs="Calibri"/>
          <w:lang w:val="es-CO"/>
        </w:rPr>
        <w:t>9: Impacto (simulación) para el rol activo del estudiante</w:t>
      </w:r>
      <w:r w:rsidR="4F412491" w:rsidRPr="42E6EC2D">
        <w:rPr>
          <w:rFonts w:ascii="Calibri" w:eastAsia="Calibri" w:hAnsi="Calibri" w:cs="Calibri"/>
          <w:lang w:val="es-CO"/>
        </w:rPr>
        <w:t>.</w:t>
      </w:r>
    </w:p>
    <w:p w14:paraId="5B6DCB3E" w14:textId="63BDC3C0" w:rsidR="42E6EC2D" w:rsidRDefault="42E6EC2D" w:rsidP="42E6EC2D">
      <w:pPr>
        <w:jc w:val="both"/>
        <w:rPr>
          <w:rFonts w:ascii="Calibri" w:eastAsia="Calibri" w:hAnsi="Calibri" w:cs="Calibri"/>
          <w:lang w:val="es-CO"/>
        </w:rPr>
      </w:pPr>
    </w:p>
    <w:p w14:paraId="17838E6B" w14:textId="5D8FD2CA" w:rsidR="28B3275C" w:rsidRDefault="28B3275C" w:rsidP="42E6EC2D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42E6EC2D">
        <w:rPr>
          <w:lang w:val="es-CO"/>
        </w:rPr>
        <w:t>Generación de resultados</w:t>
      </w:r>
      <w:r w:rsidR="230DEBB5" w:rsidRPr="42E6EC2D">
        <w:rPr>
          <w:lang w:val="es-CO"/>
        </w:rPr>
        <w:t>.</w:t>
      </w:r>
    </w:p>
    <w:p w14:paraId="2242BC87" w14:textId="0E3C1CDF" w:rsidR="3698CE6A" w:rsidRDefault="3698CE6A" w:rsidP="42E6EC2D">
      <w:pPr>
        <w:jc w:val="both"/>
        <w:rPr>
          <w:lang w:val="es-CO"/>
        </w:rPr>
      </w:pPr>
      <w:r w:rsidRPr="42E6EC2D">
        <w:rPr>
          <w:lang w:val="es-CO"/>
        </w:rPr>
        <w:t xml:space="preserve"> </w:t>
      </w:r>
    </w:p>
    <w:p w14:paraId="3BDC0F66" w14:textId="28F510F5" w:rsidR="42E6EC2D" w:rsidRDefault="42E6EC2D" w:rsidP="42E6EC2D">
      <w:pPr>
        <w:jc w:val="center"/>
        <w:rPr>
          <w:b/>
          <w:bCs/>
          <w:lang w:val="es-CO"/>
        </w:rPr>
      </w:pPr>
    </w:p>
    <w:p w14:paraId="1462B2A5" w14:textId="7D4777DF" w:rsidR="1C9B79F0" w:rsidRDefault="1C9B79F0" w:rsidP="42E6EC2D">
      <w:pPr>
        <w:jc w:val="center"/>
        <w:rPr>
          <w:lang w:val="es-CO"/>
        </w:rPr>
      </w:pPr>
      <w:r w:rsidRPr="42E6EC2D">
        <w:rPr>
          <w:b/>
          <w:bCs/>
          <w:lang w:val="es-CO"/>
        </w:rPr>
        <w:t>Figura 1.</w:t>
      </w:r>
      <w:r w:rsidRPr="42E6EC2D">
        <w:rPr>
          <w:lang w:val="es-CO"/>
        </w:rPr>
        <w:t xml:space="preserve"> Modelos predictivos en el estudio.</w:t>
      </w:r>
    </w:p>
    <w:p w14:paraId="1C693A6A" w14:textId="76A9B83B" w:rsidR="604DF7A4" w:rsidRDefault="604DF7A4" w:rsidP="42E6EC2D">
      <w:pPr>
        <w:jc w:val="center"/>
      </w:pPr>
      <w:r>
        <w:rPr>
          <w:noProof/>
        </w:rPr>
        <w:drawing>
          <wp:inline distT="0" distB="0" distL="0" distR="0" wp14:anchorId="18FC9129" wp14:editId="23FD84BE">
            <wp:extent cx="5283200" cy="2377440"/>
            <wp:effectExtent l="9525" t="9525" r="9525" b="9525"/>
            <wp:docPr id="1966685032" name="Imagen 196668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377440"/>
                    </a:xfrm>
                    <a:prstGeom prst="rect">
                      <a:avLst/>
                    </a:prstGeom>
                    <a:ln w="9525">
                      <a:solidFill>
                        <a:schemeClr val="accent2">
                          <a:lumMod val="7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C1A9857" w14:textId="27AB2A0F" w:rsidR="42E6EC2D" w:rsidRDefault="42E6EC2D" w:rsidP="42E6EC2D">
      <w:pPr>
        <w:jc w:val="both"/>
        <w:rPr>
          <w:lang w:val="es-CO"/>
        </w:rPr>
      </w:pPr>
    </w:p>
    <w:p w14:paraId="0F471C62" w14:textId="6B23C260" w:rsidR="42E6EC2D" w:rsidRDefault="42E6EC2D" w:rsidP="42E6EC2D">
      <w:pPr>
        <w:rPr>
          <w:b/>
          <w:bCs/>
          <w:lang w:val="es-CO"/>
        </w:rPr>
      </w:pPr>
    </w:p>
    <w:p w14:paraId="068B3370" w14:textId="28EEC4F3" w:rsidR="004118D3" w:rsidRDefault="004118D3" w:rsidP="42E6EC2D">
      <w:pPr>
        <w:rPr>
          <w:b/>
          <w:bCs/>
          <w:lang w:val="es-CO"/>
        </w:rPr>
      </w:pPr>
      <w:r w:rsidRPr="42E6EC2D">
        <w:rPr>
          <w:b/>
          <w:bCs/>
          <w:lang w:val="es-CO"/>
        </w:rPr>
        <w:t>Resultados</w:t>
      </w:r>
      <w:r w:rsidR="49131C26" w:rsidRPr="42E6EC2D">
        <w:rPr>
          <w:b/>
          <w:bCs/>
          <w:lang w:val="es-CO"/>
        </w:rPr>
        <w:t>:</w:t>
      </w:r>
    </w:p>
    <w:p w14:paraId="04C377A5" w14:textId="4B6A24A6" w:rsidR="42E6EC2D" w:rsidRDefault="42E6EC2D" w:rsidP="42E6EC2D">
      <w:pPr>
        <w:rPr>
          <w:lang w:val="es-CO"/>
        </w:rPr>
      </w:pPr>
    </w:p>
    <w:p w14:paraId="2F732BF6" w14:textId="4646528B" w:rsidR="7B7EEE96" w:rsidRDefault="7B7EEE96" w:rsidP="42E6EC2D">
      <w:pPr>
        <w:jc w:val="both"/>
        <w:rPr>
          <w:lang w:val="es-CO"/>
        </w:rPr>
      </w:pPr>
      <w:r w:rsidRPr="42E6EC2D">
        <w:rPr>
          <w:lang w:val="es-CO"/>
        </w:rPr>
        <w:t>En el artículo se describe</w:t>
      </w:r>
      <w:r w:rsidR="04DC03D4" w:rsidRPr="42E6EC2D">
        <w:rPr>
          <w:lang w:val="es-CO"/>
        </w:rPr>
        <w:t xml:space="preserve">n los resultados para cada uno </w:t>
      </w:r>
      <w:r w:rsidRPr="42E6EC2D">
        <w:rPr>
          <w:lang w:val="es-CO"/>
        </w:rPr>
        <w:t>de los</w:t>
      </w:r>
      <w:r w:rsidR="6A8246BE" w:rsidRPr="42E6EC2D">
        <w:rPr>
          <w:lang w:val="es-CO"/>
        </w:rPr>
        <w:t xml:space="preserve"> 9</w:t>
      </w:r>
      <w:r w:rsidRPr="42E6EC2D">
        <w:rPr>
          <w:lang w:val="es-CO"/>
        </w:rPr>
        <w:t xml:space="preserve"> modelos predictivos</w:t>
      </w:r>
      <w:r w:rsidR="31AA248F" w:rsidRPr="42E6EC2D">
        <w:rPr>
          <w:lang w:val="es-CO"/>
        </w:rPr>
        <w:t xml:space="preserve"> propuestos</w:t>
      </w:r>
      <w:r w:rsidRPr="42E6EC2D">
        <w:rPr>
          <w:lang w:val="es-CO"/>
        </w:rPr>
        <w:t xml:space="preserve">. </w:t>
      </w:r>
    </w:p>
    <w:p w14:paraId="01C0D09E" w14:textId="40C4EFA3" w:rsidR="42E6EC2D" w:rsidRDefault="42E6EC2D" w:rsidP="42E6EC2D">
      <w:pPr>
        <w:jc w:val="both"/>
        <w:rPr>
          <w:lang w:val="es-CO"/>
        </w:rPr>
      </w:pPr>
    </w:p>
    <w:p w14:paraId="023DAC1B" w14:textId="02D4ED5F" w:rsidR="49131C26" w:rsidRDefault="49131C26" w:rsidP="42E6EC2D">
      <w:pPr>
        <w:jc w:val="both"/>
        <w:rPr>
          <w:rFonts w:ascii="Calibri" w:eastAsia="Calibri" w:hAnsi="Calibri" w:cs="Calibri"/>
          <w:lang w:val="es-CO"/>
        </w:rPr>
      </w:pPr>
      <w:r w:rsidRPr="42E6EC2D">
        <w:rPr>
          <w:lang w:val="es-CO"/>
        </w:rPr>
        <w:t xml:space="preserve">Se encontró que </w:t>
      </w:r>
      <w:r w:rsidRPr="42E6EC2D">
        <w:rPr>
          <w:rFonts w:ascii="Calibri" w:eastAsia="Calibri" w:hAnsi="Calibri" w:cs="Calibri"/>
          <w:lang w:val="es-CO"/>
        </w:rPr>
        <w:t xml:space="preserve">la aplicación </w:t>
      </w:r>
      <w:r w:rsidR="3B37435D" w:rsidRPr="42E6EC2D">
        <w:rPr>
          <w:rFonts w:ascii="Calibri" w:eastAsia="Calibri" w:hAnsi="Calibri" w:cs="Calibri"/>
          <w:lang w:val="es-CO"/>
        </w:rPr>
        <w:t xml:space="preserve">de </w:t>
      </w:r>
      <w:r w:rsidRPr="42E6EC2D">
        <w:rPr>
          <w:rFonts w:ascii="Calibri" w:eastAsia="Calibri" w:hAnsi="Calibri" w:cs="Calibri"/>
          <w:lang w:val="es-CO"/>
        </w:rPr>
        <w:t xml:space="preserve">GeoGebra </w:t>
      </w:r>
      <w:r w:rsidR="0D4D6395" w:rsidRPr="42E6EC2D">
        <w:rPr>
          <w:rFonts w:ascii="Calibri" w:eastAsia="Calibri" w:hAnsi="Calibri" w:cs="Calibri"/>
          <w:lang w:val="es-CO"/>
        </w:rPr>
        <w:t xml:space="preserve">es idónea para el proceso de enseñanza-aprendizaje sobre la Probabilidad Binomial. </w:t>
      </w:r>
    </w:p>
    <w:p w14:paraId="0C12CBE6" w14:textId="10D29412" w:rsidR="42E6EC2D" w:rsidRDefault="42E6EC2D" w:rsidP="42E6EC2D">
      <w:pPr>
        <w:jc w:val="both"/>
        <w:rPr>
          <w:rFonts w:ascii="Calibri" w:eastAsia="Calibri" w:hAnsi="Calibri" w:cs="Calibri"/>
          <w:lang w:val="es-CO"/>
        </w:rPr>
      </w:pPr>
    </w:p>
    <w:p w14:paraId="4585F1D2" w14:textId="2FE5B5A9" w:rsidR="5AA94161" w:rsidRDefault="5AA94161" w:rsidP="42E6EC2D">
      <w:pPr>
        <w:jc w:val="both"/>
        <w:rPr>
          <w:rFonts w:ascii="Calibri" w:eastAsia="Calibri" w:hAnsi="Calibri" w:cs="Calibri"/>
          <w:lang w:val="es-CO"/>
        </w:rPr>
      </w:pPr>
      <w:r w:rsidRPr="42E6EC2D">
        <w:rPr>
          <w:rFonts w:ascii="Calibri" w:eastAsia="Calibri" w:hAnsi="Calibri" w:cs="Calibri"/>
          <w:lang w:val="es-CO"/>
        </w:rPr>
        <w:t>L</w:t>
      </w:r>
      <w:r w:rsidR="0D4D6395" w:rsidRPr="42E6EC2D">
        <w:rPr>
          <w:rFonts w:ascii="Calibri" w:eastAsia="Calibri" w:hAnsi="Calibri" w:cs="Calibri"/>
          <w:lang w:val="es-CO"/>
        </w:rPr>
        <w:t xml:space="preserve">os resultados de la regresión lineal (aprendizaje automático con 60%, 70% y 80% de entrenamiento) indican que los contenidos, la estética y la simulación de esta aplicación </w:t>
      </w:r>
      <w:r w:rsidR="0D4D6395" w:rsidRPr="42E6EC2D">
        <w:rPr>
          <w:rFonts w:ascii="Calibri" w:eastAsia="Calibri" w:hAnsi="Calibri" w:cs="Calibri"/>
          <w:lang w:val="es-CO"/>
        </w:rPr>
        <w:lastRenderedPageBreak/>
        <w:t>influyen positivamente la asimilación del conocimiento, el desarrollo de las habilidades matemáticas y el rol activo de los estudiantes.</w:t>
      </w:r>
    </w:p>
    <w:p w14:paraId="2D1E1C14" w14:textId="4553D459" w:rsidR="42E6EC2D" w:rsidRDefault="42E6EC2D" w:rsidP="42E6EC2D">
      <w:pPr>
        <w:rPr>
          <w:rFonts w:ascii="Calibri" w:eastAsia="Calibri" w:hAnsi="Calibri" w:cs="Calibri"/>
          <w:lang w:val="es-CO"/>
        </w:rPr>
      </w:pPr>
    </w:p>
    <w:p w14:paraId="25410E7B" w14:textId="371947B8" w:rsidR="004118D3" w:rsidRDefault="004118D3" w:rsidP="42E6EC2D">
      <w:pPr>
        <w:rPr>
          <w:b/>
          <w:bCs/>
          <w:lang w:val="es-CO"/>
        </w:rPr>
      </w:pPr>
      <w:r w:rsidRPr="42E6EC2D">
        <w:rPr>
          <w:b/>
          <w:bCs/>
          <w:lang w:val="es-CO"/>
        </w:rPr>
        <w:t xml:space="preserve">Impacto </w:t>
      </w:r>
      <w:r w:rsidR="1A89B5F6" w:rsidRPr="42E6EC2D">
        <w:rPr>
          <w:b/>
          <w:bCs/>
          <w:lang w:val="es-CO"/>
        </w:rPr>
        <w:t>positivo:</w:t>
      </w:r>
    </w:p>
    <w:p w14:paraId="0E734B82" w14:textId="30EB4A76" w:rsidR="42E6EC2D" w:rsidRDefault="42E6EC2D" w:rsidP="42E6EC2D">
      <w:pPr>
        <w:rPr>
          <w:b/>
          <w:bCs/>
          <w:lang w:val="es-CO"/>
        </w:rPr>
      </w:pPr>
    </w:p>
    <w:p w14:paraId="0E3C8A77" w14:textId="178DA239" w:rsidR="1A89B5F6" w:rsidRDefault="1A89B5F6" w:rsidP="42E6EC2D">
      <w:pPr>
        <w:pStyle w:val="Prrafodelista"/>
        <w:numPr>
          <w:ilvl w:val="0"/>
          <w:numId w:val="1"/>
        </w:numPr>
        <w:rPr>
          <w:lang w:val="es-CO"/>
        </w:rPr>
      </w:pPr>
      <w:r w:rsidRPr="42E6EC2D">
        <w:rPr>
          <w:u w:val="single"/>
          <w:lang w:val="es-CO"/>
        </w:rPr>
        <w:t>Docentes:</w:t>
      </w:r>
      <w:r w:rsidRPr="42E6EC2D">
        <w:rPr>
          <w:lang w:val="es-CO"/>
        </w:rPr>
        <w:t xml:space="preserve"> al identificar </w:t>
      </w:r>
      <w:r w:rsidR="008B0FB8" w:rsidRPr="42E6EC2D">
        <w:rPr>
          <w:lang w:val="es-CO"/>
        </w:rPr>
        <w:t>las condiciones favorables</w:t>
      </w:r>
      <w:r w:rsidRPr="42E6EC2D">
        <w:rPr>
          <w:lang w:val="es-CO"/>
        </w:rPr>
        <w:t xml:space="preserve"> para el proceso de enseñanza-aprendizaje en temas específicos.</w:t>
      </w:r>
    </w:p>
    <w:p w14:paraId="1942BE05" w14:textId="48AD2EF8" w:rsidR="69B40542" w:rsidRDefault="69B40542" w:rsidP="42E6EC2D">
      <w:pPr>
        <w:pStyle w:val="Prrafodelista"/>
        <w:numPr>
          <w:ilvl w:val="0"/>
          <w:numId w:val="1"/>
        </w:numPr>
        <w:rPr>
          <w:lang w:val="es-CO"/>
        </w:rPr>
      </w:pPr>
      <w:r w:rsidRPr="42E6EC2D">
        <w:rPr>
          <w:u w:val="single"/>
          <w:lang w:val="es-CO"/>
        </w:rPr>
        <w:t>Estudiantes:</w:t>
      </w:r>
      <w:r w:rsidRPr="42E6EC2D">
        <w:rPr>
          <w:lang w:val="es-CO"/>
        </w:rPr>
        <w:t xml:space="preserve"> Al identificar su satisfacción</w:t>
      </w:r>
      <w:r w:rsidR="6AAEAE25" w:rsidRPr="42E6EC2D">
        <w:rPr>
          <w:lang w:val="es-CO"/>
        </w:rPr>
        <w:t xml:space="preserve"> </w:t>
      </w:r>
      <w:r w:rsidR="54B00B8F" w:rsidRPr="42E6EC2D">
        <w:rPr>
          <w:lang w:val="es-CO"/>
        </w:rPr>
        <w:t xml:space="preserve">y motivación </w:t>
      </w:r>
      <w:r w:rsidR="6AAEAE25" w:rsidRPr="42E6EC2D">
        <w:rPr>
          <w:lang w:val="es-CO"/>
        </w:rPr>
        <w:t>con los métodos educativos</w:t>
      </w:r>
    </w:p>
    <w:p w14:paraId="4BD54067" w14:textId="77777777" w:rsidR="00023ADA" w:rsidRDefault="00023ADA" w:rsidP="00023ADA">
      <w:pPr>
        <w:rPr>
          <w:lang w:val="es-CO"/>
        </w:rPr>
      </w:pPr>
    </w:p>
    <w:p w14:paraId="4F148057" w14:textId="77777777" w:rsidR="00023ADA" w:rsidRPr="00023ADA" w:rsidRDefault="00023ADA" w:rsidP="00023ADA">
      <w:pPr>
        <w:rPr>
          <w:lang w:val="es-CO"/>
        </w:rPr>
      </w:pPr>
    </w:p>
    <w:p w14:paraId="608C6A09" w14:textId="77777777" w:rsidR="00023ADA" w:rsidRPr="00023ADA" w:rsidRDefault="00023ADA" w:rsidP="00023ADA">
      <w:pPr>
        <w:rPr>
          <w:b/>
          <w:bCs/>
          <w:color w:val="1F4E79" w:themeColor="accent5" w:themeShade="80"/>
          <w:lang w:val="es-CO"/>
        </w:rPr>
      </w:pPr>
      <w:r w:rsidRPr="42E6EC2D">
        <w:rPr>
          <w:b/>
          <w:bCs/>
          <w:color w:val="1F4E79" w:themeColor="accent5" w:themeShade="80"/>
          <w:lang w:val="es-CO"/>
        </w:rPr>
        <w:t>Conclusiones</w:t>
      </w:r>
    </w:p>
    <w:p w14:paraId="30559440" w14:textId="2C31D44F" w:rsidR="42E6EC2D" w:rsidRDefault="42E6EC2D"/>
    <w:p w14:paraId="05CCD2B6" w14:textId="362AFB64" w:rsidR="00023ADA" w:rsidRDefault="009A3417" w:rsidP="42E6EC2D">
      <w:pPr>
        <w:jc w:val="both"/>
      </w:pPr>
      <w:r>
        <w:t xml:space="preserve">La utilización de la minería de datos </w:t>
      </w:r>
      <w:r w:rsidR="567CBD3A">
        <w:t xml:space="preserve">en el sector </w:t>
      </w:r>
      <w:r>
        <w:t>educa</w:t>
      </w:r>
      <w:r w:rsidR="457CD27B">
        <w:t>tivo</w:t>
      </w:r>
      <w:r w:rsidR="4708A430">
        <w:t xml:space="preserve"> </w:t>
      </w:r>
      <w:r>
        <w:t>es un gran aporte a la sistematización y eficiencia en la identificación de patrones en los datos en la educación</w:t>
      </w:r>
      <w:r w:rsidR="2986352D">
        <w:t>, permite identificar variables relacionadas con el éxito de los estudiantes</w:t>
      </w:r>
      <w:r w:rsidR="5EB27A3A">
        <w:t xml:space="preserve"> e intervenir en aquellos con mayor riesgo de deserción escolar</w:t>
      </w:r>
      <w:r w:rsidR="16F0C908">
        <w:t xml:space="preserve"> o identificar el éxito en la aplicación de herramientas educativas</w:t>
      </w:r>
      <w:r w:rsidR="0C0F2E3D">
        <w:t xml:space="preserve"> en el proceso de enseñanza - aprendizaje,</w:t>
      </w:r>
      <w:r w:rsidR="16F0C908">
        <w:t xml:space="preserve"> tanto para docentes como para estudiantes.</w:t>
      </w:r>
    </w:p>
    <w:p w14:paraId="771DE284" w14:textId="77777777" w:rsidR="008B0FB8" w:rsidRDefault="008B0FB8" w:rsidP="42E6EC2D">
      <w:pPr>
        <w:jc w:val="both"/>
      </w:pPr>
    </w:p>
    <w:p w14:paraId="062A3F3C" w14:textId="28A1EC19" w:rsidR="008B0FB8" w:rsidRDefault="008B0FB8" w:rsidP="42E6EC2D">
      <w:pPr>
        <w:jc w:val="both"/>
      </w:pPr>
      <w:r>
        <w:t>Como en otros sectores, la ciencia de datos en el sector educativo tiene múltiples aplicaciones y potencialidades de uso.</w:t>
      </w:r>
    </w:p>
    <w:p w14:paraId="6B42C921" w14:textId="77777777" w:rsidR="008B0FB8" w:rsidRDefault="008B0FB8" w:rsidP="42E6EC2D">
      <w:pPr>
        <w:jc w:val="both"/>
        <w:rPr>
          <w:lang w:val="es-CO"/>
        </w:rPr>
      </w:pPr>
    </w:p>
    <w:p w14:paraId="1DBC31C3" w14:textId="4E54F0D7" w:rsidR="00023ADA" w:rsidRPr="00023ADA" w:rsidRDefault="00023ADA" w:rsidP="42E6EC2D">
      <w:pPr>
        <w:jc w:val="both"/>
        <w:rPr>
          <w:lang w:val="es-CO"/>
        </w:rPr>
      </w:pPr>
    </w:p>
    <w:p w14:paraId="57CDCEAB" w14:textId="77777777" w:rsidR="00023ADA" w:rsidRDefault="00023ADA" w:rsidP="00023ADA">
      <w:pPr>
        <w:rPr>
          <w:b/>
          <w:bCs/>
          <w:color w:val="1F4E79" w:themeColor="accent5" w:themeShade="80"/>
          <w:lang w:val="es-CO"/>
        </w:rPr>
      </w:pPr>
      <w:r w:rsidRPr="00023ADA">
        <w:rPr>
          <w:b/>
          <w:bCs/>
          <w:color w:val="1F4E79" w:themeColor="accent5" w:themeShade="80"/>
          <w:lang w:val="es-CO"/>
        </w:rPr>
        <w:t>Referencias bibliográficas</w:t>
      </w:r>
    </w:p>
    <w:p w14:paraId="592D30A3" w14:textId="77777777" w:rsidR="00F172D5" w:rsidRDefault="00F172D5" w:rsidP="00023ADA">
      <w:pPr>
        <w:rPr>
          <w:b/>
          <w:bCs/>
          <w:color w:val="1F4E79" w:themeColor="accent5" w:themeShade="80"/>
          <w:lang w:val="es-CO"/>
        </w:rPr>
      </w:pPr>
    </w:p>
    <w:p w14:paraId="1FFD9E53" w14:textId="77637E1E" w:rsidR="006D3ADE" w:rsidRPr="008B0FB8" w:rsidRDefault="07CB3180" w:rsidP="008B0FB8">
      <w:pPr>
        <w:pStyle w:val="Prrafodelista"/>
        <w:numPr>
          <w:ilvl w:val="0"/>
          <w:numId w:val="11"/>
        </w:numPr>
        <w:ind w:left="360"/>
        <w:jc w:val="both"/>
        <w:rPr>
          <w:lang w:val="es-CO"/>
        </w:rPr>
      </w:pPr>
      <w:r w:rsidRPr="008B0FB8">
        <w:rPr>
          <w:lang w:val="es-CO"/>
        </w:rPr>
        <w:t xml:space="preserve">M. D. </w:t>
      </w:r>
      <w:proofErr w:type="spellStart"/>
      <w:r w:rsidRPr="008B0FB8">
        <w:rPr>
          <w:lang w:val="es-CO"/>
        </w:rPr>
        <w:t>Panizzi</w:t>
      </w:r>
      <w:proofErr w:type="spellEnd"/>
      <w:r w:rsidRPr="008B0FB8">
        <w:rPr>
          <w:lang w:val="es-CO"/>
        </w:rPr>
        <w:t xml:space="preserve">, "Establecimiento del estado del arte sobre la Minería de Datos Educacional en el Nivel Superior: Un Estudio de Mapeo Sistemático," </w:t>
      </w:r>
      <w:r w:rsidRPr="008B0FB8">
        <w:rPr>
          <w:i/>
          <w:iCs/>
          <w:lang w:val="es-CO"/>
        </w:rPr>
        <w:t>Revista de Investigaciones Científicas de la Universidad de Morón</w:t>
      </w:r>
      <w:r w:rsidRPr="008B0FB8">
        <w:rPr>
          <w:lang w:val="es-CO"/>
        </w:rPr>
        <w:t xml:space="preserve">, </w:t>
      </w:r>
      <w:proofErr w:type="spellStart"/>
      <w:r w:rsidR="51DE72AD" w:rsidRPr="008B0FB8">
        <w:rPr>
          <w:lang w:val="es-CO"/>
        </w:rPr>
        <w:t>vol</w:t>
      </w:r>
      <w:proofErr w:type="spellEnd"/>
      <w:r w:rsidR="51DE72AD" w:rsidRPr="008B0FB8">
        <w:rPr>
          <w:lang w:val="es-CO"/>
        </w:rPr>
        <w:t xml:space="preserve"> </w:t>
      </w:r>
      <w:r w:rsidRPr="008B0FB8">
        <w:rPr>
          <w:lang w:val="es-CO"/>
        </w:rPr>
        <w:t>4, pp. 51-60</w:t>
      </w:r>
      <w:r w:rsidR="1F9F2CCB" w:rsidRPr="008B0FB8">
        <w:rPr>
          <w:lang w:val="es-CO"/>
        </w:rPr>
        <w:t>, 2019</w:t>
      </w:r>
    </w:p>
    <w:p w14:paraId="1A9705B2" w14:textId="3A341513" w:rsidR="006D3ADE" w:rsidRDefault="006D3ADE" w:rsidP="008B0FB8">
      <w:pPr>
        <w:rPr>
          <w:b/>
          <w:bCs/>
          <w:color w:val="1F4E79" w:themeColor="accent5" w:themeShade="80"/>
          <w:lang w:val="es-CO"/>
        </w:rPr>
      </w:pPr>
    </w:p>
    <w:p w14:paraId="6F2572BC" w14:textId="027D793E" w:rsidR="006D3ADE" w:rsidRDefault="006D3ADE" w:rsidP="008B0FB8">
      <w:pPr>
        <w:pStyle w:val="Prrafodelista"/>
        <w:numPr>
          <w:ilvl w:val="0"/>
          <w:numId w:val="11"/>
        </w:numPr>
        <w:ind w:left="360"/>
        <w:jc w:val="both"/>
      </w:pPr>
      <w:r w:rsidRPr="008B0FB8">
        <w:rPr>
          <w:rFonts w:cstheme="minorHAnsi"/>
          <w:lang w:val="es-CO"/>
        </w:rPr>
        <w:t>J. Hallo, "</w:t>
      </w:r>
      <w:r w:rsidRPr="006D3ADE">
        <w:t xml:space="preserve"> </w:t>
      </w:r>
      <w:r w:rsidRPr="008B0FB8">
        <w:rPr>
          <w:rFonts w:cstheme="minorHAnsi"/>
          <w:lang w:val="es-CO"/>
        </w:rPr>
        <w:t xml:space="preserve">Sector académico: Julio Xavier Hallo Larrea - Parte 1" Centro </w:t>
      </w:r>
      <w:proofErr w:type="spellStart"/>
      <w:r w:rsidRPr="008B0FB8">
        <w:rPr>
          <w:rFonts w:cstheme="minorHAnsi"/>
          <w:lang w:val="es-CO"/>
        </w:rPr>
        <w:t>Magis</w:t>
      </w:r>
      <w:proofErr w:type="spellEnd"/>
      <w:r w:rsidRPr="008B0FB8">
        <w:rPr>
          <w:rFonts w:cstheme="minorHAnsi"/>
          <w:lang w:val="es-CO"/>
        </w:rPr>
        <w:t xml:space="preserve"> [Javeriana Cali]. YouTube, [2022]. Disponible en:  </w:t>
      </w:r>
      <w:hyperlink r:id="rId9" w:history="1">
        <w:r w:rsidRPr="008B0FB8">
          <w:rPr>
            <w:rStyle w:val="Hipervnculo"/>
            <w:rFonts w:cstheme="minorHAnsi"/>
            <w:lang w:val="es-CO"/>
          </w:rPr>
          <w:t>https://www.youtube.com/watch?v=j0omZg-faWI</w:t>
        </w:r>
      </w:hyperlink>
      <w:r w:rsidRPr="008B0FB8">
        <w:rPr>
          <w:rFonts w:cstheme="minorHAnsi"/>
          <w:lang w:val="es-CO"/>
        </w:rPr>
        <w:t xml:space="preserve"> </w:t>
      </w:r>
    </w:p>
    <w:p w14:paraId="2506A2AA" w14:textId="77777777" w:rsidR="006D3ADE" w:rsidRDefault="006D3ADE" w:rsidP="008B0FB8">
      <w:pPr>
        <w:jc w:val="both"/>
      </w:pPr>
    </w:p>
    <w:p w14:paraId="689649C9" w14:textId="684C51DE" w:rsidR="006D3ADE" w:rsidRPr="008B0FB8" w:rsidRDefault="004B5377" w:rsidP="008B0FB8">
      <w:pPr>
        <w:pStyle w:val="Prrafodelista"/>
        <w:numPr>
          <w:ilvl w:val="0"/>
          <w:numId w:val="11"/>
        </w:numPr>
        <w:ind w:left="360"/>
        <w:jc w:val="both"/>
        <w:rPr>
          <w:rFonts w:cstheme="minorHAnsi"/>
          <w:lang w:val="es-CO"/>
        </w:rPr>
      </w:pPr>
      <w:r w:rsidRPr="008B0FB8">
        <w:rPr>
          <w:rFonts w:cstheme="minorHAnsi"/>
          <w:lang w:val="es-CO"/>
        </w:rPr>
        <w:t>J. Hallo, "</w:t>
      </w:r>
      <w:r w:rsidRPr="006D3ADE">
        <w:t xml:space="preserve"> </w:t>
      </w:r>
      <w:r w:rsidRPr="008B0FB8">
        <w:rPr>
          <w:rFonts w:cstheme="minorHAnsi"/>
          <w:lang w:val="es-CO"/>
        </w:rPr>
        <w:t xml:space="preserve">Sector académico: Julio Xavier Hallo Larrea - Parte 2" Centro </w:t>
      </w:r>
      <w:proofErr w:type="spellStart"/>
      <w:r w:rsidRPr="008B0FB8">
        <w:rPr>
          <w:rFonts w:cstheme="minorHAnsi"/>
          <w:lang w:val="es-CO"/>
        </w:rPr>
        <w:t>Magis</w:t>
      </w:r>
      <w:proofErr w:type="spellEnd"/>
      <w:r w:rsidRPr="008B0FB8">
        <w:rPr>
          <w:rFonts w:cstheme="minorHAnsi"/>
          <w:lang w:val="es-CO"/>
        </w:rPr>
        <w:t xml:space="preserve"> [Javeriana Cali]. YouTube, [2022]. Disponible en: </w:t>
      </w:r>
      <w:hyperlink r:id="rId10" w:history="1">
        <w:r w:rsidRPr="008B0FB8">
          <w:rPr>
            <w:rStyle w:val="Hipervnculo"/>
            <w:rFonts w:cstheme="minorHAnsi"/>
            <w:lang w:val="es-CO"/>
          </w:rPr>
          <w:t>https://www.youtube.com/watch?v=43_q36hWGXk</w:t>
        </w:r>
      </w:hyperlink>
      <w:r w:rsidRPr="008B0FB8">
        <w:rPr>
          <w:rFonts w:cstheme="minorHAnsi"/>
          <w:lang w:val="es-CO"/>
        </w:rPr>
        <w:t xml:space="preserve"> </w:t>
      </w:r>
    </w:p>
    <w:p w14:paraId="7B42DA01" w14:textId="008EBBE6" w:rsidR="006D3ADE" w:rsidRDefault="13398D7C" w:rsidP="008B0FB8">
      <w:pPr>
        <w:pStyle w:val="Prrafodelista"/>
        <w:numPr>
          <w:ilvl w:val="0"/>
          <w:numId w:val="11"/>
        </w:numPr>
        <w:ind w:left="360"/>
        <w:jc w:val="both"/>
      </w:pPr>
      <w:r>
        <w:t xml:space="preserve">G. Mancilla-Vela, P. Leal-Gatica, A. Sánchez-Ortiz, y C. Vidal-Silva, "Factores asociados al éxito de los estudiantes en modalidad de aprendizaje en línea: un análisis en minería de datos," </w:t>
      </w:r>
      <w:r w:rsidRPr="008B0FB8">
        <w:rPr>
          <w:i/>
          <w:iCs/>
        </w:rPr>
        <w:t>Formación Universitaria</w:t>
      </w:r>
      <w:r>
        <w:t>, vol. 13, no. 6, pp. 23-36, 2020.</w:t>
      </w:r>
    </w:p>
    <w:p w14:paraId="2E852414" w14:textId="35242C1B" w:rsidR="42E6EC2D" w:rsidRDefault="42E6EC2D" w:rsidP="008B0FB8">
      <w:pPr>
        <w:jc w:val="both"/>
      </w:pPr>
    </w:p>
    <w:p w14:paraId="2628A2E4" w14:textId="6E2934AE" w:rsidR="10FED008" w:rsidRPr="008B0FB8" w:rsidRDefault="10FED008" w:rsidP="008B0FB8">
      <w:pPr>
        <w:pStyle w:val="Prrafodelista"/>
        <w:numPr>
          <w:ilvl w:val="0"/>
          <w:numId w:val="11"/>
        </w:numPr>
        <w:ind w:left="360"/>
        <w:jc w:val="both"/>
        <w:rPr>
          <w:rFonts w:ascii="Calibri" w:eastAsia="Calibri" w:hAnsi="Calibri" w:cs="Calibri"/>
        </w:rPr>
      </w:pPr>
      <w:r w:rsidRPr="008B0FB8">
        <w:rPr>
          <w:rFonts w:ascii="Calibri" w:eastAsia="Calibri" w:hAnsi="Calibri" w:cs="Calibri"/>
        </w:rPr>
        <w:t>Rueda, R. A. S., Rueda, R. D. S. Uso de la ciencia de datos y el aprendizaje automático para analizar la aplicación GeoGebra en el proceso educativo</w:t>
      </w:r>
      <w:r w:rsidR="345D13EB" w:rsidRPr="008B0FB8">
        <w:rPr>
          <w:rFonts w:ascii="Calibri" w:eastAsia="Calibri" w:hAnsi="Calibri" w:cs="Calibri"/>
        </w:rPr>
        <w:t>"</w:t>
      </w:r>
      <w:r w:rsidRPr="008B0FB8">
        <w:rPr>
          <w:rFonts w:ascii="Calibri" w:eastAsia="Calibri" w:hAnsi="Calibri" w:cs="Calibri"/>
        </w:rPr>
        <w:t xml:space="preserve"> </w:t>
      </w:r>
      <w:r w:rsidRPr="008B0FB8">
        <w:rPr>
          <w:rFonts w:ascii="Calibri" w:eastAsia="Calibri" w:hAnsi="Calibri" w:cs="Calibri"/>
          <w:i/>
          <w:iCs/>
        </w:rPr>
        <w:t xml:space="preserve">Digital </w:t>
      </w:r>
      <w:proofErr w:type="spellStart"/>
      <w:r w:rsidRPr="008B0FB8">
        <w:rPr>
          <w:rFonts w:ascii="Calibri" w:eastAsia="Calibri" w:hAnsi="Calibri" w:cs="Calibri"/>
          <w:i/>
          <w:iCs/>
        </w:rPr>
        <w:t>Education</w:t>
      </w:r>
      <w:proofErr w:type="spellEnd"/>
      <w:r w:rsidRPr="008B0FB8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8B0FB8">
        <w:rPr>
          <w:rFonts w:ascii="Calibri" w:eastAsia="Calibri" w:hAnsi="Calibri" w:cs="Calibri"/>
          <w:i/>
          <w:iCs/>
        </w:rPr>
        <w:t>Review</w:t>
      </w:r>
      <w:proofErr w:type="spellEnd"/>
      <w:r w:rsidRPr="008B0FB8">
        <w:rPr>
          <w:rFonts w:ascii="Calibri" w:eastAsia="Calibri" w:hAnsi="Calibri" w:cs="Calibri"/>
          <w:i/>
          <w:iCs/>
        </w:rPr>
        <w:t>,</w:t>
      </w:r>
      <w:r w:rsidRPr="008B0FB8">
        <w:rPr>
          <w:rFonts w:ascii="Calibri" w:eastAsia="Calibri" w:hAnsi="Calibri" w:cs="Calibri"/>
        </w:rPr>
        <w:t xml:space="preserve"> 36, </w:t>
      </w:r>
      <w:r w:rsidR="16C74C5B" w:rsidRPr="008B0FB8">
        <w:rPr>
          <w:rFonts w:ascii="Calibri" w:eastAsia="Calibri" w:hAnsi="Calibri" w:cs="Calibri"/>
        </w:rPr>
        <w:t xml:space="preserve">pp. </w:t>
      </w:r>
      <w:r w:rsidRPr="008B0FB8">
        <w:rPr>
          <w:rFonts w:ascii="Calibri" w:eastAsia="Calibri" w:hAnsi="Calibri" w:cs="Calibri"/>
        </w:rPr>
        <w:t>117-151</w:t>
      </w:r>
      <w:r w:rsidR="48C1A6AC" w:rsidRPr="008B0FB8">
        <w:rPr>
          <w:rFonts w:ascii="Calibri" w:eastAsia="Calibri" w:hAnsi="Calibri" w:cs="Calibri"/>
        </w:rPr>
        <w:t>, 2019</w:t>
      </w:r>
      <w:r w:rsidR="07668BDE" w:rsidRPr="008B0FB8">
        <w:rPr>
          <w:rFonts w:ascii="Calibri" w:eastAsia="Calibri" w:hAnsi="Calibri" w:cs="Calibri"/>
        </w:rPr>
        <w:t>.</w:t>
      </w:r>
    </w:p>
    <w:p w14:paraId="632EDB6B" w14:textId="77777777" w:rsidR="006D3ADE" w:rsidRDefault="006D3ADE" w:rsidP="006D3ADE">
      <w:pPr>
        <w:jc w:val="both"/>
      </w:pPr>
    </w:p>
    <w:p w14:paraId="21DA7832" w14:textId="77777777" w:rsidR="00F172D5" w:rsidRDefault="00F172D5" w:rsidP="00F172D5">
      <w:pPr>
        <w:jc w:val="both"/>
      </w:pPr>
    </w:p>
    <w:p w14:paraId="5C1759C0" w14:textId="77777777" w:rsidR="00F172D5" w:rsidRDefault="00F172D5" w:rsidP="00F172D5">
      <w:pPr>
        <w:jc w:val="both"/>
      </w:pPr>
    </w:p>
    <w:p w14:paraId="12774259" w14:textId="77777777" w:rsidR="00F172D5" w:rsidRPr="00023ADA" w:rsidRDefault="00F172D5" w:rsidP="00F172D5">
      <w:pPr>
        <w:jc w:val="both"/>
        <w:rPr>
          <w:b/>
          <w:bCs/>
          <w:color w:val="1F4E79" w:themeColor="accent5" w:themeShade="80"/>
          <w:lang w:val="es-CO"/>
        </w:rPr>
      </w:pPr>
    </w:p>
    <w:sectPr w:rsidR="00F172D5" w:rsidRPr="00023ADA" w:rsidSect="00492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68E"/>
    <w:multiLevelType w:val="hybridMultilevel"/>
    <w:tmpl w:val="95AC61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10905"/>
    <w:multiLevelType w:val="hybridMultilevel"/>
    <w:tmpl w:val="8F7609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D5659"/>
    <w:multiLevelType w:val="hybridMultilevel"/>
    <w:tmpl w:val="BD5C089A"/>
    <w:lvl w:ilvl="0" w:tplc="ED241108">
      <w:start w:val="1"/>
      <w:numFmt w:val="decimal"/>
      <w:lvlText w:val="[ 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5036D"/>
    <w:multiLevelType w:val="hybridMultilevel"/>
    <w:tmpl w:val="535452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C3AF3"/>
    <w:multiLevelType w:val="hybridMultilevel"/>
    <w:tmpl w:val="0ADE64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734CB"/>
    <w:multiLevelType w:val="multilevel"/>
    <w:tmpl w:val="EAE4F176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B2F0E0"/>
    <w:multiLevelType w:val="hybridMultilevel"/>
    <w:tmpl w:val="276835CC"/>
    <w:lvl w:ilvl="0" w:tplc="3EBE7F68">
      <w:start w:val="1"/>
      <w:numFmt w:val="decimal"/>
      <w:lvlText w:val="%1."/>
      <w:lvlJc w:val="left"/>
      <w:pPr>
        <w:ind w:left="360" w:hanging="360"/>
      </w:pPr>
    </w:lvl>
    <w:lvl w:ilvl="1" w:tplc="3F32D412">
      <w:start w:val="1"/>
      <w:numFmt w:val="lowerLetter"/>
      <w:lvlText w:val="%2."/>
      <w:lvlJc w:val="left"/>
      <w:pPr>
        <w:ind w:left="1080" w:hanging="360"/>
      </w:pPr>
    </w:lvl>
    <w:lvl w:ilvl="2" w:tplc="57200024">
      <w:start w:val="1"/>
      <w:numFmt w:val="lowerRoman"/>
      <w:lvlText w:val="%3."/>
      <w:lvlJc w:val="right"/>
      <w:pPr>
        <w:ind w:left="1800" w:hanging="180"/>
      </w:pPr>
    </w:lvl>
    <w:lvl w:ilvl="3" w:tplc="A964F786">
      <w:start w:val="1"/>
      <w:numFmt w:val="decimal"/>
      <w:lvlText w:val="%4."/>
      <w:lvlJc w:val="left"/>
      <w:pPr>
        <w:ind w:left="2520" w:hanging="360"/>
      </w:pPr>
    </w:lvl>
    <w:lvl w:ilvl="4" w:tplc="8B50F8BA">
      <w:start w:val="1"/>
      <w:numFmt w:val="lowerLetter"/>
      <w:lvlText w:val="%5."/>
      <w:lvlJc w:val="left"/>
      <w:pPr>
        <w:ind w:left="3240" w:hanging="360"/>
      </w:pPr>
    </w:lvl>
    <w:lvl w:ilvl="5" w:tplc="88D865D6">
      <w:start w:val="1"/>
      <w:numFmt w:val="lowerRoman"/>
      <w:lvlText w:val="%6."/>
      <w:lvlJc w:val="right"/>
      <w:pPr>
        <w:ind w:left="3960" w:hanging="180"/>
      </w:pPr>
    </w:lvl>
    <w:lvl w:ilvl="6" w:tplc="1F984E26">
      <w:start w:val="1"/>
      <w:numFmt w:val="decimal"/>
      <w:lvlText w:val="%7."/>
      <w:lvlJc w:val="left"/>
      <w:pPr>
        <w:ind w:left="4680" w:hanging="360"/>
      </w:pPr>
    </w:lvl>
    <w:lvl w:ilvl="7" w:tplc="637E5C04">
      <w:start w:val="1"/>
      <w:numFmt w:val="lowerLetter"/>
      <w:lvlText w:val="%8."/>
      <w:lvlJc w:val="left"/>
      <w:pPr>
        <w:ind w:left="5400" w:hanging="360"/>
      </w:pPr>
    </w:lvl>
    <w:lvl w:ilvl="8" w:tplc="876CDDE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841D58"/>
    <w:multiLevelType w:val="hybridMultilevel"/>
    <w:tmpl w:val="DDDCCFA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394B34"/>
    <w:multiLevelType w:val="hybridMultilevel"/>
    <w:tmpl w:val="B8D8CD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B727F"/>
    <w:multiLevelType w:val="hybridMultilevel"/>
    <w:tmpl w:val="0ADE64E2"/>
    <w:lvl w:ilvl="0" w:tplc="A4D2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D08B8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D8BDC"/>
    <w:multiLevelType w:val="hybridMultilevel"/>
    <w:tmpl w:val="D47AC6AA"/>
    <w:lvl w:ilvl="0" w:tplc="03205D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F027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B283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245E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A25E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E08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CA999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BCD9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48CBB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0206743">
    <w:abstractNumId w:val="10"/>
  </w:num>
  <w:num w:numId="2" w16cid:durableId="1075585197">
    <w:abstractNumId w:val="6"/>
  </w:num>
  <w:num w:numId="3" w16cid:durableId="808715345">
    <w:abstractNumId w:val="9"/>
  </w:num>
  <w:num w:numId="4" w16cid:durableId="589239267">
    <w:abstractNumId w:val="1"/>
  </w:num>
  <w:num w:numId="5" w16cid:durableId="56825026">
    <w:abstractNumId w:val="0"/>
  </w:num>
  <w:num w:numId="6" w16cid:durableId="889221190">
    <w:abstractNumId w:val="7"/>
  </w:num>
  <w:num w:numId="7" w16cid:durableId="1921987622">
    <w:abstractNumId w:val="8"/>
  </w:num>
  <w:num w:numId="8" w16cid:durableId="259066388">
    <w:abstractNumId w:val="5"/>
  </w:num>
  <w:num w:numId="9" w16cid:durableId="779951966">
    <w:abstractNumId w:val="4"/>
  </w:num>
  <w:num w:numId="10" w16cid:durableId="1897202638">
    <w:abstractNumId w:val="3"/>
  </w:num>
  <w:num w:numId="11" w16cid:durableId="64639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DA"/>
    <w:rsid w:val="00023ADA"/>
    <w:rsid w:val="00065C95"/>
    <w:rsid w:val="00084807"/>
    <w:rsid w:val="000C3945"/>
    <w:rsid w:val="00112F47"/>
    <w:rsid w:val="00144FE7"/>
    <w:rsid w:val="0015566D"/>
    <w:rsid w:val="00187C04"/>
    <w:rsid w:val="001B71D4"/>
    <w:rsid w:val="00222E5B"/>
    <w:rsid w:val="0029661D"/>
    <w:rsid w:val="002E32A6"/>
    <w:rsid w:val="00350688"/>
    <w:rsid w:val="00384512"/>
    <w:rsid w:val="004118D3"/>
    <w:rsid w:val="00432930"/>
    <w:rsid w:val="00451CAE"/>
    <w:rsid w:val="00451E34"/>
    <w:rsid w:val="0049233A"/>
    <w:rsid w:val="004B5377"/>
    <w:rsid w:val="00511677"/>
    <w:rsid w:val="00530479"/>
    <w:rsid w:val="005F325D"/>
    <w:rsid w:val="00600F4E"/>
    <w:rsid w:val="00627489"/>
    <w:rsid w:val="0066171C"/>
    <w:rsid w:val="006D3ADE"/>
    <w:rsid w:val="006EF8B5"/>
    <w:rsid w:val="006F58C3"/>
    <w:rsid w:val="006F7404"/>
    <w:rsid w:val="007526EF"/>
    <w:rsid w:val="00816733"/>
    <w:rsid w:val="00824EF5"/>
    <w:rsid w:val="008B0FB8"/>
    <w:rsid w:val="008F804D"/>
    <w:rsid w:val="0091277B"/>
    <w:rsid w:val="009A3417"/>
    <w:rsid w:val="009E48AD"/>
    <w:rsid w:val="00A322B6"/>
    <w:rsid w:val="00A81F77"/>
    <w:rsid w:val="00B26542"/>
    <w:rsid w:val="00BA09B7"/>
    <w:rsid w:val="00BD53A0"/>
    <w:rsid w:val="00BD58CB"/>
    <w:rsid w:val="00BDD46D"/>
    <w:rsid w:val="00C23339"/>
    <w:rsid w:val="00C64747"/>
    <w:rsid w:val="00CD0615"/>
    <w:rsid w:val="00D91894"/>
    <w:rsid w:val="00DA2D5D"/>
    <w:rsid w:val="00DC3D4F"/>
    <w:rsid w:val="00E35FA5"/>
    <w:rsid w:val="00E76BDA"/>
    <w:rsid w:val="00F172D5"/>
    <w:rsid w:val="02EA1E71"/>
    <w:rsid w:val="02F2623C"/>
    <w:rsid w:val="02FF05E0"/>
    <w:rsid w:val="039197F5"/>
    <w:rsid w:val="03D9EF7D"/>
    <w:rsid w:val="041885EE"/>
    <w:rsid w:val="049AD641"/>
    <w:rsid w:val="04DC03D4"/>
    <w:rsid w:val="05762809"/>
    <w:rsid w:val="05E93B48"/>
    <w:rsid w:val="05EA7746"/>
    <w:rsid w:val="07668BDE"/>
    <w:rsid w:val="07CB3180"/>
    <w:rsid w:val="081B166D"/>
    <w:rsid w:val="0AE55645"/>
    <w:rsid w:val="0B52B72F"/>
    <w:rsid w:val="0B588C4B"/>
    <w:rsid w:val="0C0F2E3D"/>
    <w:rsid w:val="0C24364A"/>
    <w:rsid w:val="0C3B0605"/>
    <w:rsid w:val="0CEE8790"/>
    <w:rsid w:val="0D245CFE"/>
    <w:rsid w:val="0D4D6395"/>
    <w:rsid w:val="0D59AFE0"/>
    <w:rsid w:val="0DE609C3"/>
    <w:rsid w:val="0E86D644"/>
    <w:rsid w:val="1022A6A5"/>
    <w:rsid w:val="109F4A28"/>
    <w:rsid w:val="10FED008"/>
    <w:rsid w:val="117193FC"/>
    <w:rsid w:val="11A2BEF3"/>
    <w:rsid w:val="1219DF5B"/>
    <w:rsid w:val="13398D7C"/>
    <w:rsid w:val="15EB930B"/>
    <w:rsid w:val="1654B7F2"/>
    <w:rsid w:val="16763016"/>
    <w:rsid w:val="16C74C5B"/>
    <w:rsid w:val="16F0C908"/>
    <w:rsid w:val="1756F4FD"/>
    <w:rsid w:val="17E95983"/>
    <w:rsid w:val="1899EBEF"/>
    <w:rsid w:val="1A746378"/>
    <w:rsid w:val="1A89B5F6"/>
    <w:rsid w:val="1B0179EF"/>
    <w:rsid w:val="1C9B79F0"/>
    <w:rsid w:val="1D31FC70"/>
    <w:rsid w:val="1E456782"/>
    <w:rsid w:val="1E8EB4FF"/>
    <w:rsid w:val="1F9F2CCB"/>
    <w:rsid w:val="200D6084"/>
    <w:rsid w:val="20959ACD"/>
    <w:rsid w:val="20BAC09F"/>
    <w:rsid w:val="21136505"/>
    <w:rsid w:val="21D58883"/>
    <w:rsid w:val="2247233A"/>
    <w:rsid w:val="22CFAF9E"/>
    <w:rsid w:val="22D6BC69"/>
    <w:rsid w:val="230DEBB5"/>
    <w:rsid w:val="23450146"/>
    <w:rsid w:val="248BBE20"/>
    <w:rsid w:val="24E0D1A7"/>
    <w:rsid w:val="27C6D49A"/>
    <w:rsid w:val="28B3275C"/>
    <w:rsid w:val="2981C1A5"/>
    <w:rsid w:val="2986352D"/>
    <w:rsid w:val="29B99577"/>
    <w:rsid w:val="2A9100BC"/>
    <w:rsid w:val="2A99764D"/>
    <w:rsid w:val="2C0934A2"/>
    <w:rsid w:val="2C3E4678"/>
    <w:rsid w:val="2CB971A4"/>
    <w:rsid w:val="2D689DAA"/>
    <w:rsid w:val="2DDA16D9"/>
    <w:rsid w:val="2E9C1662"/>
    <w:rsid w:val="2F046E0B"/>
    <w:rsid w:val="2F75E73A"/>
    <w:rsid w:val="30348555"/>
    <w:rsid w:val="30453360"/>
    <w:rsid w:val="3046F786"/>
    <w:rsid w:val="31AA248F"/>
    <w:rsid w:val="31EEBB19"/>
    <w:rsid w:val="33E52A7E"/>
    <w:rsid w:val="341072B1"/>
    <w:rsid w:val="345D13EB"/>
    <w:rsid w:val="3465B4AF"/>
    <w:rsid w:val="346BD8A3"/>
    <w:rsid w:val="348E1CEB"/>
    <w:rsid w:val="3607A904"/>
    <w:rsid w:val="3698CE6A"/>
    <w:rsid w:val="3722CA69"/>
    <w:rsid w:val="3A668BD8"/>
    <w:rsid w:val="3B37435D"/>
    <w:rsid w:val="3C326FD6"/>
    <w:rsid w:val="3D0DF15B"/>
    <w:rsid w:val="3E137B0A"/>
    <w:rsid w:val="3EA68232"/>
    <w:rsid w:val="3F227F5B"/>
    <w:rsid w:val="40585DC9"/>
    <w:rsid w:val="40A8E73F"/>
    <w:rsid w:val="41079B5E"/>
    <w:rsid w:val="411CAB76"/>
    <w:rsid w:val="41479A1F"/>
    <w:rsid w:val="414B1BCC"/>
    <w:rsid w:val="4177BF3F"/>
    <w:rsid w:val="426BD008"/>
    <w:rsid w:val="42968776"/>
    <w:rsid w:val="42B87BD7"/>
    <w:rsid w:val="42CA4223"/>
    <w:rsid w:val="42E6EC2D"/>
    <w:rsid w:val="43138FA0"/>
    <w:rsid w:val="43F95DD1"/>
    <w:rsid w:val="443F3C20"/>
    <w:rsid w:val="444D7D0A"/>
    <w:rsid w:val="44544C38"/>
    <w:rsid w:val="44C89D8E"/>
    <w:rsid w:val="45296936"/>
    <w:rsid w:val="457CD27B"/>
    <w:rsid w:val="469B0934"/>
    <w:rsid w:val="4708A430"/>
    <w:rsid w:val="47727C9C"/>
    <w:rsid w:val="4779ABAF"/>
    <w:rsid w:val="47A0763D"/>
    <w:rsid w:val="482D5808"/>
    <w:rsid w:val="484F8DFC"/>
    <w:rsid w:val="48C1A6AC"/>
    <w:rsid w:val="49131C26"/>
    <w:rsid w:val="49599CE5"/>
    <w:rsid w:val="4960B4C3"/>
    <w:rsid w:val="499201FD"/>
    <w:rsid w:val="49C92869"/>
    <w:rsid w:val="4AD55408"/>
    <w:rsid w:val="4B5551FA"/>
    <w:rsid w:val="4D51051E"/>
    <w:rsid w:val="4D5FF139"/>
    <w:rsid w:val="4E7F77CC"/>
    <w:rsid w:val="4F039587"/>
    <w:rsid w:val="4F412491"/>
    <w:rsid w:val="4F9FBF7E"/>
    <w:rsid w:val="4FA8C52B"/>
    <w:rsid w:val="51DE72AD"/>
    <w:rsid w:val="51F75A2E"/>
    <w:rsid w:val="531D97FF"/>
    <w:rsid w:val="5329B36A"/>
    <w:rsid w:val="532A884B"/>
    <w:rsid w:val="53E8616C"/>
    <w:rsid w:val="546DF13F"/>
    <w:rsid w:val="549CC052"/>
    <w:rsid w:val="54B00B8F"/>
    <w:rsid w:val="55134216"/>
    <w:rsid w:val="55652879"/>
    <w:rsid w:val="560A79EC"/>
    <w:rsid w:val="567CBD3A"/>
    <w:rsid w:val="58AB1BB0"/>
    <w:rsid w:val="595A57EE"/>
    <w:rsid w:val="5A27B251"/>
    <w:rsid w:val="5AA94161"/>
    <w:rsid w:val="5AF6284F"/>
    <w:rsid w:val="5B14262F"/>
    <w:rsid w:val="5CB0B1C8"/>
    <w:rsid w:val="5CB2C70B"/>
    <w:rsid w:val="5DE73E8B"/>
    <w:rsid w:val="5E4BA757"/>
    <w:rsid w:val="5EB27A3A"/>
    <w:rsid w:val="5EEBECDE"/>
    <w:rsid w:val="5EFDB32A"/>
    <w:rsid w:val="5F3A7FFE"/>
    <w:rsid w:val="60132B33"/>
    <w:rsid w:val="604DF7A4"/>
    <w:rsid w:val="605A5751"/>
    <w:rsid w:val="60E2D108"/>
    <w:rsid w:val="61C28B95"/>
    <w:rsid w:val="627EA169"/>
    <w:rsid w:val="635E5BF6"/>
    <w:rsid w:val="637E752F"/>
    <w:rsid w:val="638FA87F"/>
    <w:rsid w:val="64339A27"/>
    <w:rsid w:val="64A6EB38"/>
    <w:rsid w:val="64C89AA1"/>
    <w:rsid w:val="651BBFB9"/>
    <w:rsid w:val="657B3C49"/>
    <w:rsid w:val="66B8FE76"/>
    <w:rsid w:val="6752128C"/>
    <w:rsid w:val="6831CD19"/>
    <w:rsid w:val="684CF42D"/>
    <w:rsid w:val="69047A29"/>
    <w:rsid w:val="69AAEAD3"/>
    <w:rsid w:val="69B3AC3F"/>
    <w:rsid w:val="69B40542"/>
    <w:rsid w:val="6A8246BE"/>
    <w:rsid w:val="6A89B34E"/>
    <w:rsid w:val="6AA04A8A"/>
    <w:rsid w:val="6AAEAE25"/>
    <w:rsid w:val="6B8B7F52"/>
    <w:rsid w:val="6BCDF123"/>
    <w:rsid w:val="6D7FF419"/>
    <w:rsid w:val="6DC15410"/>
    <w:rsid w:val="6E2801F7"/>
    <w:rsid w:val="6ED96A86"/>
    <w:rsid w:val="7063E833"/>
    <w:rsid w:val="7253653C"/>
    <w:rsid w:val="739F12BF"/>
    <w:rsid w:val="73AB6E0E"/>
    <w:rsid w:val="73BBDE2C"/>
    <w:rsid w:val="7438831A"/>
    <w:rsid w:val="74CC7CD3"/>
    <w:rsid w:val="75C0CF7D"/>
    <w:rsid w:val="76FB9FB5"/>
    <w:rsid w:val="77EBE2F1"/>
    <w:rsid w:val="78BCDA21"/>
    <w:rsid w:val="790BF43D"/>
    <w:rsid w:val="79B92B3F"/>
    <w:rsid w:val="7AA7C49E"/>
    <w:rsid w:val="7ACCB556"/>
    <w:rsid w:val="7ADE7513"/>
    <w:rsid w:val="7B7EEE96"/>
    <w:rsid w:val="7BA6DBB0"/>
    <w:rsid w:val="7BBA48C1"/>
    <w:rsid w:val="7BDE8F6F"/>
    <w:rsid w:val="7BFA4782"/>
    <w:rsid w:val="7C41912E"/>
    <w:rsid w:val="7D5E3F2F"/>
    <w:rsid w:val="7DDF6560"/>
    <w:rsid w:val="7E1615D5"/>
    <w:rsid w:val="7E8D5C83"/>
    <w:rsid w:val="7F9CE0F5"/>
    <w:rsid w:val="7FDD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BD4F"/>
  <w15:chartTrackingRefBased/>
  <w15:docId w15:val="{5B476FA5-3DB4-E142-A32F-66FF677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4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3A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ADE"/>
    <w:rPr>
      <w:color w:val="605E5C"/>
      <w:shd w:val="clear" w:color="auto" w:fill="E1DFDD"/>
    </w:rPr>
  </w:style>
  <w:style w:type="numbering" w:customStyle="1" w:styleId="Listaactual1">
    <w:name w:val="Lista actual1"/>
    <w:uiPriority w:val="99"/>
    <w:rsid w:val="00065C9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43_q36hWGX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omZg-faW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977</Words>
  <Characters>9772</Characters>
  <Application>Microsoft Office Word</Application>
  <DocSecurity>0</DocSecurity>
  <Lines>4886</Lines>
  <Paragraphs>977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Gabriel Castillo Cardenas</dc:creator>
  <cp:keywords/>
  <dc:description/>
  <cp:lastModifiedBy>German Gabriel Castillo Cardenas</cp:lastModifiedBy>
  <cp:revision>15</cp:revision>
  <dcterms:created xsi:type="dcterms:W3CDTF">2023-08-26T20:20:00Z</dcterms:created>
  <dcterms:modified xsi:type="dcterms:W3CDTF">2023-09-02T21:05:00Z</dcterms:modified>
</cp:coreProperties>
</file>