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DFAB3" w14:textId="77777777" w:rsidR="00262E89" w:rsidRPr="009477CF" w:rsidRDefault="00000000" w:rsidP="00322612">
      <w:pPr>
        <w:pStyle w:val="Ttulo"/>
        <w:jc w:val="both"/>
        <w:rPr>
          <w:rFonts w:ascii="Arial" w:hAnsi="Arial" w:cs="Arial"/>
          <w:lang w:val="es-CO"/>
        </w:rPr>
      </w:pPr>
      <w:r w:rsidRPr="009477CF">
        <w:rPr>
          <w:rFonts w:ascii="Arial" w:hAnsi="Arial" w:cs="Arial"/>
          <w:lang w:val="es-CO"/>
        </w:rPr>
        <w:t xml:space="preserve">Análisis de Ventas de Videojuegos - </w:t>
      </w:r>
      <w:proofErr w:type="spellStart"/>
      <w:r w:rsidRPr="009477CF">
        <w:rPr>
          <w:rFonts w:ascii="Arial" w:hAnsi="Arial" w:cs="Arial"/>
          <w:lang w:val="es-CO"/>
        </w:rPr>
        <w:t>Power</w:t>
      </w:r>
      <w:proofErr w:type="spellEnd"/>
      <w:r w:rsidRPr="009477CF">
        <w:rPr>
          <w:rFonts w:ascii="Arial" w:hAnsi="Arial" w:cs="Arial"/>
          <w:lang w:val="es-CO"/>
        </w:rPr>
        <w:t xml:space="preserve"> BI</w:t>
      </w:r>
    </w:p>
    <w:p w14:paraId="3DFD889D" w14:textId="77777777" w:rsidR="00222EE2" w:rsidRPr="00222EE2" w:rsidRDefault="00222EE2" w:rsidP="00E9394F">
      <w:pPr>
        <w:jc w:val="both"/>
        <w:rPr>
          <w:rFonts w:ascii="Arial" w:hAnsi="Arial" w:cs="Arial"/>
          <w:lang w:val="es-CO"/>
        </w:rPr>
      </w:pPr>
      <w:r w:rsidRPr="00222EE2">
        <w:rPr>
          <w:rFonts w:ascii="Arial" w:hAnsi="Arial" w:cs="Arial"/>
          <w:b/>
          <w:bCs/>
          <w:lang w:val="es-CO"/>
        </w:rPr>
        <w:t>Nombre:</w:t>
      </w:r>
      <w:r w:rsidRPr="00222EE2">
        <w:rPr>
          <w:rFonts w:ascii="Arial" w:hAnsi="Arial" w:cs="Arial"/>
          <w:lang w:val="es-CO"/>
        </w:rPr>
        <w:t xml:space="preserve"> Juan José Restrepo Rosero</w:t>
      </w:r>
    </w:p>
    <w:p w14:paraId="426EB7B7" w14:textId="77777777" w:rsidR="00222EE2" w:rsidRPr="00222EE2" w:rsidRDefault="00222EE2" w:rsidP="00E9394F">
      <w:pPr>
        <w:jc w:val="both"/>
        <w:rPr>
          <w:rFonts w:ascii="Arial" w:hAnsi="Arial" w:cs="Arial"/>
          <w:lang w:val="es-CO"/>
        </w:rPr>
      </w:pPr>
      <w:r w:rsidRPr="00222EE2">
        <w:rPr>
          <w:rFonts w:ascii="Arial" w:hAnsi="Arial" w:cs="Arial"/>
          <w:b/>
          <w:bCs/>
          <w:lang w:val="es-CO"/>
        </w:rPr>
        <w:t>Curso:</w:t>
      </w:r>
      <w:r w:rsidRPr="00222EE2">
        <w:rPr>
          <w:rFonts w:ascii="Arial" w:hAnsi="Arial" w:cs="Arial"/>
          <w:lang w:val="es-CO"/>
        </w:rPr>
        <w:t xml:space="preserve"> Visualización y Presentación de Datos </w:t>
      </w:r>
    </w:p>
    <w:p w14:paraId="4138C7F2" w14:textId="6B12E50F" w:rsidR="00222EE2" w:rsidRDefault="00222EE2" w:rsidP="00E9394F">
      <w:pPr>
        <w:jc w:val="both"/>
        <w:rPr>
          <w:rFonts w:ascii="Arial" w:hAnsi="Arial" w:cs="Arial"/>
          <w:lang w:val="es-CO"/>
        </w:rPr>
      </w:pPr>
      <w:r w:rsidRPr="00222EE2">
        <w:rPr>
          <w:rFonts w:ascii="Arial" w:hAnsi="Arial" w:cs="Arial"/>
          <w:b/>
          <w:bCs/>
          <w:lang w:val="es-CO"/>
        </w:rPr>
        <w:t>Fecha:</w:t>
      </w:r>
      <w:r w:rsidRPr="00222EE2">
        <w:rPr>
          <w:rFonts w:ascii="Arial" w:hAnsi="Arial" w:cs="Arial"/>
          <w:lang w:val="es-CO"/>
        </w:rPr>
        <w:t xml:space="preserve"> </w:t>
      </w:r>
      <w:proofErr w:type="gramStart"/>
      <w:r>
        <w:rPr>
          <w:rFonts w:ascii="Arial" w:hAnsi="Arial" w:cs="Arial"/>
          <w:lang w:val="es-CO"/>
        </w:rPr>
        <w:t>Septiembre</w:t>
      </w:r>
      <w:proofErr w:type="gramEnd"/>
      <w:r>
        <w:rPr>
          <w:rFonts w:ascii="Arial" w:hAnsi="Arial" w:cs="Arial"/>
          <w:lang w:val="es-CO"/>
        </w:rPr>
        <w:t xml:space="preserve"> 8</w:t>
      </w:r>
      <w:r w:rsidRPr="00222EE2">
        <w:rPr>
          <w:rFonts w:ascii="Arial" w:hAnsi="Arial" w:cs="Arial"/>
          <w:lang w:val="es-CO"/>
        </w:rPr>
        <w:t xml:space="preserve"> 2025</w:t>
      </w:r>
    </w:p>
    <w:p w14:paraId="0AFB030B" w14:textId="0955F230" w:rsidR="00F913B0" w:rsidRPr="009477CF" w:rsidRDefault="00F913B0" w:rsidP="00E9394F">
      <w:pPr>
        <w:jc w:val="both"/>
        <w:rPr>
          <w:rFonts w:ascii="Arial" w:hAnsi="Arial" w:cs="Arial"/>
          <w:lang w:val="es-CO"/>
        </w:rPr>
      </w:pPr>
      <w:r w:rsidRPr="009477CF">
        <w:rPr>
          <w:rFonts w:ascii="Arial" w:hAnsi="Arial" w:cs="Arial"/>
          <w:lang w:val="es-CO"/>
        </w:rPr>
        <w:t xml:space="preserve">Este documento presenta el análisis de ventas de videojuegos utilizando el </w:t>
      </w:r>
      <w:proofErr w:type="spellStart"/>
      <w:r w:rsidRPr="009477CF">
        <w:rPr>
          <w:rFonts w:ascii="Arial" w:hAnsi="Arial" w:cs="Arial"/>
          <w:lang w:val="es-CO"/>
        </w:rPr>
        <w:t>dataset</w:t>
      </w:r>
      <w:proofErr w:type="spellEnd"/>
      <w:r w:rsidRPr="009477CF">
        <w:rPr>
          <w:rFonts w:ascii="Arial" w:hAnsi="Arial" w:cs="Arial"/>
          <w:lang w:val="es-CO"/>
        </w:rPr>
        <w:t xml:space="preserve"> </w:t>
      </w:r>
      <w:proofErr w:type="spellStart"/>
      <w:r w:rsidRPr="009477CF">
        <w:rPr>
          <w:rFonts w:ascii="Arial" w:hAnsi="Arial" w:cs="Arial"/>
          <w:lang w:val="es-CO"/>
        </w:rPr>
        <w:t>games_sales_data_PBI</w:t>
      </w:r>
      <w:proofErr w:type="spellEnd"/>
      <w:r w:rsidRPr="009477CF">
        <w:rPr>
          <w:rFonts w:ascii="Arial" w:hAnsi="Arial" w:cs="Arial"/>
          <w:lang w:val="es-CO"/>
        </w:rPr>
        <w:t xml:space="preserve">. A través de ejercicios prácticos, se construyeron visualizaciones en </w:t>
      </w:r>
      <w:proofErr w:type="spellStart"/>
      <w:r w:rsidRPr="009477CF">
        <w:rPr>
          <w:rFonts w:ascii="Arial" w:hAnsi="Arial" w:cs="Arial"/>
          <w:lang w:val="es-CO"/>
        </w:rPr>
        <w:t>Power</w:t>
      </w:r>
      <w:proofErr w:type="spellEnd"/>
      <w:r w:rsidRPr="009477CF">
        <w:rPr>
          <w:rFonts w:ascii="Arial" w:hAnsi="Arial" w:cs="Arial"/>
          <w:lang w:val="es-CO"/>
        </w:rPr>
        <w:t xml:space="preserve"> BI que permiten responder preguntas de negocio enfocadas en tendencias, concentración de ventas, géneros destacados y desempeño por plataformas, integrando filtros dinámicos y gráficos interactivos.</w:t>
      </w:r>
    </w:p>
    <w:p w14:paraId="3A778CE1" w14:textId="3BECB565" w:rsidR="00262E89" w:rsidRPr="009477CF" w:rsidRDefault="00000000" w:rsidP="00E9394F">
      <w:pPr>
        <w:pStyle w:val="Ttulo1"/>
        <w:jc w:val="both"/>
        <w:rPr>
          <w:rFonts w:ascii="Arial" w:hAnsi="Arial" w:cs="Arial"/>
          <w:lang w:val="es-CO"/>
        </w:rPr>
      </w:pPr>
      <w:r w:rsidRPr="009477CF">
        <w:rPr>
          <w:rFonts w:ascii="Arial" w:hAnsi="Arial" w:cs="Arial"/>
          <w:lang w:val="es-CO"/>
        </w:rPr>
        <w:t>Ejercicio 1</w:t>
      </w:r>
      <w:r w:rsidR="00F913B0" w:rsidRPr="009477CF">
        <w:rPr>
          <w:rFonts w:ascii="Arial" w:hAnsi="Arial" w:cs="Arial"/>
          <w:lang w:val="es-CO"/>
        </w:rPr>
        <w:t xml:space="preserve">: </w:t>
      </w:r>
      <w:r w:rsidR="00F913B0" w:rsidRPr="009477CF">
        <w:rPr>
          <w:rFonts w:ascii="Arial" w:hAnsi="Arial" w:cs="Arial"/>
          <w:lang w:val="es-CO"/>
        </w:rPr>
        <w:t>Concentración de Ventas – Top 10 Videojuegos</w:t>
      </w:r>
    </w:p>
    <w:p w14:paraId="66D68D81" w14:textId="068932BE" w:rsidR="00F913B0" w:rsidRPr="009477CF" w:rsidRDefault="00F913B0" w:rsidP="00E9394F">
      <w:pPr>
        <w:jc w:val="both"/>
        <w:rPr>
          <w:rFonts w:ascii="Arial" w:hAnsi="Arial" w:cs="Arial"/>
          <w:lang w:val="es-CO"/>
        </w:rPr>
      </w:pPr>
      <w:r w:rsidRPr="009477CF">
        <w:rPr>
          <w:rFonts w:ascii="Arial" w:hAnsi="Arial" w:cs="Arial"/>
          <w:lang w:val="es-CO"/>
        </w:rPr>
        <w:t>Para este ejercicio se seleccionó un año de análisis y se eligieron 2–3 plataformas relevantes. Se desarrolló un gráfico de barras agrupadas (</w:t>
      </w:r>
      <w:proofErr w:type="spellStart"/>
      <w:r w:rsidRPr="009477CF">
        <w:rPr>
          <w:rFonts w:ascii="Arial" w:hAnsi="Arial" w:cs="Arial"/>
          <w:lang w:val="es-CO"/>
        </w:rPr>
        <w:t>Clustered</w:t>
      </w:r>
      <w:proofErr w:type="spellEnd"/>
      <w:r w:rsidRPr="009477CF">
        <w:rPr>
          <w:rFonts w:ascii="Arial" w:hAnsi="Arial" w:cs="Arial"/>
          <w:lang w:val="es-CO"/>
        </w:rPr>
        <w:t xml:space="preserve"> Bar Chart) donde:</w:t>
      </w:r>
    </w:p>
    <w:p w14:paraId="1A057355" w14:textId="4BCF940C" w:rsidR="00F913B0" w:rsidRPr="009477CF" w:rsidRDefault="00F913B0" w:rsidP="00E9394F">
      <w:pPr>
        <w:pStyle w:val="Prrafodelista"/>
        <w:numPr>
          <w:ilvl w:val="0"/>
          <w:numId w:val="10"/>
        </w:numPr>
        <w:jc w:val="both"/>
        <w:rPr>
          <w:rFonts w:ascii="Arial" w:hAnsi="Arial" w:cs="Arial"/>
          <w:lang w:val="es-CO"/>
        </w:rPr>
      </w:pPr>
      <w:r w:rsidRPr="009477CF">
        <w:rPr>
          <w:rFonts w:ascii="Arial" w:hAnsi="Arial" w:cs="Arial"/>
          <w:lang w:val="es-CO"/>
        </w:rPr>
        <w:t>Eje X: Ventas globales (Global Sales) en millones de unidades.</w:t>
      </w:r>
    </w:p>
    <w:p w14:paraId="7E5C8ABD" w14:textId="756F6181" w:rsidR="00F913B0" w:rsidRPr="009477CF" w:rsidRDefault="00F913B0" w:rsidP="00E9394F">
      <w:pPr>
        <w:pStyle w:val="Prrafodelista"/>
        <w:numPr>
          <w:ilvl w:val="0"/>
          <w:numId w:val="10"/>
        </w:numPr>
        <w:jc w:val="both"/>
        <w:rPr>
          <w:rFonts w:ascii="Arial" w:hAnsi="Arial" w:cs="Arial"/>
          <w:lang w:val="es-CO"/>
        </w:rPr>
      </w:pPr>
      <w:r w:rsidRPr="009477CF">
        <w:rPr>
          <w:rFonts w:ascii="Arial" w:hAnsi="Arial" w:cs="Arial"/>
          <w:lang w:val="es-CO"/>
        </w:rPr>
        <w:t>Eje Y: Títulos de videojuegos (</w:t>
      </w:r>
      <w:proofErr w:type="spellStart"/>
      <w:r w:rsidRPr="009477CF">
        <w:rPr>
          <w:rFonts w:ascii="Arial" w:hAnsi="Arial" w:cs="Arial"/>
          <w:lang w:val="es-CO"/>
        </w:rPr>
        <w:t>Name</w:t>
      </w:r>
      <w:proofErr w:type="spellEnd"/>
      <w:r w:rsidRPr="009477CF">
        <w:rPr>
          <w:rFonts w:ascii="Arial" w:hAnsi="Arial" w:cs="Arial"/>
          <w:lang w:val="es-CO"/>
        </w:rPr>
        <w:t>).</w:t>
      </w:r>
    </w:p>
    <w:p w14:paraId="1B6E0272" w14:textId="1E07D1C1" w:rsidR="00F913B0" w:rsidRPr="009477CF" w:rsidRDefault="00F913B0" w:rsidP="00E9394F">
      <w:pPr>
        <w:pStyle w:val="Prrafodelista"/>
        <w:numPr>
          <w:ilvl w:val="0"/>
          <w:numId w:val="10"/>
        </w:numPr>
        <w:jc w:val="both"/>
        <w:rPr>
          <w:rFonts w:ascii="Arial" w:hAnsi="Arial" w:cs="Arial"/>
          <w:lang w:val="es-CO"/>
        </w:rPr>
      </w:pPr>
      <w:r w:rsidRPr="009477CF">
        <w:rPr>
          <w:rFonts w:ascii="Arial" w:hAnsi="Arial" w:cs="Arial"/>
          <w:lang w:val="es-CO"/>
        </w:rPr>
        <w:t>Filtros dinámicos (</w:t>
      </w:r>
      <w:proofErr w:type="spellStart"/>
      <w:r w:rsidRPr="009477CF">
        <w:rPr>
          <w:rFonts w:ascii="Arial" w:hAnsi="Arial" w:cs="Arial"/>
          <w:lang w:val="es-CO"/>
        </w:rPr>
        <w:t>Slicers</w:t>
      </w:r>
      <w:proofErr w:type="spellEnd"/>
      <w:r w:rsidRPr="009477CF">
        <w:rPr>
          <w:rFonts w:ascii="Arial" w:hAnsi="Arial" w:cs="Arial"/>
          <w:lang w:val="es-CO"/>
        </w:rPr>
        <w:t>): Año (</w:t>
      </w:r>
      <w:proofErr w:type="spellStart"/>
      <w:r w:rsidRPr="009477CF">
        <w:rPr>
          <w:rFonts w:ascii="Arial" w:hAnsi="Arial" w:cs="Arial"/>
          <w:lang w:val="es-CO"/>
        </w:rPr>
        <w:t>Year</w:t>
      </w:r>
      <w:proofErr w:type="spellEnd"/>
      <w:r w:rsidRPr="009477CF">
        <w:rPr>
          <w:rFonts w:ascii="Arial" w:hAnsi="Arial" w:cs="Arial"/>
          <w:lang w:val="es-CO"/>
        </w:rPr>
        <w:t xml:space="preserve"> </w:t>
      </w:r>
      <w:proofErr w:type="spellStart"/>
      <w:r w:rsidRPr="009477CF">
        <w:rPr>
          <w:rFonts w:ascii="Arial" w:hAnsi="Arial" w:cs="Arial"/>
          <w:lang w:val="es-CO"/>
        </w:rPr>
        <w:t>of</w:t>
      </w:r>
      <w:proofErr w:type="spellEnd"/>
      <w:r w:rsidRPr="009477CF">
        <w:rPr>
          <w:rFonts w:ascii="Arial" w:hAnsi="Arial" w:cs="Arial"/>
          <w:lang w:val="es-CO"/>
        </w:rPr>
        <w:t xml:space="preserve"> </w:t>
      </w:r>
      <w:proofErr w:type="spellStart"/>
      <w:r w:rsidRPr="009477CF">
        <w:rPr>
          <w:rFonts w:ascii="Arial" w:hAnsi="Arial" w:cs="Arial"/>
          <w:lang w:val="es-CO"/>
        </w:rPr>
        <w:t>Release</w:t>
      </w:r>
      <w:proofErr w:type="spellEnd"/>
      <w:r w:rsidRPr="009477CF">
        <w:rPr>
          <w:rFonts w:ascii="Arial" w:hAnsi="Arial" w:cs="Arial"/>
          <w:lang w:val="es-CO"/>
        </w:rPr>
        <w:t>) y plataforma (</w:t>
      </w:r>
      <w:proofErr w:type="spellStart"/>
      <w:r w:rsidRPr="009477CF">
        <w:rPr>
          <w:rFonts w:ascii="Arial" w:hAnsi="Arial" w:cs="Arial"/>
          <w:lang w:val="es-CO"/>
        </w:rPr>
        <w:t>Platform</w:t>
      </w:r>
      <w:proofErr w:type="spellEnd"/>
      <w:r w:rsidRPr="009477CF">
        <w:rPr>
          <w:rFonts w:ascii="Arial" w:hAnsi="Arial" w:cs="Arial"/>
          <w:lang w:val="es-CO"/>
        </w:rPr>
        <w:t>).</w:t>
      </w:r>
    </w:p>
    <w:p w14:paraId="66609864" w14:textId="77777777" w:rsidR="00F913B0" w:rsidRPr="009477CF" w:rsidRDefault="00F913B0" w:rsidP="00E9394F">
      <w:pPr>
        <w:jc w:val="both"/>
        <w:rPr>
          <w:rFonts w:ascii="Arial" w:hAnsi="Arial" w:cs="Arial"/>
          <w:lang w:val="es-CO"/>
        </w:rPr>
      </w:pPr>
      <w:r w:rsidRPr="009477CF">
        <w:rPr>
          <w:rFonts w:ascii="Arial" w:hAnsi="Arial" w:cs="Arial"/>
          <w:lang w:val="es-CO"/>
        </w:rPr>
        <w:t>Además, se añadió una tarjeta resumen (</w:t>
      </w:r>
      <w:proofErr w:type="spellStart"/>
      <w:r w:rsidRPr="009477CF">
        <w:rPr>
          <w:rFonts w:ascii="Arial" w:hAnsi="Arial" w:cs="Arial"/>
          <w:lang w:val="es-CO"/>
        </w:rPr>
        <w:t>Card</w:t>
      </w:r>
      <w:proofErr w:type="spellEnd"/>
      <w:r w:rsidRPr="009477CF">
        <w:rPr>
          <w:rFonts w:ascii="Arial" w:hAnsi="Arial" w:cs="Arial"/>
          <w:lang w:val="es-CO"/>
        </w:rPr>
        <w:t>) que muestra el total de ventas acumuladas de los 10 juegos más vendidos, comparado con el resto del catálogo. Con estas métricas, se calculó el porcentaje que representa el Top 10 sobre el total de ventas para las plataformas y año seleccionados.</w:t>
      </w:r>
    </w:p>
    <w:p w14:paraId="72C65318" w14:textId="1E9112DF" w:rsidR="00F913B0" w:rsidRPr="009477CF" w:rsidRDefault="00F913B0" w:rsidP="00E9394F">
      <w:pPr>
        <w:jc w:val="both"/>
        <w:rPr>
          <w:rFonts w:ascii="Arial" w:hAnsi="Arial" w:cs="Arial"/>
          <w:lang w:val="es-CO"/>
        </w:rPr>
      </w:pPr>
      <w:r w:rsidRPr="009477CF">
        <w:rPr>
          <w:rFonts w:ascii="Arial" w:hAnsi="Arial" w:cs="Arial"/>
          <w:b/>
          <w:bCs/>
          <w:lang w:val="es-CO"/>
        </w:rPr>
        <w:t>V</w:t>
      </w:r>
      <w:r w:rsidRPr="009477CF">
        <w:rPr>
          <w:rFonts w:ascii="Arial" w:hAnsi="Arial" w:cs="Arial"/>
          <w:b/>
          <w:bCs/>
          <w:lang w:val="es-CO"/>
        </w:rPr>
        <w:t>alor agregado</w:t>
      </w:r>
      <w:r w:rsidRPr="009477CF">
        <w:rPr>
          <w:rFonts w:ascii="Arial" w:hAnsi="Arial" w:cs="Arial"/>
          <w:lang w:val="es-CO"/>
        </w:rPr>
        <w:t>: Esta visualización evidencia la fuerte concentración de ventas en pocos títulos, lo que facilita el análisis estratégico para editoriales y distribuidores sobre qué franquicias impulsan mayores ingresos.</w:t>
      </w:r>
    </w:p>
    <w:p w14:paraId="5AC5E980" w14:textId="7CFFF313" w:rsidR="00F913B0" w:rsidRPr="009477CF" w:rsidRDefault="00F913B0" w:rsidP="00F913B0">
      <w:pPr>
        <w:jc w:val="center"/>
        <w:rPr>
          <w:rFonts w:ascii="Arial" w:hAnsi="Arial" w:cs="Arial"/>
          <w:lang w:val="es-CO"/>
        </w:rPr>
      </w:pPr>
      <w:r w:rsidRPr="009477CF">
        <w:rPr>
          <w:rFonts w:ascii="Arial" w:hAnsi="Arial" w:cs="Arial"/>
          <w:lang w:val="es-CO"/>
        </w:rPr>
        <w:lastRenderedPageBreak/>
        <w:drawing>
          <wp:inline distT="0" distB="0" distL="0" distR="0" wp14:anchorId="021D1013" wp14:editId="6B435F44">
            <wp:extent cx="4867275" cy="2647950"/>
            <wp:effectExtent l="0" t="0" r="9525" b="0"/>
            <wp:docPr id="666257085"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257085" name="Imagen 1" descr="Gráfico&#10;&#10;El contenido generado por IA puede ser incorrecto."/>
                    <pic:cNvPicPr/>
                  </pic:nvPicPr>
                  <pic:blipFill>
                    <a:blip r:embed="rId6"/>
                    <a:stretch>
                      <a:fillRect/>
                    </a:stretch>
                  </pic:blipFill>
                  <pic:spPr>
                    <a:xfrm>
                      <a:off x="0" y="0"/>
                      <a:ext cx="4879501" cy="2654601"/>
                    </a:xfrm>
                    <a:prstGeom prst="rect">
                      <a:avLst/>
                    </a:prstGeom>
                  </pic:spPr>
                </pic:pic>
              </a:graphicData>
            </a:graphic>
          </wp:inline>
        </w:drawing>
      </w:r>
    </w:p>
    <w:p w14:paraId="1764644A" w14:textId="27B7FD79" w:rsidR="00262E89" w:rsidRPr="009477CF" w:rsidRDefault="00F913B0" w:rsidP="00F913B0">
      <w:pPr>
        <w:jc w:val="center"/>
        <w:rPr>
          <w:rFonts w:ascii="Arial" w:hAnsi="Arial" w:cs="Arial"/>
          <w:lang w:val="es-CO"/>
        </w:rPr>
      </w:pPr>
      <w:r w:rsidRPr="009477CF">
        <w:rPr>
          <w:rFonts w:ascii="Arial" w:hAnsi="Arial" w:cs="Arial"/>
          <w:lang w:val="es-CO"/>
        </w:rPr>
        <w:t xml:space="preserve">Figura 1: Esbozo Top 10 Ventas de Videojuegos por Plataforma y </w:t>
      </w:r>
      <w:proofErr w:type="spellStart"/>
      <w:r w:rsidRPr="009477CF">
        <w:rPr>
          <w:rFonts w:ascii="Arial" w:hAnsi="Arial" w:cs="Arial"/>
          <w:lang w:val="es-CO"/>
        </w:rPr>
        <w:t>Añ</w:t>
      </w:r>
      <w:r w:rsidRPr="009477CF">
        <w:rPr>
          <w:rFonts w:ascii="Arial" w:hAnsi="Arial" w:cs="Arial"/>
          <w:lang w:val="es-CO"/>
        </w:rPr>
        <w:t>O</w:t>
      </w:r>
      <w:proofErr w:type="spellEnd"/>
    </w:p>
    <w:p w14:paraId="50024B3E" w14:textId="77777777" w:rsidR="00F913B0" w:rsidRPr="009477CF" w:rsidRDefault="00000000" w:rsidP="00F913B0">
      <w:pPr>
        <w:pStyle w:val="Ttulo1"/>
        <w:rPr>
          <w:rFonts w:ascii="Arial" w:hAnsi="Arial" w:cs="Arial"/>
          <w:lang w:val="es-CO"/>
        </w:rPr>
      </w:pPr>
      <w:r w:rsidRPr="009477CF">
        <w:rPr>
          <w:rFonts w:ascii="Arial" w:hAnsi="Arial" w:cs="Arial"/>
          <w:lang w:val="es-CO"/>
        </w:rPr>
        <w:t>Ejercicio 2</w:t>
      </w:r>
      <w:r w:rsidR="00F913B0" w:rsidRPr="009477CF">
        <w:rPr>
          <w:rFonts w:ascii="Arial" w:hAnsi="Arial" w:cs="Arial"/>
          <w:lang w:val="es-CO"/>
        </w:rPr>
        <w:t xml:space="preserve">: </w:t>
      </w:r>
      <w:r w:rsidR="00F913B0" w:rsidRPr="009477CF">
        <w:rPr>
          <w:rFonts w:ascii="Arial" w:hAnsi="Arial" w:cs="Arial"/>
          <w:lang w:val="es-CO"/>
        </w:rPr>
        <w:t>Distribución Regional y Tendencias</w:t>
      </w:r>
    </w:p>
    <w:p w14:paraId="542906F5" w14:textId="77777777" w:rsidR="00F913B0" w:rsidRPr="009477CF" w:rsidRDefault="00F913B0" w:rsidP="00E9394F">
      <w:pPr>
        <w:pStyle w:val="Ttulo1"/>
        <w:jc w:val="both"/>
        <w:rPr>
          <w:rFonts w:ascii="Arial" w:hAnsi="Arial" w:cs="Arial"/>
          <w:lang w:val="es-CO"/>
        </w:rPr>
      </w:pPr>
      <w:r w:rsidRPr="009477CF">
        <w:rPr>
          <w:rFonts w:ascii="Arial" w:eastAsiaTheme="minorEastAsia" w:hAnsi="Arial" w:cs="Arial"/>
          <w:b w:val="0"/>
          <w:bCs w:val="0"/>
          <w:color w:val="auto"/>
          <w:sz w:val="22"/>
          <w:szCs w:val="22"/>
          <w:lang w:val="es-CO"/>
        </w:rPr>
        <w:t>Este apartado busca comprender cómo se distribuyen las ventas por región y cómo evolucionan en el tiempo:</w:t>
      </w:r>
    </w:p>
    <w:p w14:paraId="685A9989" w14:textId="36EB499E" w:rsidR="00F913B0" w:rsidRPr="009477CF" w:rsidRDefault="00F913B0" w:rsidP="00E9394F">
      <w:pPr>
        <w:pStyle w:val="Ttulo1"/>
        <w:numPr>
          <w:ilvl w:val="0"/>
          <w:numId w:val="11"/>
        </w:numPr>
        <w:spacing w:before="0" w:line="240" w:lineRule="auto"/>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Distribución porcentual de ventas globales por región:</w:t>
      </w:r>
    </w:p>
    <w:p w14:paraId="4657FDD4" w14:textId="7DB59729" w:rsidR="00F913B0" w:rsidRPr="009477CF" w:rsidRDefault="00F913B0" w:rsidP="00E9394F">
      <w:pPr>
        <w:pStyle w:val="Ttulo1"/>
        <w:numPr>
          <w:ilvl w:val="0"/>
          <w:numId w:val="12"/>
        </w:numPr>
        <w:spacing w:before="0" w:line="240" w:lineRule="auto"/>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 xml:space="preserve">Se creó un gráfico de torta (Pie Chart) mostrando la proporción de ventas en NA (Norteamérica), EU (Europa), JP (Japón) y </w:t>
      </w:r>
      <w:proofErr w:type="spellStart"/>
      <w:r w:rsidRPr="009477CF">
        <w:rPr>
          <w:rFonts w:ascii="Arial" w:eastAsiaTheme="minorEastAsia" w:hAnsi="Arial" w:cs="Arial"/>
          <w:b w:val="0"/>
          <w:bCs w:val="0"/>
          <w:color w:val="auto"/>
          <w:sz w:val="22"/>
          <w:szCs w:val="22"/>
          <w:lang w:val="es-CO"/>
        </w:rPr>
        <w:t>Other</w:t>
      </w:r>
      <w:proofErr w:type="spellEnd"/>
      <w:r w:rsidRPr="009477CF">
        <w:rPr>
          <w:rFonts w:ascii="Arial" w:eastAsiaTheme="minorEastAsia" w:hAnsi="Arial" w:cs="Arial"/>
          <w:b w:val="0"/>
          <w:bCs w:val="0"/>
          <w:color w:val="auto"/>
          <w:sz w:val="22"/>
          <w:szCs w:val="22"/>
          <w:lang w:val="es-CO"/>
        </w:rPr>
        <w:t>.</w:t>
      </w:r>
    </w:p>
    <w:p w14:paraId="49090135" w14:textId="55861DC2" w:rsidR="00F913B0" w:rsidRPr="009477CF" w:rsidRDefault="00F913B0" w:rsidP="00E9394F">
      <w:pPr>
        <w:pStyle w:val="Ttulo1"/>
        <w:numPr>
          <w:ilvl w:val="0"/>
          <w:numId w:val="12"/>
        </w:numPr>
        <w:spacing w:before="0" w:line="240" w:lineRule="auto"/>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Permite un diagnóstico rápido de mercados predominantes y su peso relativo.</w:t>
      </w:r>
    </w:p>
    <w:p w14:paraId="0C884A21" w14:textId="77777777" w:rsidR="00F913B0" w:rsidRPr="009477CF" w:rsidRDefault="00F913B0" w:rsidP="00E9394F">
      <w:pPr>
        <w:pStyle w:val="Ttulo1"/>
        <w:numPr>
          <w:ilvl w:val="0"/>
          <w:numId w:val="11"/>
        </w:numPr>
        <w:spacing w:before="0" w:line="240" w:lineRule="auto"/>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Tendencia de ventas por región:</w:t>
      </w:r>
    </w:p>
    <w:p w14:paraId="27BDE12B" w14:textId="77777777" w:rsidR="00F913B0" w:rsidRPr="009477CF" w:rsidRDefault="00F913B0" w:rsidP="00E9394F">
      <w:pPr>
        <w:pStyle w:val="Ttulo1"/>
        <w:numPr>
          <w:ilvl w:val="0"/>
          <w:numId w:val="13"/>
        </w:numPr>
        <w:spacing w:before="0" w:line="240" w:lineRule="auto"/>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Se construyó un gráfico de líneas (Line Chart) para comparar la evolución de ventas en NA, EU y JP año a año, identificando picos de crecimiento o caídas en cada región.</w:t>
      </w:r>
    </w:p>
    <w:p w14:paraId="40B3AAD9" w14:textId="202788F5" w:rsidR="00F913B0" w:rsidRPr="009477CF" w:rsidRDefault="00F913B0" w:rsidP="00E9394F">
      <w:pPr>
        <w:pStyle w:val="Ttulo1"/>
        <w:numPr>
          <w:ilvl w:val="0"/>
          <w:numId w:val="11"/>
        </w:numPr>
        <w:spacing w:before="0" w:line="240" w:lineRule="auto"/>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Tendencia por género de videojuegos:</w:t>
      </w:r>
    </w:p>
    <w:p w14:paraId="70098A2E" w14:textId="390323CF" w:rsidR="00F913B0" w:rsidRPr="009477CF" w:rsidRDefault="00F913B0" w:rsidP="00E9394F">
      <w:pPr>
        <w:pStyle w:val="Prrafodelista"/>
        <w:numPr>
          <w:ilvl w:val="0"/>
          <w:numId w:val="15"/>
        </w:numPr>
        <w:jc w:val="both"/>
        <w:rPr>
          <w:rFonts w:ascii="Arial" w:hAnsi="Arial" w:cs="Arial"/>
          <w:lang w:val="es-CO"/>
        </w:rPr>
      </w:pPr>
      <w:r w:rsidRPr="009477CF">
        <w:rPr>
          <w:rFonts w:ascii="Arial" w:hAnsi="Arial" w:cs="Arial"/>
          <w:lang w:val="es-CO"/>
        </w:rPr>
        <w:t xml:space="preserve">Se desarrolló un segundo gráfico de líneas enfocado en géneros clave: </w:t>
      </w:r>
      <w:proofErr w:type="spellStart"/>
      <w:r w:rsidRPr="009477CF">
        <w:rPr>
          <w:rFonts w:ascii="Arial" w:hAnsi="Arial" w:cs="Arial"/>
          <w:lang w:val="es-CO"/>
        </w:rPr>
        <w:t>Action</w:t>
      </w:r>
      <w:proofErr w:type="spellEnd"/>
      <w:r w:rsidRPr="009477CF">
        <w:rPr>
          <w:rFonts w:ascii="Arial" w:hAnsi="Arial" w:cs="Arial"/>
          <w:lang w:val="es-CO"/>
        </w:rPr>
        <w:t>, Role-</w:t>
      </w:r>
      <w:proofErr w:type="spellStart"/>
      <w:r w:rsidRPr="009477CF">
        <w:rPr>
          <w:rFonts w:ascii="Arial" w:hAnsi="Arial" w:cs="Arial"/>
          <w:lang w:val="es-CO"/>
        </w:rPr>
        <w:t>Playing</w:t>
      </w:r>
      <w:proofErr w:type="spellEnd"/>
      <w:r w:rsidRPr="009477CF">
        <w:rPr>
          <w:rFonts w:ascii="Arial" w:hAnsi="Arial" w:cs="Arial"/>
          <w:lang w:val="es-CO"/>
        </w:rPr>
        <w:t xml:space="preserve">, </w:t>
      </w:r>
      <w:proofErr w:type="spellStart"/>
      <w:r w:rsidRPr="009477CF">
        <w:rPr>
          <w:rFonts w:ascii="Arial" w:hAnsi="Arial" w:cs="Arial"/>
          <w:lang w:val="es-CO"/>
        </w:rPr>
        <w:t>Strategy</w:t>
      </w:r>
      <w:proofErr w:type="spellEnd"/>
      <w:r w:rsidRPr="009477CF">
        <w:rPr>
          <w:rFonts w:ascii="Arial" w:hAnsi="Arial" w:cs="Arial"/>
          <w:lang w:val="es-CO"/>
        </w:rPr>
        <w:t xml:space="preserve"> y </w:t>
      </w:r>
      <w:proofErr w:type="spellStart"/>
      <w:r w:rsidRPr="009477CF">
        <w:rPr>
          <w:rFonts w:ascii="Arial" w:hAnsi="Arial" w:cs="Arial"/>
          <w:lang w:val="es-CO"/>
        </w:rPr>
        <w:t>Misc</w:t>
      </w:r>
      <w:proofErr w:type="spellEnd"/>
      <w:r w:rsidRPr="009477CF">
        <w:rPr>
          <w:rFonts w:ascii="Arial" w:hAnsi="Arial" w:cs="Arial"/>
          <w:lang w:val="es-CO"/>
        </w:rPr>
        <w:t>.</w:t>
      </w:r>
    </w:p>
    <w:p w14:paraId="0ABB27F9" w14:textId="363DF931" w:rsidR="00F913B0" w:rsidRPr="009477CF" w:rsidRDefault="00F913B0" w:rsidP="00E9394F">
      <w:pPr>
        <w:pStyle w:val="Prrafodelista"/>
        <w:numPr>
          <w:ilvl w:val="0"/>
          <w:numId w:val="15"/>
        </w:numPr>
        <w:jc w:val="both"/>
        <w:rPr>
          <w:rFonts w:ascii="Arial" w:hAnsi="Arial" w:cs="Arial"/>
          <w:lang w:val="es-CO"/>
        </w:rPr>
      </w:pPr>
      <w:r w:rsidRPr="009477CF">
        <w:rPr>
          <w:rFonts w:ascii="Arial" w:hAnsi="Arial" w:cs="Arial"/>
          <w:lang w:val="es-CO"/>
        </w:rPr>
        <w:t>Este análisis permite observar cómo han cambiado las preferencias de los jugadores en diferentes generaciones de consolas.</w:t>
      </w:r>
    </w:p>
    <w:p w14:paraId="2D017E46" w14:textId="71FEB469" w:rsidR="00F913B0" w:rsidRDefault="00F913B0" w:rsidP="00E9394F">
      <w:pPr>
        <w:pStyle w:val="Ttulo1"/>
        <w:jc w:val="both"/>
        <w:rPr>
          <w:rFonts w:ascii="Arial" w:eastAsiaTheme="minorEastAsia" w:hAnsi="Arial" w:cs="Arial"/>
          <w:b w:val="0"/>
          <w:bCs w:val="0"/>
          <w:color w:val="auto"/>
          <w:sz w:val="22"/>
          <w:szCs w:val="22"/>
          <w:lang w:val="es-CO"/>
        </w:rPr>
      </w:pPr>
      <w:r w:rsidRPr="009477CF">
        <w:rPr>
          <w:rFonts w:ascii="Arial" w:eastAsiaTheme="minorEastAsia" w:hAnsi="Arial" w:cs="Arial"/>
          <w:color w:val="auto"/>
          <w:sz w:val="22"/>
          <w:szCs w:val="22"/>
          <w:lang w:val="es-CO"/>
        </w:rPr>
        <w:t>Valor agregado</w:t>
      </w:r>
      <w:r w:rsidRPr="009477CF">
        <w:rPr>
          <w:rFonts w:ascii="Arial" w:eastAsiaTheme="minorEastAsia" w:hAnsi="Arial" w:cs="Arial"/>
          <w:b w:val="0"/>
          <w:bCs w:val="0"/>
          <w:color w:val="auto"/>
          <w:sz w:val="22"/>
          <w:szCs w:val="22"/>
          <w:lang w:val="es-CO"/>
        </w:rPr>
        <w:t>: Estas visualizaciones no solo comparan mercados, sino que también permiten a los analistas anticipar tendencias en el desarrollo y comercialización de videojuegos.</w:t>
      </w:r>
    </w:p>
    <w:p w14:paraId="0DBCA5D4" w14:textId="77777777" w:rsidR="009477CF" w:rsidRPr="009477CF" w:rsidRDefault="009477CF" w:rsidP="009477CF">
      <w:pPr>
        <w:rPr>
          <w:lang w:val="es-CO"/>
        </w:rPr>
      </w:pPr>
    </w:p>
    <w:p w14:paraId="6ACD63E1" w14:textId="245CB98D" w:rsidR="009477CF" w:rsidRPr="009477CF" w:rsidRDefault="009477CF" w:rsidP="009477CF">
      <w:pPr>
        <w:jc w:val="center"/>
        <w:rPr>
          <w:rFonts w:ascii="Arial" w:hAnsi="Arial" w:cs="Arial"/>
          <w:lang w:val="es-CO"/>
        </w:rPr>
      </w:pPr>
      <w:r w:rsidRPr="009477CF">
        <w:rPr>
          <w:rFonts w:ascii="Arial" w:hAnsi="Arial" w:cs="Arial"/>
          <w:lang w:val="es-CO"/>
        </w:rPr>
        <w:lastRenderedPageBreak/>
        <w:drawing>
          <wp:inline distT="0" distB="0" distL="0" distR="0" wp14:anchorId="14472A25" wp14:editId="305CA6AD">
            <wp:extent cx="2532901" cy="2906973"/>
            <wp:effectExtent l="0" t="0" r="1270" b="8255"/>
            <wp:docPr id="198548172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81727" name="Imagen 1" descr="Gráfico&#10;&#10;El contenido generado por IA puede ser incorrecto."/>
                    <pic:cNvPicPr/>
                  </pic:nvPicPr>
                  <pic:blipFill>
                    <a:blip r:embed="rId7"/>
                    <a:stretch>
                      <a:fillRect/>
                    </a:stretch>
                  </pic:blipFill>
                  <pic:spPr>
                    <a:xfrm>
                      <a:off x="0" y="0"/>
                      <a:ext cx="2537570" cy="2912331"/>
                    </a:xfrm>
                    <a:prstGeom prst="rect">
                      <a:avLst/>
                    </a:prstGeom>
                  </pic:spPr>
                </pic:pic>
              </a:graphicData>
            </a:graphic>
          </wp:inline>
        </w:drawing>
      </w:r>
    </w:p>
    <w:p w14:paraId="54FBA827" w14:textId="77777777" w:rsidR="009477CF" w:rsidRDefault="009477CF" w:rsidP="009477CF">
      <w:pPr>
        <w:jc w:val="center"/>
        <w:rPr>
          <w:rFonts w:ascii="Arial" w:hAnsi="Arial" w:cs="Arial"/>
          <w:lang w:val="es-CO"/>
        </w:rPr>
      </w:pPr>
      <w:r w:rsidRPr="009477CF">
        <w:rPr>
          <w:rFonts w:ascii="Arial" w:hAnsi="Arial" w:cs="Arial"/>
          <w:lang w:val="es-CO"/>
        </w:rPr>
        <w:t>Figura 2: Distribución porcentual global por región</w:t>
      </w:r>
    </w:p>
    <w:p w14:paraId="3D50C098" w14:textId="77777777" w:rsidR="009477CF" w:rsidRDefault="009477CF" w:rsidP="009477CF">
      <w:pPr>
        <w:jc w:val="center"/>
        <w:rPr>
          <w:rFonts w:ascii="Arial" w:hAnsi="Arial" w:cs="Arial"/>
          <w:lang w:val="es-CO"/>
        </w:rPr>
      </w:pPr>
    </w:p>
    <w:p w14:paraId="41A5FE49" w14:textId="1BA04222" w:rsidR="009477CF" w:rsidRPr="009477CF" w:rsidRDefault="009477CF" w:rsidP="009477CF">
      <w:pPr>
        <w:jc w:val="center"/>
        <w:rPr>
          <w:rFonts w:ascii="Arial" w:hAnsi="Arial" w:cs="Arial"/>
          <w:lang w:val="es-CO"/>
        </w:rPr>
      </w:pPr>
      <w:r w:rsidRPr="009477CF">
        <w:rPr>
          <w:rFonts w:ascii="Arial" w:hAnsi="Arial" w:cs="Arial"/>
          <w:lang w:val="es-CO"/>
        </w:rPr>
        <w:drawing>
          <wp:inline distT="0" distB="0" distL="0" distR="0" wp14:anchorId="6E15C992" wp14:editId="6C37CF40">
            <wp:extent cx="4189863" cy="2462514"/>
            <wp:effectExtent l="0" t="0" r="1270" b="0"/>
            <wp:docPr id="1559964503" name="Imagen 1" descr="Gráfico, Gráfico de líneas,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64503" name="Imagen 1" descr="Gráfico, Gráfico de líneas, Histograma&#10;&#10;El contenido generado por IA puede ser incorrecto."/>
                    <pic:cNvPicPr/>
                  </pic:nvPicPr>
                  <pic:blipFill>
                    <a:blip r:embed="rId8"/>
                    <a:stretch>
                      <a:fillRect/>
                    </a:stretch>
                  </pic:blipFill>
                  <pic:spPr>
                    <a:xfrm>
                      <a:off x="0" y="0"/>
                      <a:ext cx="4199487" cy="2468170"/>
                    </a:xfrm>
                    <a:prstGeom prst="rect">
                      <a:avLst/>
                    </a:prstGeom>
                  </pic:spPr>
                </pic:pic>
              </a:graphicData>
            </a:graphic>
          </wp:inline>
        </w:drawing>
      </w:r>
    </w:p>
    <w:p w14:paraId="47D85063" w14:textId="77777777" w:rsidR="009477CF" w:rsidRPr="009477CF" w:rsidRDefault="009477CF" w:rsidP="009477CF">
      <w:pPr>
        <w:jc w:val="center"/>
        <w:rPr>
          <w:rFonts w:ascii="Arial" w:hAnsi="Arial" w:cs="Arial"/>
          <w:lang w:val="es-CO"/>
        </w:rPr>
      </w:pPr>
      <w:r w:rsidRPr="009477CF">
        <w:rPr>
          <w:rFonts w:ascii="Arial" w:hAnsi="Arial" w:cs="Arial"/>
          <w:lang w:val="es-CO"/>
        </w:rPr>
        <w:t>Figura 3: Tendencia de ventas por región y género (1990–2015)</w:t>
      </w:r>
    </w:p>
    <w:p w14:paraId="68C42659" w14:textId="72458D1A" w:rsidR="00262E89" w:rsidRPr="009477CF" w:rsidRDefault="00000000" w:rsidP="00F913B0">
      <w:pPr>
        <w:pStyle w:val="Ttulo1"/>
        <w:rPr>
          <w:rFonts w:ascii="Arial" w:hAnsi="Arial" w:cs="Arial"/>
          <w:lang w:val="es-CO"/>
        </w:rPr>
      </w:pPr>
      <w:r w:rsidRPr="009477CF">
        <w:rPr>
          <w:rFonts w:ascii="Arial" w:hAnsi="Arial" w:cs="Arial"/>
          <w:lang w:val="es-CO"/>
        </w:rPr>
        <w:lastRenderedPageBreak/>
        <w:t>Ejercicio 3</w:t>
      </w:r>
      <w:r w:rsidR="009477CF">
        <w:rPr>
          <w:rFonts w:ascii="Arial" w:hAnsi="Arial" w:cs="Arial"/>
          <w:lang w:val="es-CO"/>
        </w:rPr>
        <w:t xml:space="preserve">: </w:t>
      </w:r>
      <w:r w:rsidR="009477CF" w:rsidRPr="009477CF">
        <w:rPr>
          <w:rFonts w:ascii="Arial" w:hAnsi="Arial" w:cs="Arial"/>
          <w:lang w:val="es-CO"/>
        </w:rPr>
        <w:t>Evolución por Géneros y Años Clave</w:t>
      </w:r>
    </w:p>
    <w:p w14:paraId="6D3C41BF" w14:textId="4017BEE3" w:rsidR="009477CF" w:rsidRPr="009477CF" w:rsidRDefault="009477CF" w:rsidP="00E9394F">
      <w:pPr>
        <w:pStyle w:val="Ttulo1"/>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En este ejercicio se analizaron cuatro años estratégicos: 2000, 2005, 2010 y 2015.</w:t>
      </w:r>
    </w:p>
    <w:p w14:paraId="4B256C6A" w14:textId="21B7510E" w:rsidR="009477CF" w:rsidRPr="009477CF" w:rsidRDefault="009477CF" w:rsidP="00E9394F">
      <w:pPr>
        <w:pStyle w:val="Ttulo1"/>
        <w:numPr>
          <w:ilvl w:val="0"/>
          <w:numId w:val="17"/>
        </w:numPr>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Distribución porcentual de ventas por género:</w:t>
      </w:r>
    </w:p>
    <w:p w14:paraId="45EA3C6B" w14:textId="77777777" w:rsidR="009477CF" w:rsidRDefault="009477CF" w:rsidP="00E9394F">
      <w:pPr>
        <w:pStyle w:val="Ttulo1"/>
        <w:numPr>
          <w:ilvl w:val="0"/>
          <w:numId w:val="18"/>
        </w:numPr>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Se creó una tabla dinámica con columnas: Año (</w:t>
      </w:r>
      <w:proofErr w:type="spellStart"/>
      <w:r w:rsidRPr="009477CF">
        <w:rPr>
          <w:rFonts w:ascii="Arial" w:eastAsiaTheme="minorEastAsia" w:hAnsi="Arial" w:cs="Arial"/>
          <w:b w:val="0"/>
          <w:bCs w:val="0"/>
          <w:color w:val="auto"/>
          <w:sz w:val="22"/>
          <w:szCs w:val="22"/>
          <w:lang w:val="es-CO"/>
        </w:rPr>
        <w:t>Year_of_Release</w:t>
      </w:r>
      <w:proofErr w:type="spellEnd"/>
      <w:r w:rsidRPr="009477CF">
        <w:rPr>
          <w:rFonts w:ascii="Arial" w:eastAsiaTheme="minorEastAsia" w:hAnsi="Arial" w:cs="Arial"/>
          <w:b w:val="0"/>
          <w:bCs w:val="0"/>
          <w:color w:val="auto"/>
          <w:sz w:val="22"/>
          <w:szCs w:val="22"/>
          <w:lang w:val="es-CO"/>
        </w:rPr>
        <w:t>), Género (</w:t>
      </w:r>
      <w:proofErr w:type="spellStart"/>
      <w:r w:rsidRPr="009477CF">
        <w:rPr>
          <w:rFonts w:ascii="Arial" w:eastAsiaTheme="minorEastAsia" w:hAnsi="Arial" w:cs="Arial"/>
          <w:b w:val="0"/>
          <w:bCs w:val="0"/>
          <w:color w:val="auto"/>
          <w:sz w:val="22"/>
          <w:szCs w:val="22"/>
          <w:lang w:val="es-CO"/>
        </w:rPr>
        <w:t>Genre</w:t>
      </w:r>
      <w:proofErr w:type="spellEnd"/>
      <w:r w:rsidRPr="009477CF">
        <w:rPr>
          <w:rFonts w:ascii="Arial" w:eastAsiaTheme="minorEastAsia" w:hAnsi="Arial" w:cs="Arial"/>
          <w:b w:val="0"/>
          <w:bCs w:val="0"/>
          <w:color w:val="auto"/>
          <w:sz w:val="22"/>
          <w:szCs w:val="22"/>
          <w:lang w:val="es-CO"/>
        </w:rPr>
        <w:t>) y ventas (Global Sales).</w:t>
      </w:r>
    </w:p>
    <w:p w14:paraId="371DB5C9" w14:textId="3B640A5D" w:rsidR="009477CF" w:rsidRPr="009477CF" w:rsidRDefault="009477CF" w:rsidP="00E9394F">
      <w:pPr>
        <w:pStyle w:val="Ttulo1"/>
        <w:numPr>
          <w:ilvl w:val="0"/>
          <w:numId w:val="18"/>
        </w:numPr>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Un campo de Ranking (</w:t>
      </w:r>
      <w:proofErr w:type="spellStart"/>
      <w:r w:rsidRPr="009477CF">
        <w:rPr>
          <w:rFonts w:ascii="Arial" w:eastAsiaTheme="minorEastAsia" w:hAnsi="Arial" w:cs="Arial"/>
          <w:b w:val="0"/>
          <w:bCs w:val="0"/>
          <w:color w:val="auto"/>
          <w:sz w:val="22"/>
          <w:szCs w:val="22"/>
          <w:lang w:val="es-CO"/>
        </w:rPr>
        <w:t>Rank_Genre_within_Year</w:t>
      </w:r>
      <w:proofErr w:type="spellEnd"/>
      <w:r w:rsidRPr="009477CF">
        <w:rPr>
          <w:rFonts w:ascii="Arial" w:eastAsiaTheme="minorEastAsia" w:hAnsi="Arial" w:cs="Arial"/>
          <w:b w:val="0"/>
          <w:bCs w:val="0"/>
          <w:color w:val="auto"/>
          <w:sz w:val="22"/>
          <w:szCs w:val="22"/>
          <w:lang w:val="es-CO"/>
        </w:rPr>
        <w:t>) permitió filtrar dinámicamente solo el género más vendido de cada año.</w:t>
      </w:r>
    </w:p>
    <w:p w14:paraId="35089AC1" w14:textId="77777777" w:rsidR="009477CF" w:rsidRDefault="009477CF" w:rsidP="00E9394F">
      <w:pPr>
        <w:pStyle w:val="Ttulo1"/>
        <w:numPr>
          <w:ilvl w:val="0"/>
          <w:numId w:val="17"/>
        </w:numPr>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Identificación del género líder en cada año:</w:t>
      </w:r>
    </w:p>
    <w:p w14:paraId="4A3AA3B3" w14:textId="13F26F5C" w:rsidR="009477CF" w:rsidRPr="009477CF" w:rsidRDefault="009477CF" w:rsidP="00E9394F">
      <w:pPr>
        <w:pStyle w:val="Ttulo1"/>
        <w:numPr>
          <w:ilvl w:val="0"/>
          <w:numId w:val="19"/>
        </w:numPr>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La tabla muestra el género #1 por año, junto con el porcentaje que representa sobre el total.</w:t>
      </w:r>
    </w:p>
    <w:p w14:paraId="4D00AFF6" w14:textId="77777777" w:rsidR="009477CF" w:rsidRDefault="009477CF" w:rsidP="00E9394F">
      <w:pPr>
        <w:pStyle w:val="Ttulo1"/>
        <w:numPr>
          <w:ilvl w:val="0"/>
          <w:numId w:val="17"/>
        </w:numPr>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b w:val="0"/>
          <w:bCs w:val="0"/>
          <w:color w:val="auto"/>
          <w:sz w:val="22"/>
          <w:szCs w:val="22"/>
          <w:lang w:val="es-CO"/>
        </w:rPr>
        <w:t>Comparación de tres géneros seleccionados (2000–2010):</w:t>
      </w:r>
    </w:p>
    <w:p w14:paraId="6A363491" w14:textId="77777777" w:rsidR="009477CF" w:rsidRDefault="009477CF" w:rsidP="00E9394F">
      <w:pPr>
        <w:pStyle w:val="Ttulo1"/>
        <w:numPr>
          <w:ilvl w:val="0"/>
          <w:numId w:val="20"/>
        </w:numPr>
        <w:spacing w:before="0"/>
        <w:jc w:val="both"/>
        <w:rPr>
          <w:rFonts w:ascii="Arial" w:eastAsiaTheme="minorEastAsia" w:hAnsi="Arial" w:cs="Arial"/>
          <w:b w:val="0"/>
          <w:bCs w:val="0"/>
          <w:color w:val="auto"/>
          <w:sz w:val="22"/>
          <w:szCs w:val="22"/>
          <w:lang w:val="es-CO"/>
        </w:rPr>
      </w:pPr>
      <w:r>
        <w:rPr>
          <w:rFonts w:ascii="Arial" w:eastAsiaTheme="minorEastAsia" w:hAnsi="Arial" w:cs="Arial"/>
          <w:b w:val="0"/>
          <w:bCs w:val="0"/>
          <w:color w:val="auto"/>
          <w:sz w:val="22"/>
          <w:szCs w:val="22"/>
          <w:lang w:val="es-CO"/>
        </w:rPr>
        <w:t>S</w:t>
      </w:r>
      <w:r w:rsidRPr="009477CF">
        <w:rPr>
          <w:rFonts w:ascii="Arial" w:eastAsiaTheme="minorEastAsia" w:hAnsi="Arial" w:cs="Arial"/>
          <w:b w:val="0"/>
          <w:bCs w:val="0"/>
          <w:color w:val="auto"/>
          <w:sz w:val="22"/>
          <w:szCs w:val="22"/>
          <w:lang w:val="es-CO"/>
        </w:rPr>
        <w:t>e utilizó un gráfico de líneas para visualizar el auge de tres géneros entre 2000 y 2010, destacando el año de máximo crecimiento de cada uno.</w:t>
      </w:r>
    </w:p>
    <w:p w14:paraId="539FEC4E" w14:textId="77777777" w:rsidR="009477CF" w:rsidRPr="009477CF" w:rsidRDefault="009477CF" w:rsidP="00E9394F">
      <w:pPr>
        <w:pStyle w:val="Ttulo1"/>
        <w:spacing w:before="0"/>
        <w:ind w:left="720"/>
        <w:jc w:val="both"/>
        <w:rPr>
          <w:rFonts w:ascii="Arial" w:eastAsiaTheme="minorEastAsia" w:hAnsi="Arial" w:cs="Arial"/>
          <w:color w:val="auto"/>
          <w:sz w:val="22"/>
          <w:szCs w:val="22"/>
          <w:lang w:val="es-CO"/>
        </w:rPr>
      </w:pPr>
    </w:p>
    <w:p w14:paraId="3C84718D" w14:textId="72299802" w:rsidR="009477CF" w:rsidRPr="00E9394F" w:rsidRDefault="009477CF" w:rsidP="00E9394F">
      <w:pPr>
        <w:pStyle w:val="Ttulo1"/>
        <w:spacing w:before="0"/>
        <w:jc w:val="both"/>
        <w:rPr>
          <w:rFonts w:ascii="Arial" w:eastAsiaTheme="minorEastAsia" w:hAnsi="Arial" w:cs="Arial"/>
          <w:b w:val="0"/>
          <w:bCs w:val="0"/>
          <w:color w:val="auto"/>
          <w:sz w:val="22"/>
          <w:szCs w:val="22"/>
          <w:lang w:val="es-CO"/>
        </w:rPr>
      </w:pPr>
      <w:r w:rsidRPr="009477CF">
        <w:rPr>
          <w:rFonts w:ascii="Arial" w:eastAsiaTheme="minorEastAsia" w:hAnsi="Arial" w:cs="Arial"/>
          <w:color w:val="auto"/>
          <w:sz w:val="22"/>
          <w:szCs w:val="22"/>
          <w:lang w:val="es-CO"/>
        </w:rPr>
        <w:t xml:space="preserve"> </w:t>
      </w:r>
      <w:r w:rsidRPr="009477CF">
        <w:rPr>
          <w:rFonts w:ascii="Arial" w:eastAsiaTheme="minorEastAsia" w:hAnsi="Arial" w:cs="Arial"/>
          <w:color w:val="auto"/>
          <w:sz w:val="22"/>
          <w:szCs w:val="22"/>
          <w:lang w:val="es-CO"/>
        </w:rPr>
        <w:t>Valor agregado:</w:t>
      </w:r>
      <w:r w:rsidRPr="009477CF">
        <w:rPr>
          <w:rFonts w:ascii="Arial" w:eastAsiaTheme="minorEastAsia" w:hAnsi="Arial" w:cs="Arial"/>
          <w:b w:val="0"/>
          <w:bCs w:val="0"/>
          <w:color w:val="auto"/>
          <w:sz w:val="22"/>
          <w:szCs w:val="22"/>
          <w:lang w:val="es-CO"/>
        </w:rPr>
        <w:t xml:space="preserve"> Este análisis ayuda a entender cambios en la industria, desde el auge de géneros como </w:t>
      </w:r>
      <w:proofErr w:type="spellStart"/>
      <w:r w:rsidRPr="009477CF">
        <w:rPr>
          <w:rFonts w:ascii="Arial" w:eastAsiaTheme="minorEastAsia" w:hAnsi="Arial" w:cs="Arial"/>
          <w:b w:val="0"/>
          <w:bCs w:val="0"/>
          <w:color w:val="auto"/>
          <w:sz w:val="22"/>
          <w:szCs w:val="22"/>
          <w:lang w:val="es-CO"/>
        </w:rPr>
        <w:t>Action</w:t>
      </w:r>
      <w:proofErr w:type="spellEnd"/>
      <w:r w:rsidRPr="009477CF">
        <w:rPr>
          <w:rFonts w:ascii="Arial" w:eastAsiaTheme="minorEastAsia" w:hAnsi="Arial" w:cs="Arial"/>
          <w:b w:val="0"/>
          <w:bCs w:val="0"/>
          <w:color w:val="auto"/>
          <w:sz w:val="22"/>
          <w:szCs w:val="22"/>
          <w:lang w:val="es-CO"/>
        </w:rPr>
        <w:t xml:space="preserve"> y Role-</w:t>
      </w:r>
      <w:proofErr w:type="spellStart"/>
      <w:r w:rsidRPr="009477CF">
        <w:rPr>
          <w:rFonts w:ascii="Arial" w:eastAsiaTheme="minorEastAsia" w:hAnsi="Arial" w:cs="Arial"/>
          <w:b w:val="0"/>
          <w:bCs w:val="0"/>
          <w:color w:val="auto"/>
          <w:sz w:val="22"/>
          <w:szCs w:val="22"/>
          <w:lang w:val="es-CO"/>
        </w:rPr>
        <w:t>Playing</w:t>
      </w:r>
      <w:proofErr w:type="spellEnd"/>
      <w:r w:rsidRPr="009477CF">
        <w:rPr>
          <w:rFonts w:ascii="Arial" w:eastAsiaTheme="minorEastAsia" w:hAnsi="Arial" w:cs="Arial"/>
          <w:b w:val="0"/>
          <w:bCs w:val="0"/>
          <w:color w:val="auto"/>
          <w:sz w:val="22"/>
          <w:szCs w:val="22"/>
          <w:lang w:val="es-CO"/>
        </w:rPr>
        <w:t>, hasta caídas o estabilidad de otros segmentos.</w:t>
      </w:r>
    </w:p>
    <w:p w14:paraId="27A89CC2" w14:textId="77777777" w:rsidR="009477CF" w:rsidRDefault="009477CF" w:rsidP="009477CF">
      <w:pPr>
        <w:jc w:val="center"/>
        <w:rPr>
          <w:lang w:val="es-CO"/>
        </w:rPr>
      </w:pPr>
    </w:p>
    <w:p w14:paraId="67A1A2DC" w14:textId="2FF01028" w:rsidR="009477CF" w:rsidRDefault="009477CF" w:rsidP="009477CF">
      <w:pPr>
        <w:jc w:val="center"/>
        <w:rPr>
          <w:lang w:val="es-CO"/>
        </w:rPr>
      </w:pPr>
      <w:r w:rsidRPr="009477CF">
        <w:rPr>
          <w:lang w:val="es-CO"/>
        </w:rPr>
        <w:drawing>
          <wp:inline distT="0" distB="0" distL="0" distR="0" wp14:anchorId="3094CD96" wp14:editId="26B2AEFE">
            <wp:extent cx="4005618" cy="2518347"/>
            <wp:effectExtent l="0" t="0" r="0" b="0"/>
            <wp:docPr id="485148498"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48498" name="Imagen 1" descr="Gráfico, Gráfico de barras&#10;&#10;El contenido generado por IA puede ser incorrecto."/>
                    <pic:cNvPicPr/>
                  </pic:nvPicPr>
                  <pic:blipFill>
                    <a:blip r:embed="rId9"/>
                    <a:stretch>
                      <a:fillRect/>
                    </a:stretch>
                  </pic:blipFill>
                  <pic:spPr>
                    <a:xfrm>
                      <a:off x="0" y="0"/>
                      <a:ext cx="4012138" cy="2522446"/>
                    </a:xfrm>
                    <a:prstGeom prst="rect">
                      <a:avLst/>
                    </a:prstGeom>
                  </pic:spPr>
                </pic:pic>
              </a:graphicData>
            </a:graphic>
          </wp:inline>
        </w:drawing>
      </w:r>
    </w:p>
    <w:p w14:paraId="719807E3" w14:textId="7E0A74A3" w:rsidR="009477CF" w:rsidRDefault="009477CF" w:rsidP="00E9394F">
      <w:pPr>
        <w:jc w:val="center"/>
        <w:rPr>
          <w:rFonts w:ascii="Arial" w:hAnsi="Arial" w:cs="Arial"/>
          <w:lang w:val="es-CO"/>
        </w:rPr>
      </w:pPr>
      <w:r w:rsidRPr="009477CF">
        <w:rPr>
          <w:rFonts w:ascii="Arial" w:hAnsi="Arial" w:cs="Arial"/>
          <w:lang w:val="es-CO"/>
        </w:rPr>
        <w:t>Figura 4: Tabla de géneros líderes por año</w:t>
      </w:r>
      <w:r>
        <w:rPr>
          <w:rFonts w:ascii="Arial" w:hAnsi="Arial" w:cs="Arial"/>
          <w:lang w:val="es-CO"/>
        </w:rPr>
        <w:t xml:space="preserve"> </w:t>
      </w:r>
    </w:p>
    <w:p w14:paraId="1D35DB0B" w14:textId="511EEC8D" w:rsidR="009477CF" w:rsidRDefault="009477CF" w:rsidP="009477CF">
      <w:pPr>
        <w:jc w:val="center"/>
        <w:rPr>
          <w:rFonts w:ascii="Arial" w:hAnsi="Arial" w:cs="Arial"/>
          <w:lang w:val="es-CO"/>
        </w:rPr>
      </w:pPr>
      <w:r w:rsidRPr="009477CF">
        <w:rPr>
          <w:rFonts w:ascii="Arial" w:hAnsi="Arial" w:cs="Arial"/>
          <w:lang w:val="es-CO"/>
        </w:rPr>
        <w:drawing>
          <wp:inline distT="0" distB="0" distL="0" distR="0" wp14:anchorId="2A65B3EB" wp14:editId="5E3C795C">
            <wp:extent cx="3924016" cy="1012202"/>
            <wp:effectExtent l="0" t="0" r="635" b="0"/>
            <wp:docPr id="90498831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88316" name="Imagen 1" descr="Tabla&#10;&#10;El contenido generado por IA puede ser incorrecto."/>
                    <pic:cNvPicPr/>
                  </pic:nvPicPr>
                  <pic:blipFill>
                    <a:blip r:embed="rId10"/>
                    <a:stretch>
                      <a:fillRect/>
                    </a:stretch>
                  </pic:blipFill>
                  <pic:spPr>
                    <a:xfrm>
                      <a:off x="0" y="0"/>
                      <a:ext cx="3930468" cy="1013866"/>
                    </a:xfrm>
                    <a:prstGeom prst="rect">
                      <a:avLst/>
                    </a:prstGeom>
                  </pic:spPr>
                </pic:pic>
              </a:graphicData>
            </a:graphic>
          </wp:inline>
        </w:drawing>
      </w:r>
    </w:p>
    <w:p w14:paraId="32CDC569" w14:textId="7073955C" w:rsidR="009477CF" w:rsidRDefault="009477CF" w:rsidP="009477CF">
      <w:pPr>
        <w:jc w:val="center"/>
        <w:rPr>
          <w:rFonts w:ascii="Arial" w:hAnsi="Arial" w:cs="Arial"/>
          <w:lang w:val="es-CO"/>
        </w:rPr>
      </w:pPr>
      <w:r w:rsidRPr="009477CF">
        <w:rPr>
          <w:rFonts w:ascii="Arial" w:hAnsi="Arial" w:cs="Arial"/>
          <w:lang w:val="es-CO"/>
        </w:rPr>
        <w:t>Figura 5: Comparativa de géneros (2000–2010)</w:t>
      </w:r>
    </w:p>
    <w:p w14:paraId="09F2D65F" w14:textId="77777777" w:rsidR="009477CF" w:rsidRPr="009477CF" w:rsidRDefault="009477CF" w:rsidP="009477CF">
      <w:pPr>
        <w:rPr>
          <w:rFonts w:ascii="Arial" w:hAnsi="Arial" w:cs="Arial"/>
          <w:lang w:val="es-CO"/>
        </w:rPr>
      </w:pPr>
    </w:p>
    <w:p w14:paraId="4496EACF" w14:textId="4A4E59DA" w:rsidR="00262E89" w:rsidRPr="009477CF" w:rsidRDefault="00000000" w:rsidP="00E9394F">
      <w:pPr>
        <w:pStyle w:val="Ttulo1"/>
        <w:jc w:val="both"/>
        <w:rPr>
          <w:rFonts w:ascii="Arial" w:hAnsi="Arial" w:cs="Arial"/>
          <w:lang w:val="es-CO"/>
        </w:rPr>
      </w:pPr>
      <w:bookmarkStart w:id="0" w:name="_Hlk208269369"/>
      <w:r w:rsidRPr="009477CF">
        <w:rPr>
          <w:rFonts w:ascii="Arial" w:hAnsi="Arial" w:cs="Arial"/>
          <w:lang w:val="es-CO"/>
        </w:rPr>
        <w:lastRenderedPageBreak/>
        <w:t>Preguntas Bonus</w:t>
      </w:r>
      <w:r w:rsidR="00D565C8">
        <w:rPr>
          <w:rFonts w:ascii="Arial" w:hAnsi="Arial" w:cs="Arial"/>
          <w:lang w:val="es-CO"/>
        </w:rPr>
        <w:t xml:space="preserve"> </w:t>
      </w:r>
    </w:p>
    <w:bookmarkEnd w:id="0"/>
    <w:p w14:paraId="4B3B8D3E" w14:textId="1AC13C03" w:rsidR="009477CF" w:rsidRPr="009477CF" w:rsidRDefault="009477CF" w:rsidP="00E9394F">
      <w:pPr>
        <w:jc w:val="both"/>
        <w:rPr>
          <w:rFonts w:ascii="Arial" w:hAnsi="Arial" w:cs="Arial"/>
          <w:lang w:val="es-CO"/>
        </w:rPr>
      </w:pPr>
      <w:r w:rsidRPr="009477CF">
        <w:rPr>
          <w:rFonts w:ascii="Arial" w:hAnsi="Arial" w:cs="Arial"/>
          <w:lang w:val="es-CO"/>
        </w:rPr>
        <w:t>Para enriquecer el análisis, se respondieron preguntas complementarias con nuevas visualizaciones:</w:t>
      </w:r>
    </w:p>
    <w:p w14:paraId="77A34717" w14:textId="2D98A7A6" w:rsidR="009477CF" w:rsidRPr="009477CF" w:rsidRDefault="009477CF" w:rsidP="00E9394F">
      <w:pPr>
        <w:pStyle w:val="Prrafodelista"/>
        <w:numPr>
          <w:ilvl w:val="0"/>
          <w:numId w:val="21"/>
        </w:numPr>
        <w:jc w:val="both"/>
        <w:rPr>
          <w:rFonts w:ascii="Arial" w:hAnsi="Arial" w:cs="Arial"/>
          <w:lang w:val="es-CO"/>
        </w:rPr>
      </w:pPr>
      <w:r w:rsidRPr="009477CF">
        <w:rPr>
          <w:rFonts w:ascii="Arial" w:hAnsi="Arial" w:cs="Arial"/>
          <w:lang w:val="es-CO"/>
        </w:rPr>
        <w:t>Plataforma con mayor cantidad de ventas históricas:</w:t>
      </w:r>
    </w:p>
    <w:p w14:paraId="55C4DBC3" w14:textId="2F302CB6" w:rsidR="009477CF" w:rsidRPr="009477CF" w:rsidRDefault="009477CF" w:rsidP="00E9394F">
      <w:pPr>
        <w:pStyle w:val="Prrafodelista"/>
        <w:numPr>
          <w:ilvl w:val="0"/>
          <w:numId w:val="20"/>
        </w:numPr>
        <w:jc w:val="both"/>
        <w:rPr>
          <w:rFonts w:ascii="Arial" w:hAnsi="Arial" w:cs="Arial"/>
          <w:lang w:val="es-CO"/>
        </w:rPr>
      </w:pPr>
      <w:r w:rsidRPr="009477CF">
        <w:rPr>
          <w:rFonts w:ascii="Arial" w:hAnsi="Arial" w:cs="Arial"/>
          <w:lang w:val="es-CO"/>
        </w:rPr>
        <w:t>Gráfico de barras ordenado por Global Sales, mostrando qué consolas han acumulado más ventas.</w:t>
      </w:r>
    </w:p>
    <w:p w14:paraId="4CCFE58F" w14:textId="0EF02E62" w:rsidR="009477CF" w:rsidRPr="009477CF" w:rsidRDefault="009477CF" w:rsidP="00E9394F">
      <w:pPr>
        <w:pStyle w:val="Prrafodelista"/>
        <w:numPr>
          <w:ilvl w:val="0"/>
          <w:numId w:val="21"/>
        </w:numPr>
        <w:jc w:val="both"/>
        <w:rPr>
          <w:rFonts w:ascii="Arial" w:hAnsi="Arial" w:cs="Arial"/>
          <w:lang w:val="es-CO"/>
        </w:rPr>
      </w:pPr>
      <w:r w:rsidRPr="009477CF">
        <w:rPr>
          <w:rFonts w:ascii="Arial" w:hAnsi="Arial" w:cs="Arial"/>
          <w:lang w:val="es-CO"/>
        </w:rPr>
        <w:t>Número de lanzamientos por año y plataforma:</w:t>
      </w:r>
    </w:p>
    <w:p w14:paraId="3620D047" w14:textId="75D96396" w:rsidR="009477CF" w:rsidRPr="009477CF" w:rsidRDefault="009477CF" w:rsidP="00E9394F">
      <w:pPr>
        <w:pStyle w:val="Prrafodelista"/>
        <w:numPr>
          <w:ilvl w:val="0"/>
          <w:numId w:val="20"/>
        </w:numPr>
        <w:jc w:val="both"/>
        <w:rPr>
          <w:rFonts w:ascii="Arial" w:hAnsi="Arial" w:cs="Arial"/>
          <w:lang w:val="es-CO"/>
        </w:rPr>
      </w:pPr>
      <w:r w:rsidRPr="009477CF">
        <w:rPr>
          <w:rFonts w:ascii="Arial" w:hAnsi="Arial" w:cs="Arial"/>
          <w:lang w:val="es-CO"/>
        </w:rPr>
        <w:t>Gráfico de columnas apiladas para mostrar la producción anual de videojuegos por consola, útil para evaluar ciclos de vida de plataformas.</w:t>
      </w:r>
    </w:p>
    <w:p w14:paraId="553BF7CE" w14:textId="6A6A5CF8" w:rsidR="009477CF" w:rsidRPr="009477CF" w:rsidRDefault="009477CF" w:rsidP="00E9394F">
      <w:pPr>
        <w:pStyle w:val="Prrafodelista"/>
        <w:numPr>
          <w:ilvl w:val="0"/>
          <w:numId w:val="21"/>
        </w:numPr>
        <w:jc w:val="both"/>
        <w:rPr>
          <w:rFonts w:ascii="Arial" w:hAnsi="Arial" w:cs="Arial"/>
          <w:lang w:val="es-CO"/>
        </w:rPr>
      </w:pPr>
      <w:r w:rsidRPr="009477CF">
        <w:rPr>
          <w:rFonts w:ascii="Arial" w:hAnsi="Arial" w:cs="Arial"/>
          <w:lang w:val="es-CO"/>
        </w:rPr>
        <w:t>Juegos mejor valorados:</w:t>
      </w:r>
    </w:p>
    <w:p w14:paraId="708C53BE" w14:textId="3701FDDD" w:rsidR="009477CF" w:rsidRPr="009477CF" w:rsidRDefault="009477CF" w:rsidP="00E9394F">
      <w:pPr>
        <w:pStyle w:val="Prrafodelista"/>
        <w:numPr>
          <w:ilvl w:val="0"/>
          <w:numId w:val="20"/>
        </w:numPr>
        <w:jc w:val="both"/>
        <w:rPr>
          <w:rFonts w:ascii="Arial" w:hAnsi="Arial" w:cs="Arial"/>
          <w:lang w:val="es-CO"/>
        </w:rPr>
      </w:pPr>
      <w:r w:rsidRPr="009477CF">
        <w:rPr>
          <w:rFonts w:ascii="Arial" w:hAnsi="Arial" w:cs="Arial"/>
          <w:lang w:val="es-CO"/>
        </w:rPr>
        <w:t>Dos tablas ordenadas:</w:t>
      </w:r>
    </w:p>
    <w:p w14:paraId="04712FC1" w14:textId="545C5944" w:rsidR="009477CF" w:rsidRPr="009477CF" w:rsidRDefault="009477CF" w:rsidP="00E9394F">
      <w:pPr>
        <w:pStyle w:val="Prrafodelista"/>
        <w:numPr>
          <w:ilvl w:val="0"/>
          <w:numId w:val="20"/>
        </w:numPr>
        <w:ind w:left="1440"/>
        <w:jc w:val="both"/>
        <w:rPr>
          <w:rFonts w:ascii="Arial" w:hAnsi="Arial" w:cs="Arial"/>
          <w:lang w:val="es-CO"/>
        </w:rPr>
      </w:pPr>
      <w:proofErr w:type="spellStart"/>
      <w:r w:rsidRPr="009477CF">
        <w:rPr>
          <w:rFonts w:ascii="Arial" w:hAnsi="Arial" w:cs="Arial"/>
          <w:lang w:val="es-CO"/>
        </w:rPr>
        <w:t>Critic_Score</w:t>
      </w:r>
      <w:proofErr w:type="spellEnd"/>
      <w:r w:rsidRPr="009477CF">
        <w:rPr>
          <w:rFonts w:ascii="Arial" w:hAnsi="Arial" w:cs="Arial"/>
          <w:lang w:val="es-CO"/>
        </w:rPr>
        <w:t xml:space="preserve"> (juego mejor calificado por críticos).</w:t>
      </w:r>
    </w:p>
    <w:p w14:paraId="43EBC259" w14:textId="3FCB8718" w:rsidR="009477CF" w:rsidRPr="00E9394F" w:rsidRDefault="009477CF" w:rsidP="00E9394F">
      <w:pPr>
        <w:pStyle w:val="Prrafodelista"/>
        <w:numPr>
          <w:ilvl w:val="0"/>
          <w:numId w:val="20"/>
        </w:numPr>
        <w:ind w:left="1440"/>
        <w:jc w:val="both"/>
        <w:rPr>
          <w:rFonts w:ascii="Arial" w:hAnsi="Arial" w:cs="Arial"/>
          <w:lang w:val="es-CO"/>
        </w:rPr>
      </w:pPr>
      <w:proofErr w:type="spellStart"/>
      <w:r w:rsidRPr="009477CF">
        <w:rPr>
          <w:rFonts w:ascii="Arial" w:hAnsi="Arial" w:cs="Arial"/>
          <w:lang w:val="es-CO"/>
        </w:rPr>
        <w:t>User_Score</w:t>
      </w:r>
      <w:proofErr w:type="spellEnd"/>
      <w:r w:rsidRPr="009477CF">
        <w:rPr>
          <w:rFonts w:ascii="Arial" w:hAnsi="Arial" w:cs="Arial"/>
          <w:lang w:val="es-CO"/>
        </w:rPr>
        <w:t xml:space="preserve"> (juego mejor calificado por usuarios).</w:t>
      </w:r>
    </w:p>
    <w:p w14:paraId="7606976C" w14:textId="4CA50F39" w:rsidR="009477CF" w:rsidRPr="009477CF" w:rsidRDefault="009477CF" w:rsidP="00E9394F">
      <w:pPr>
        <w:pStyle w:val="Prrafodelista"/>
        <w:numPr>
          <w:ilvl w:val="0"/>
          <w:numId w:val="21"/>
        </w:numPr>
        <w:jc w:val="both"/>
        <w:rPr>
          <w:rFonts w:ascii="Arial" w:hAnsi="Arial" w:cs="Arial"/>
          <w:lang w:val="es-CO"/>
        </w:rPr>
      </w:pPr>
      <w:r w:rsidRPr="009477CF">
        <w:rPr>
          <w:rFonts w:ascii="Arial" w:hAnsi="Arial" w:cs="Arial"/>
          <w:lang w:val="es-CO"/>
        </w:rPr>
        <w:t>Juegos por publicador:</w:t>
      </w:r>
    </w:p>
    <w:p w14:paraId="79FD6C28" w14:textId="69A7E5DC" w:rsidR="009477CF" w:rsidRPr="009477CF" w:rsidRDefault="009477CF" w:rsidP="00E9394F">
      <w:pPr>
        <w:pStyle w:val="Prrafodelista"/>
        <w:numPr>
          <w:ilvl w:val="0"/>
          <w:numId w:val="22"/>
        </w:numPr>
        <w:jc w:val="both"/>
        <w:rPr>
          <w:rFonts w:ascii="Arial" w:hAnsi="Arial" w:cs="Arial"/>
          <w:lang w:val="es-CO"/>
        </w:rPr>
      </w:pPr>
      <w:r w:rsidRPr="009477CF">
        <w:rPr>
          <w:rFonts w:ascii="Arial" w:hAnsi="Arial" w:cs="Arial"/>
          <w:lang w:val="es-CO"/>
        </w:rPr>
        <w:t xml:space="preserve">Gráfico de barras para visualizar la cantidad de títulos desarrollados por cada </w:t>
      </w:r>
      <w:proofErr w:type="spellStart"/>
      <w:r w:rsidRPr="009477CF">
        <w:rPr>
          <w:rFonts w:ascii="Arial" w:hAnsi="Arial" w:cs="Arial"/>
          <w:lang w:val="es-CO"/>
        </w:rPr>
        <w:t>publisher</w:t>
      </w:r>
      <w:proofErr w:type="spellEnd"/>
      <w:r w:rsidRPr="009477CF">
        <w:rPr>
          <w:rFonts w:ascii="Arial" w:hAnsi="Arial" w:cs="Arial"/>
          <w:lang w:val="es-CO"/>
        </w:rPr>
        <w:t xml:space="preserve"> (Publisher).</w:t>
      </w:r>
    </w:p>
    <w:p w14:paraId="6CBAD6B2" w14:textId="692A1C9C" w:rsidR="00262E89" w:rsidRDefault="009477CF" w:rsidP="00E9394F">
      <w:pPr>
        <w:jc w:val="both"/>
        <w:rPr>
          <w:rFonts w:ascii="Arial" w:hAnsi="Arial" w:cs="Arial"/>
          <w:lang w:val="es-CO"/>
        </w:rPr>
      </w:pPr>
      <w:r w:rsidRPr="009477CF">
        <w:rPr>
          <w:rFonts w:ascii="Arial" w:hAnsi="Arial" w:cs="Arial"/>
          <w:b/>
          <w:bCs/>
          <w:lang w:val="es-CO"/>
        </w:rPr>
        <w:t>Valor agregado:</w:t>
      </w:r>
      <w:r w:rsidRPr="009477CF">
        <w:rPr>
          <w:rFonts w:ascii="Arial" w:hAnsi="Arial" w:cs="Arial"/>
          <w:lang w:val="es-CO"/>
        </w:rPr>
        <w:t xml:space="preserve"> Estas visualizaciones complementan el análisis principal al incluir datos de calidad percibida (crítica y usuarios) y métricas de producción editorial.</w:t>
      </w:r>
    </w:p>
    <w:p w14:paraId="62EED4E3" w14:textId="1A33201E" w:rsidR="00D565C8" w:rsidRPr="00D565C8" w:rsidRDefault="00D565C8" w:rsidP="00E9394F">
      <w:pPr>
        <w:keepNext/>
        <w:keepLines/>
        <w:spacing w:before="480" w:after="0"/>
        <w:jc w:val="both"/>
        <w:outlineLvl w:val="0"/>
        <w:rPr>
          <w:rFonts w:ascii="Arial" w:eastAsiaTheme="majorEastAsia" w:hAnsi="Arial" w:cs="Arial"/>
          <w:b/>
          <w:bCs/>
          <w:color w:val="365F91" w:themeColor="accent1" w:themeShade="BF"/>
          <w:sz w:val="28"/>
          <w:szCs w:val="28"/>
          <w:lang w:val="es-CO"/>
        </w:rPr>
      </w:pPr>
      <w:r w:rsidRPr="00D565C8">
        <w:rPr>
          <w:rFonts w:ascii="Arial" w:eastAsiaTheme="majorEastAsia" w:hAnsi="Arial" w:cs="Arial"/>
          <w:b/>
          <w:bCs/>
          <w:color w:val="365F91" w:themeColor="accent1" w:themeShade="BF"/>
          <w:sz w:val="28"/>
          <w:szCs w:val="28"/>
          <w:lang w:val="es-CO"/>
        </w:rPr>
        <w:t>Conclusiones Generales</w:t>
      </w:r>
    </w:p>
    <w:p w14:paraId="1D2F8F98" w14:textId="3663EC60" w:rsidR="00D565C8" w:rsidRPr="00D565C8" w:rsidRDefault="00D565C8" w:rsidP="00E9394F">
      <w:pPr>
        <w:jc w:val="both"/>
        <w:rPr>
          <w:rFonts w:ascii="Arial" w:hAnsi="Arial" w:cs="Arial"/>
          <w:lang w:val="es-CO"/>
        </w:rPr>
      </w:pPr>
      <w:r w:rsidRPr="00D565C8">
        <w:rPr>
          <w:rFonts w:ascii="Arial" w:hAnsi="Arial" w:cs="Arial"/>
          <w:lang w:val="es-CO"/>
        </w:rPr>
        <w:t xml:space="preserve">Este proyecto con </w:t>
      </w:r>
      <w:proofErr w:type="spellStart"/>
      <w:r w:rsidRPr="00D565C8">
        <w:rPr>
          <w:rFonts w:ascii="Arial" w:hAnsi="Arial" w:cs="Arial"/>
          <w:lang w:val="es-CO"/>
        </w:rPr>
        <w:t>Power</w:t>
      </w:r>
      <w:proofErr w:type="spellEnd"/>
      <w:r w:rsidRPr="00D565C8">
        <w:rPr>
          <w:rFonts w:ascii="Arial" w:hAnsi="Arial" w:cs="Arial"/>
          <w:lang w:val="es-CO"/>
        </w:rPr>
        <w:t xml:space="preserve"> BI demostró cómo, a partir de un único </w:t>
      </w:r>
      <w:proofErr w:type="spellStart"/>
      <w:r w:rsidRPr="00D565C8">
        <w:rPr>
          <w:rFonts w:ascii="Arial" w:hAnsi="Arial" w:cs="Arial"/>
          <w:lang w:val="es-CO"/>
        </w:rPr>
        <w:t>dataset</w:t>
      </w:r>
      <w:proofErr w:type="spellEnd"/>
      <w:r w:rsidRPr="00D565C8">
        <w:rPr>
          <w:rFonts w:ascii="Arial" w:hAnsi="Arial" w:cs="Arial"/>
          <w:lang w:val="es-CO"/>
        </w:rPr>
        <w:t>, se puede construir una narrativa de negocio completa:</w:t>
      </w:r>
    </w:p>
    <w:p w14:paraId="76F96A54" w14:textId="326FF1AC" w:rsidR="00D565C8" w:rsidRPr="00D565C8" w:rsidRDefault="00D565C8" w:rsidP="00E9394F">
      <w:pPr>
        <w:pStyle w:val="Prrafodelista"/>
        <w:numPr>
          <w:ilvl w:val="0"/>
          <w:numId w:val="22"/>
        </w:numPr>
        <w:jc w:val="both"/>
        <w:rPr>
          <w:rFonts w:ascii="Arial" w:hAnsi="Arial" w:cs="Arial"/>
          <w:lang w:val="es-CO"/>
        </w:rPr>
      </w:pPr>
      <w:r w:rsidRPr="00D565C8">
        <w:rPr>
          <w:rFonts w:ascii="Arial" w:hAnsi="Arial" w:cs="Arial"/>
          <w:lang w:val="es-CO"/>
        </w:rPr>
        <w:t>Se evidenció una alta concentración de ventas en pocos títulos y consolas clave.</w:t>
      </w:r>
    </w:p>
    <w:p w14:paraId="608976B6" w14:textId="0B972250" w:rsidR="00D565C8" w:rsidRPr="00D565C8" w:rsidRDefault="00D565C8" w:rsidP="00E9394F">
      <w:pPr>
        <w:pStyle w:val="Prrafodelista"/>
        <w:numPr>
          <w:ilvl w:val="0"/>
          <w:numId w:val="22"/>
        </w:numPr>
        <w:jc w:val="both"/>
        <w:rPr>
          <w:rFonts w:ascii="Arial" w:hAnsi="Arial" w:cs="Arial"/>
          <w:lang w:val="es-CO"/>
        </w:rPr>
      </w:pPr>
      <w:r w:rsidRPr="00D565C8">
        <w:rPr>
          <w:rFonts w:ascii="Arial" w:hAnsi="Arial" w:cs="Arial"/>
          <w:lang w:val="es-CO"/>
        </w:rPr>
        <w:t>Se detectaron tendencias regionales diferenciadas, con mercados y géneros dominantes en cada época.</w:t>
      </w:r>
    </w:p>
    <w:p w14:paraId="44699820" w14:textId="400C0DD6" w:rsidR="00D565C8" w:rsidRPr="00D565C8" w:rsidRDefault="00D565C8" w:rsidP="00E9394F">
      <w:pPr>
        <w:pStyle w:val="Prrafodelista"/>
        <w:numPr>
          <w:ilvl w:val="0"/>
          <w:numId w:val="22"/>
        </w:numPr>
        <w:jc w:val="both"/>
        <w:rPr>
          <w:rFonts w:ascii="Arial" w:hAnsi="Arial" w:cs="Arial"/>
          <w:lang w:val="es-CO"/>
        </w:rPr>
      </w:pPr>
      <w:r w:rsidRPr="00D565C8">
        <w:rPr>
          <w:rFonts w:ascii="Arial" w:hAnsi="Arial" w:cs="Arial"/>
          <w:lang w:val="es-CO"/>
        </w:rPr>
        <w:t xml:space="preserve">La interactividad de </w:t>
      </w:r>
      <w:proofErr w:type="spellStart"/>
      <w:r w:rsidRPr="00D565C8">
        <w:rPr>
          <w:rFonts w:ascii="Arial" w:hAnsi="Arial" w:cs="Arial"/>
          <w:lang w:val="es-CO"/>
        </w:rPr>
        <w:t>Power</w:t>
      </w:r>
      <w:proofErr w:type="spellEnd"/>
      <w:r w:rsidRPr="00D565C8">
        <w:rPr>
          <w:rFonts w:ascii="Arial" w:hAnsi="Arial" w:cs="Arial"/>
          <w:lang w:val="es-CO"/>
        </w:rPr>
        <w:t xml:space="preserve"> BI (filtros dinámicos, tarjetas, ranking) permite que un mismo panel sea útil tanto para usuarios ejecutivos como analistas.</w:t>
      </w:r>
    </w:p>
    <w:p w14:paraId="2437039E" w14:textId="5A04926E" w:rsidR="00D565C8" w:rsidRPr="00D565C8" w:rsidRDefault="00D565C8" w:rsidP="00E9394F">
      <w:pPr>
        <w:pStyle w:val="Prrafodelista"/>
        <w:numPr>
          <w:ilvl w:val="0"/>
          <w:numId w:val="22"/>
        </w:numPr>
        <w:jc w:val="both"/>
        <w:rPr>
          <w:rFonts w:ascii="Arial" w:hAnsi="Arial" w:cs="Arial"/>
          <w:lang w:val="es-CO"/>
        </w:rPr>
      </w:pPr>
      <w:r w:rsidRPr="00D565C8">
        <w:rPr>
          <w:rFonts w:ascii="Arial" w:hAnsi="Arial" w:cs="Arial"/>
          <w:lang w:val="es-CO"/>
        </w:rPr>
        <w:t>Las preguntas bonus añadieron contexto sobre la percepción de calidad y el ciclo de vida de consolas.</w:t>
      </w:r>
    </w:p>
    <w:p w14:paraId="1FB0B16F" w14:textId="6D9295EB" w:rsidR="00D565C8" w:rsidRPr="009477CF" w:rsidRDefault="00D565C8" w:rsidP="00E9394F">
      <w:pPr>
        <w:jc w:val="both"/>
        <w:rPr>
          <w:rFonts w:ascii="Arial" w:hAnsi="Arial" w:cs="Arial"/>
          <w:lang w:val="es-CO"/>
        </w:rPr>
      </w:pPr>
      <w:r w:rsidRPr="00D565C8">
        <w:rPr>
          <w:rFonts w:ascii="Arial" w:hAnsi="Arial" w:cs="Arial"/>
          <w:lang w:val="es-CO"/>
        </w:rPr>
        <w:t xml:space="preserve">Este </w:t>
      </w:r>
      <w:proofErr w:type="spellStart"/>
      <w:r w:rsidRPr="00D565C8">
        <w:rPr>
          <w:rFonts w:ascii="Arial" w:hAnsi="Arial" w:cs="Arial"/>
          <w:lang w:val="es-CO"/>
        </w:rPr>
        <w:t>dashboard</w:t>
      </w:r>
      <w:proofErr w:type="spellEnd"/>
      <w:r w:rsidRPr="00D565C8">
        <w:rPr>
          <w:rFonts w:ascii="Arial" w:hAnsi="Arial" w:cs="Arial"/>
          <w:lang w:val="es-CO"/>
        </w:rPr>
        <w:t xml:space="preserve"> sirve como modelo de análisis para estudios de mercado, planeación editorial y decisiones estratégicas en la industria de videojuegos.</w:t>
      </w:r>
    </w:p>
    <w:sectPr w:rsidR="00D565C8" w:rsidRPr="00947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311576A"/>
    <w:multiLevelType w:val="hybridMultilevel"/>
    <w:tmpl w:val="96245AA2"/>
    <w:lvl w:ilvl="0" w:tplc="240A000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03766D0F"/>
    <w:multiLevelType w:val="hybridMultilevel"/>
    <w:tmpl w:val="6D3E3E3C"/>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1436F95"/>
    <w:multiLevelType w:val="hybridMultilevel"/>
    <w:tmpl w:val="6AD853D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19114804"/>
    <w:multiLevelType w:val="hybridMultilevel"/>
    <w:tmpl w:val="EA0EA41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4F91F0E"/>
    <w:multiLevelType w:val="hybridMultilevel"/>
    <w:tmpl w:val="1172A2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60B1E49"/>
    <w:multiLevelType w:val="hybridMultilevel"/>
    <w:tmpl w:val="6EFAF74C"/>
    <w:lvl w:ilvl="0" w:tplc="240A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79A5501"/>
    <w:multiLevelType w:val="hybridMultilevel"/>
    <w:tmpl w:val="317604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EEF147A"/>
    <w:multiLevelType w:val="hybridMultilevel"/>
    <w:tmpl w:val="D9D0A6B4"/>
    <w:lvl w:ilvl="0" w:tplc="240A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BE1334A"/>
    <w:multiLevelType w:val="hybridMultilevel"/>
    <w:tmpl w:val="0644C1CC"/>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1AD218C"/>
    <w:multiLevelType w:val="hybridMultilevel"/>
    <w:tmpl w:val="43405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A7D41AF"/>
    <w:multiLevelType w:val="hybridMultilevel"/>
    <w:tmpl w:val="C6ECC03E"/>
    <w:lvl w:ilvl="0" w:tplc="2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E536FF2"/>
    <w:multiLevelType w:val="hybridMultilevel"/>
    <w:tmpl w:val="E5962F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BBE0B21"/>
    <w:multiLevelType w:val="hybridMultilevel"/>
    <w:tmpl w:val="D812B0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3041281">
    <w:abstractNumId w:val="8"/>
  </w:num>
  <w:num w:numId="2" w16cid:durableId="125977228">
    <w:abstractNumId w:val="6"/>
  </w:num>
  <w:num w:numId="3" w16cid:durableId="971402767">
    <w:abstractNumId w:val="5"/>
  </w:num>
  <w:num w:numId="4" w16cid:durableId="681400130">
    <w:abstractNumId w:val="4"/>
  </w:num>
  <w:num w:numId="5" w16cid:durableId="923031797">
    <w:abstractNumId w:val="7"/>
  </w:num>
  <w:num w:numId="6" w16cid:durableId="1349604782">
    <w:abstractNumId w:val="3"/>
  </w:num>
  <w:num w:numId="7" w16cid:durableId="1948198117">
    <w:abstractNumId w:val="2"/>
  </w:num>
  <w:num w:numId="8" w16cid:durableId="33584322">
    <w:abstractNumId w:val="1"/>
  </w:num>
  <w:num w:numId="9" w16cid:durableId="1091314239">
    <w:abstractNumId w:val="0"/>
  </w:num>
  <w:num w:numId="10" w16cid:durableId="1009789656">
    <w:abstractNumId w:val="18"/>
  </w:num>
  <w:num w:numId="11" w16cid:durableId="912080136">
    <w:abstractNumId w:val="12"/>
  </w:num>
  <w:num w:numId="12" w16cid:durableId="1999989816">
    <w:abstractNumId w:val="20"/>
  </w:num>
  <w:num w:numId="13" w16cid:durableId="937979289">
    <w:abstractNumId w:val="16"/>
  </w:num>
  <w:num w:numId="14" w16cid:durableId="1368330512">
    <w:abstractNumId w:val="9"/>
  </w:num>
  <w:num w:numId="15" w16cid:durableId="375129292">
    <w:abstractNumId w:val="14"/>
  </w:num>
  <w:num w:numId="16" w16cid:durableId="1131747098">
    <w:abstractNumId w:val="21"/>
  </w:num>
  <w:num w:numId="17" w16cid:durableId="1750687319">
    <w:abstractNumId w:val="13"/>
  </w:num>
  <w:num w:numId="18" w16cid:durableId="685866284">
    <w:abstractNumId w:val="19"/>
  </w:num>
  <w:num w:numId="19" w16cid:durableId="978850557">
    <w:abstractNumId w:val="10"/>
  </w:num>
  <w:num w:numId="20" w16cid:durableId="1670281390">
    <w:abstractNumId w:val="17"/>
  </w:num>
  <w:num w:numId="21" w16cid:durableId="1028988079">
    <w:abstractNumId w:val="15"/>
  </w:num>
  <w:num w:numId="22" w16cid:durableId="3178792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EE2"/>
    <w:rsid w:val="00262E89"/>
    <w:rsid w:val="0029639D"/>
    <w:rsid w:val="00322612"/>
    <w:rsid w:val="00326F90"/>
    <w:rsid w:val="008617F7"/>
    <w:rsid w:val="009477CF"/>
    <w:rsid w:val="00AA1D8D"/>
    <w:rsid w:val="00B47730"/>
    <w:rsid w:val="00CB0664"/>
    <w:rsid w:val="00D565C8"/>
    <w:rsid w:val="00E9394F"/>
    <w:rsid w:val="00F913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CF4F1"/>
  <w14:defaultImageDpi w14:val="300"/>
  <w15:docId w15:val="{30148111-3CA0-465D-B479-39F8DA262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5C8"/>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819</Words>
  <Characters>4507</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Jose Restrepo Rosero</cp:lastModifiedBy>
  <cp:revision>6</cp:revision>
  <dcterms:created xsi:type="dcterms:W3CDTF">2013-12-23T23:15:00Z</dcterms:created>
  <dcterms:modified xsi:type="dcterms:W3CDTF">2025-09-09T05:16:00Z</dcterms:modified>
  <cp:category/>
</cp:coreProperties>
</file>