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¿Cuál va a ser la logística (paso a paso) del evento. ¿Quién lo va a soportar, gestionarlo?.</w:t>
      </w:r>
    </w:p>
    <w:p w:rsidR="00000000" w:rsidDel="00000000" w:rsidP="00000000" w:rsidRDefault="00000000" w:rsidRPr="00000000" w14:paraId="00000002">
      <w:pPr>
        <w:numPr>
          <w:ilvl w:val="0"/>
          <w:numId w:val="1"/>
        </w:numPr>
        <w:spacing w:after="0" w:afterAutospacing="0" w:before="240" w:lineRule="auto"/>
        <w:ind w:left="720" w:hanging="360"/>
        <w:jc w:val="both"/>
        <w:rPr>
          <w:u w:val="none"/>
        </w:rPr>
      </w:pPr>
      <w:r w:rsidDel="00000000" w:rsidR="00000000" w:rsidRPr="00000000">
        <w:rPr>
          <w:rtl w:val="0"/>
        </w:rPr>
        <w:t xml:space="preserve">Al entrar la primera actividad será un goal keeper, en donde según el número de goles que hagan se le obsequiaran premios tales como balones de fútbol pequeños y llaveros con la temática del mundial femenino.</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Después se le entregarán a los asistentes una manilla característica del mundial femenino, las cuales en un momento de la fiesta se iluminarán de distintos colores (tipo Coldplay).</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Luego se encontrará un puesto con la actividad de Saltos enredados: Consiste en dar saltos, teniendo una dificultad, que llevemos un balón o pelota apretado en las piernas, o muslos.  No se puede dejar caer el balón o se debe reiniciar el recorrido.  La distancia para el recorrido de saltos será determinada por el resto de los jugadores o por el organizador del juego. A los ganadores se les obsequiará un peluche de la mascota oficial del Mundial Femenino.</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Luego habrá una zona de snacks: perros calientes, hamburguesas y sándwiches. Decorados con la temática del mundial femenino.</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Luego se encontrarán con la pista de Baile, que contará con un dj reconocido. Y a la mitad de la fiesta en esa pista de baile se encenderán todas las manillas, con los colores de Inglaterra y de la FIFA.</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También habrá una barra para consumir todo tipo de licor, apto para los mayores de edad.</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De igual forma, habrá zona de videojuegos con computadores gamers para jugar FIFA o juegos relativos al fútbol.</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También habrá pantallas de televisión que transmitirán en vivo la misma fiesta sincrónicamente en el resto de las ciudades de Inglaterra.</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Igualmente, habrá una rocola con canciones de los mundiales pasados (masculinos y femeninos).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Adicionalmente, habrá afiches de las jugadoras de la selección femenina de Inglaterra y cartones a escala humana de estas mismas jugadoras, con el fin de que se puedan tomar fotos los fans. En este mismo lugar, los fans podrán encontrar espacios para grabar tiktoks y crear contenido alusivo al mundial para sus redes sociales.</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Luego de esto, se pasará en un video vean un video de las jugadoras de la selección de Inglaterra que van para el mundial, en donde mandarán saludos a todos los fans presentes en la fiesta.</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Y de igual manera, se pondrán algunos videos icónicos de los mundiales pasados (tanto masculinos como femeninos).</w:t>
      </w:r>
    </w:p>
    <w:p w:rsidR="00000000" w:rsidDel="00000000" w:rsidP="00000000" w:rsidRDefault="00000000" w:rsidRPr="00000000" w14:paraId="0000000E">
      <w:pPr>
        <w:numPr>
          <w:ilvl w:val="0"/>
          <w:numId w:val="1"/>
        </w:numPr>
        <w:spacing w:after="240" w:before="0" w:beforeAutospacing="0" w:lineRule="auto"/>
        <w:ind w:left="720" w:hanging="360"/>
        <w:jc w:val="both"/>
        <w:rPr>
          <w:u w:val="none"/>
        </w:rPr>
      </w:pPr>
      <w:r w:rsidDel="00000000" w:rsidR="00000000" w:rsidRPr="00000000">
        <w:rPr>
          <w:rtl w:val="0"/>
        </w:rPr>
        <w:t xml:space="preserve">Al finalizar la fiesta, se le entregará a cada uno de los asistentes en la fiesta un kit premium que vendrá en una tote bag, que contendrá: tarjetas coleccionables de algunas jugadoras de la selección de Inglaterra, un peluche de pingüino alusivo a la mascota del mundial, unas gafas de realidad virtual que te permitirán ver las grabaciones de algunos de los partidos, desde la perspectiva de los asistentes que se encuentran en los estadios y que utilizaron las gafas y por último unos bonos de descuento, específicamente del 30%.</w:t>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Cómo se podría implementar?. ¿Cómo sería la visión del prototipo?</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En primer lugar, el plan piloto de la fiesta se realizará en la ciudad de Cali Colombia en el segundo piso de la discoteca la Pérgola. La fiesta se llevará a cabo con la temática del mundial femenino 2023, tal como ya se especificó y se realizarán todas las actividades ya descritas.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De acuerdo al alcance que tenga la fiesta, en cuanto número de asistentes y recaudo de dinero, se hará el análisis respectivo para definir si es viable o no, llevar a cabo este tipo de eventos.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Es importante resaltar que se elegirán 15 influencers y creadores de contenido de fútbol para que asistan a la fiesta de una forma “gratuita”, en donde no se les cobrará la entrada porque se hará el canje para que en sus redes sociales le hagan publicidad al evento.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Para los fans asistentes, la entrada costará $65.000 pesos colombianos. </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3. ¿Cómo se garantizaría la asistencia de las personas?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Realizaremos una campaña de promoción en medios digitales y sociales, utilizando anuncios segmentados y contenido atractivo para como las actividades y el ambiente que podrán experimentar los asistentes, por ejemplo, las áreas de streaming, los coleccionables y todo lo relacionado con el fútbol para generar un mayor interés y entusiasmo, incentivando a las personas a asistir y disfrutar de la experiencia para generar interés entre los fans.</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4. ¿Cuál es el alcance y la proyección de la FUTPARTY en términos de participación de los fanáticos y retorno de inversión?</w:t>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5. ¿Cómo se garantiza la sincronización y participación de los eventos en diferentes husos horarios?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Reconocemos que la diferencia horaria puede ser un desafío logístico. Sin embargo, estamos trabajando en estrecha colaboración con nuestro equipo de gestión de eventos y tecnología para asegurarnos de que los eventos se sincronicen de manera efectiva y puedan ser disfrutados por los fanáticos en diferentes horarios. </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6. ¿Cómo se garantiza la seguridad y el cumplimiento de los protocolos en la FUTPARTY?</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Estamos trabajando en estrecha colaboración con expertos en seguridad y siguiendo las pautas y regulaciones locales e internacionales como controles de acceso, monitoreo de multitudes y cumplimiento de las normas de distanciamiento social, según corresponda. Además, nos aseguraremos de que todo el personal esté debidamente capacitado y preparado para responder a cualquier situación de emergencia.</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7. ¿Cuál es el costo de producción de las gafas de realidad virtual y cómo se ajusta a nuestro presupuesto?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Estamos trabajando en colaboración con expertos en tecnología y fabricantes especializados para garantizar que el costo se ajuste a nuestro presupuesto. Además, estamos explorando posibles asociaciones y acuerdos comerciales que podrían ayudarnos a reducir los costos de producción.</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8. ¿Qué garantías tenemos de la calidad y durabilidad de las gafas de realidad virtual?</w:t>
      </w:r>
    </w:p>
    <w:p w:rsidR="00000000" w:rsidDel="00000000" w:rsidP="00000000" w:rsidRDefault="00000000" w:rsidRPr="00000000" w14:paraId="0000001F">
      <w:pPr>
        <w:spacing w:after="240" w:before="240" w:lineRule="auto"/>
        <w:jc w:val="both"/>
        <w:rPr>
          <w:b w:val="1"/>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Entendemos la importancia de ofrecer un producto de alta calidad y durabilidad. Estamos trabajando con proveedores de confianza y utilizando componentes y materiales de alta calidad y de garantizar una producción sostenible de las gafas de realidad virtual.</w:t>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9. ¿Cómo se manejará la distribución y entrega de las gafas de realidad virtual?</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Estamos evaluando diferentes opciones logísticas, como asociarnos con empresas de logística especializadas, para garantizar una entrega segura y rápida en todo el mundo.</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10. ¿Existen oportunidades de personalización o branding para las gafas de realidad virtual?</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Sí, estamos considerando opciones de personalización y branding para las gafas de realidad virtual. Esto nos permitirá agregar elementos de identidad visual del Chelsea FC y otros socios comerciales relevantes, lo que aumentará la visibilidad de la marca y proporcionará una experiencia de marca cohesiva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