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 w:line="264" w:lineRule="auto"/>
      </w:pPr>
      <w:r>
        <w:rPr>
          <w:rFonts w:ascii="Calibri" w:hAnsi="Calibri" w:eastAsia="Calibri"/>
          <w:b/>
          <w:i w:val="0"/>
          <w:color w:val="34B3DE"/>
          <w:sz w:val="24"/>
        </w:rPr>
        <w:t>HIDROTÉCNICA SpA</w:t>
      </w:r>
    </w:p>
    <w:p>
      <w:pPr>
        <w:spacing w:after="40" w:before="0" w:line="264" w:lineRule="auto"/>
      </w:pPr>
      <w:r>
        <w:rPr>
          <w:rFonts w:ascii="Calibri" w:hAnsi="Calibri" w:eastAsia="Calibri"/>
          <w:b/>
          <w:i w:val="0"/>
          <w:color w:val="112548"/>
          <w:sz w:val="44"/>
        </w:rPr>
        <w:t>HT-IN-05 · Hoja de actualización v13</w:t>
      </w:r>
    </w:p>
    <w:p>
      <w:pPr>
        <w:spacing w:after="20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6"/>
        </w:rPr>
        <w:t>Manual de usuario CRM Comercial Hidrotécnica — WhatsApp sin plantilla dentro de la ventana de 24 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2608"/>
        <w:gridCol w:w="7030"/>
      </w:tblGrid>
      <w:tr>
        <w:tc>
          <w:tcPr>
            <w:tcW w:type="dxa" w:w="2608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03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Documento a actualizar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HT-IN-05 Manual de usuario CRM Comercial Hidrotécnica, v12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Versión nueva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13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Cambio que se incorpora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Envíos de WhatsApp dentro de la ventana de 24 h: sin plantilla (HT-AP-03, nota de cambio v1.46)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Estado del cambio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En producción desde el 12-10-2026 (rama main, commits aab0e7c a 16775b5). Verificado: producción mostró la versión 19b1525, que los incluye. Falta la confirmación formal de Success en Railway por Luis Devoto.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Clasificación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20"/>
              </w:rPr>
              <w:t>Uso interno</w:t>
            </w:r>
          </w:p>
        </w:tc>
      </w:tr>
    </w:tbl>
    <w:p>
      <w:pPr>
        <w:spacing w:after="40" w:before="0" w:line="264" w:lineRule="auto"/>
      </w:pPr>
    </w:p>
    <w:p>
      <w:pPr>
        <w:spacing w:after="160" w:before="0" w:line="264" w:lineRule="auto"/>
      </w:pPr>
      <w:r>
        <w:rPr>
          <w:rFonts w:ascii="Calibri" w:hAnsi="Calibri" w:eastAsia="Calibri"/>
          <w:b w:val="0"/>
          <w:i/>
          <w:color w:val="555555"/>
          <w:sz w:val="20"/>
        </w:rPr>
        <w:t>Contiene solo el texto nuevo y dónde insertarlo en el manual vigente (que ya lleva logo, encabezado y numeración). Ubicar cada texto por el título de la sección: la numeración puede diferir entre versiones del manual y no se verificó contra la v08. Las firmas de Elaborado, Revisado y Aprobado se completan en la portada del manual al emitir la versión. Se propone una versión del manual por cada hoja; si se prefiere, se pueden agrupar en una sola al publicar.</w:t>
      </w: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1. Control de cambios — fila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tabla de control de cambios del manual: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4B3DE"/>
          <w:left w:val="single" w:sz="4" w:space="0" w:color="34B3DE"/>
          <w:bottom w:val="single" w:sz="4" w:space="0" w:color="34B3DE"/>
          <w:right w:val="single" w:sz="4" w:space="0" w:color="34B3DE"/>
          <w:insideH w:val="single" w:sz="4" w:space="0" w:color="34B3DE"/>
          <w:insideV w:val="single" w:sz="4" w:space="0" w:color="34B3DE"/>
        </w:tblBorders>
        <w:tblLayout w:type="fixed"/>
      </w:tblPr>
      <w:tblGrid>
        <w:gridCol w:w="1020"/>
        <w:gridCol w:w="1814"/>
        <w:gridCol w:w="1814"/>
        <w:gridCol w:w="4989"/>
      </w:tblGrid>
      <w:tr>
        <w:tc>
          <w:tcPr>
            <w:tcW w:type="dxa" w:w="1020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N° Ver.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Fecha</w:t>
            </w:r>
          </w:p>
        </w:tc>
        <w:tc>
          <w:tcPr>
            <w:tcW w:type="dxa" w:w="1814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Autor</w:t>
            </w:r>
          </w:p>
        </w:tc>
        <w:tc>
          <w:tcPr>
            <w:tcW w:type="dxa" w:w="4989"/>
            <w:shd w:val="clear" w:color="auto" w:fill="112548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Descripción del cambio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13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(fecha de publicación)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Luis Devoto / Claude (IA)</w:t>
            </w:r>
          </w:p>
        </w:tc>
        <w:tc>
          <w:tcPr>
            <w:tcW w:type="dxa" w:w="4989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12548"/>
                <w:sz w:val="19"/>
              </w:rPr>
              <w:t>El envío de cotización por WhatsApp y los pasos automáticos de seguimiento salen como texto libre o con botones cuando el cliente escribió hace menos de 23 horas; fuera de ese plazo, o con la conversación cerrada, salen como plantilla (módulos Cotizaciones, Bandeja WhatsApp y Configuración).</w:t>
            </w:r>
          </w:p>
        </w:tc>
      </w:tr>
    </w:tbl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2. Módulo Bandeja WhatsApp — subsección nueva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Insertar en la sección «Bandeja WhatsApp»:</w:t>
      </w:r>
    </w:p>
    <w:p>
      <w:pPr>
        <w:keepNext/>
        <w:spacing w:after="60" w:before="4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/>
          <w:i w:val="0"/>
          <w:color w:val="112548"/>
          <w:sz w:val="22"/>
        </w:rPr>
        <w:t>Mensajes automáticos dentro y fuera de la ventana de 24 h (v1.46)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WhatsApp permite escribir libremente a un cliente solo durante las 24 horas siguientes a su último mensaje; fuera de ese plazo hay que usar una plantilla aprobada por Meta, que </w:t>
      </w:r>
      <w:r>
        <w:rPr>
          <w:rFonts w:ascii="Calibri" w:hAnsi="Calibri" w:eastAsia="Calibri"/>
          <w:b/>
          <w:i w:val="0"/>
          <w:color w:val="112548"/>
          <w:sz w:val="21"/>
        </w:rPr>
        <w:t>tiene costo por mensaje</w:t>
      </w:r>
      <w:r>
        <w:rPr>
          <w:rFonts w:ascii="Calibri" w:hAnsi="Calibri" w:eastAsia="Calibri"/>
          <w:b w:val="0"/>
          <w:i w:val="0"/>
          <w:color w:val="112548"/>
          <w:sz w:val="21"/>
        </w:rPr>
        <w:t>. Desde la v1.46 el CRM aprovecha esa regla: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Cliente que escribió hace menos de 23 horas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(con la conversación abierta): el envío de cotización y los pasos de seguimiento y vencimiento salen como </w:t>
      </w:r>
      <w:r>
        <w:rPr>
          <w:rFonts w:ascii="Calibri" w:hAnsi="Calibri" w:eastAsia="Calibri"/>
          <w:b/>
          <w:i w:val="0"/>
          <w:color w:val="112548"/>
          <w:sz w:val="21"/>
        </w:rPr>
        <w:t>texto libre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o como </w:t>
      </w:r>
      <w:r>
        <w:rPr>
          <w:rFonts w:ascii="Calibri" w:hAnsi="Calibri" w:eastAsia="Calibri"/>
          <w:b/>
          <w:i w:val="0"/>
          <w:color w:val="112548"/>
          <w:sz w:val="21"/>
        </w:rPr>
        <w:t>mensaje con botones</w:t>
      </w:r>
      <w:r>
        <w:rPr>
          <w:rFonts w:ascii="Calibri" w:hAnsi="Calibri" w:eastAsia="Calibri"/>
          <w:b w:val="0"/>
          <w:i w:val="0"/>
          <w:color w:val="112548"/>
          <w:sz w:val="21"/>
        </w:rPr>
        <w:t>, sin costo.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Cliente que no escribe hace 23 horas o más, o conversación cerrada: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sale la </w:t>
      </w:r>
      <w:r>
        <w:rPr>
          <w:rFonts w:ascii="Calibri" w:hAnsi="Calibri" w:eastAsia="Calibri"/>
          <w:b/>
          <w:i w:val="0"/>
          <w:color w:val="112548"/>
          <w:sz w:val="21"/>
        </w:rPr>
        <w:t>plantilla</w:t>
      </w:r>
      <w:r>
        <w:rPr>
          <w:rFonts w:ascii="Calibri" w:hAnsi="Calibri" w:eastAsia="Calibri"/>
          <w:b w:val="0"/>
          <w:i w:val="0"/>
          <w:color w:val="112548"/>
          <w:sz w:val="21"/>
        </w:rPr>
        <w:t>, como antes.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Botones: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el seguimiento y el vencimiento ofrecen dos botones al cliente, «Necesito más info» y «No compraré». Al tocarlos, el sistema los procesa igual que antes: «No compraré» pasa el negocio a Perdido y envía la encuesta de causa; «Necesito más info» sigue el mismo flujo que con la plantilla.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Cómo se ve: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la Bandeja y la línea de tiempo del negocio indican si el mensaje salió como texto libre o como plantilla.</w:t>
      </w:r>
    </w:p>
    <w:p>
      <w:pPr>
        <w:spacing w:after="40" w:before="0" w:line="264" w:lineRule="auto"/>
        <w:pBdr>
          <w:left w:val="single" w:sz="18" w:space="8" w:color="34B3DE"/>
        </w:pBdr>
        <w:ind w:left="510" w:hanging="227"/>
      </w:pPr>
      <w:r>
        <w:rPr>
          <w:rFonts w:ascii="Calibri" w:hAnsi="Calibri" w:eastAsia="Calibri"/>
          <w:b/>
          <w:i w:val="0"/>
          <w:color w:val="34B3DE"/>
          <w:sz w:val="21"/>
        </w:rPr>
        <w:t xml:space="preserve">•  </w:t>
      </w:r>
      <w:r>
        <w:rPr>
          <w:rFonts w:ascii="Calibri" w:hAnsi="Calibri" w:eastAsia="Calibri"/>
          <w:b/>
          <w:i w:val="0"/>
          <w:color w:val="112548"/>
          <w:sz w:val="21"/>
        </w:rPr>
        <w:t>No cambia:</w:t>
      </w:r>
      <w:r>
        <w:rPr>
          <w:rFonts w:ascii="Calibri" w:hAnsi="Calibri" w:eastAsia="Calibri"/>
          <w:b w:val="0"/>
          <w:i w:val="0"/>
          <w:color w:val="112548"/>
          <w:sz w:val="21"/>
        </w:rPr>
        <w:t xml:space="preserve"> reabrir una conversación cerrada (siempre usa plantilla) ni los mensajes que escribe el vendedor a mano.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>El vendedor no tiene que hacer nada distinto: el sistema elige el formato solo. Si Meta rechaza el envío libre, el sistema lo reenvía como plantilla.</w:t>
      </w:r>
    </w:p>
    <w:p>
      <w:pPr>
        <w:spacing w:after="40" w:before="0" w:line="264" w:lineRule="auto"/>
      </w:pPr>
    </w:p>
    <w:p>
      <w:pPr>
        <w:keepNext/>
        <w:spacing w:after="80" w:before="240" w:line="264" w:lineRule="auto"/>
        <w:pBdr>
          <w:bottom w:val="single" w:sz="8" w:space="2" w:color="34B3DE"/>
        </w:pBdr>
      </w:pPr>
      <w:r>
        <w:rPr>
          <w:rFonts w:ascii="Calibri" w:hAnsi="Calibri" w:eastAsia="Calibri"/>
          <w:b/>
          <w:i w:val="0"/>
          <w:color w:val="112548"/>
          <w:sz w:val="26"/>
        </w:rPr>
        <w:t>3. Módulo Cotizaciones — enviar por WhatsApp</w:t>
      </w:r>
    </w:p>
    <w:p>
      <w:pPr>
        <w:spacing w:after="80" w:before="0" w:line="264" w:lineRule="auto"/>
      </w:pPr>
      <w:r>
        <w:rPr>
          <w:rFonts w:ascii="Calibri" w:hAnsi="Calibri" w:eastAsia="Calibri"/>
          <w:b w:val="0"/>
          <w:i w:val="0"/>
          <w:color w:val="112548"/>
          <w:sz w:val="21"/>
        </w:rPr>
        <w:t>Agregar al final de la explicación de «Enviar por WhatsApp»:</w:t>
      </w:r>
    </w:p>
    <w:p>
      <w:pPr>
        <w:spacing w:after="80" w:before="0" w:line="264" w:lineRule="auto"/>
        <w:pBdr>
          <w:left w:val="single" w:sz="18" w:space="8" w:color="34B3DE"/>
        </w:pBdr>
        <w:ind w:left="227"/>
      </w:pPr>
      <w:r>
        <w:rPr>
          <w:rFonts w:ascii="Calibri" w:hAnsi="Calibri" w:eastAsia="Calibri"/>
          <w:b w:val="0"/>
          <w:i w:val="0"/>
          <w:color w:val="112548"/>
          <w:sz w:val="21"/>
        </w:rPr>
        <w:t>Desde la v1.46, si el cliente escribió hace menos de 23 horas y la conversación está abierta, la cotización se envía como texto libre (sin costo); si no, se envía con la plantilla aprobada, como antes. En ambos casos el cliente recibe el link de la cotización.</w:t>
      </w:r>
    </w:p>
    <w:p>
      <w:pPr>
        <w:spacing w:after="40" w:before="0" w:line="264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55555"/>
        <w:sz w:val="18"/>
      </w:rPr>
      <w:t xml:space="preserve">Uso interno  ·  Página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PAGE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  <w:r>
      <w:rPr>
        <w:rFonts w:ascii="Calibri" w:hAnsi="Calibri" w:eastAsia="Calibri"/>
        <w:b w:val="0"/>
        <w:i w:val="0"/>
        <w:color w:val="555555"/>
        <w:sz w:val="18"/>
      </w:rPr>
      <w:t xml:space="preserve"> de </w:t>
    </w:r>
    <w:r>
      <w:rPr>
        <w:rFonts w:ascii="Calibri" w:hAnsi="Calibri" w:eastAsia="Calibri"/>
        <w:b w:val="0"/>
        <w:i w:val="0"/>
        <w:color w:val="555555"/>
        <w:sz w:val="18"/>
      </w:rPr>
      <w:fldChar w:fldCharType="begin"/>
    </w:r>
    <w:r>
      <w:rPr>
        <w:rFonts w:ascii="Calibri" w:hAnsi="Calibri" w:eastAsia="Calibri"/>
        <w:b w:val="0"/>
        <w:i w:val="0"/>
        <w:color w:val="555555"/>
        <w:sz w:val="18"/>
      </w:rPr>
      <w:instrText xml:space="preserve">NUMPAGES</w:instrText>
    </w:r>
    <w:r>
      <w:rPr>
        <w:rFonts w:ascii="Calibri" w:hAnsi="Calibri" w:eastAsia="Calibri"/>
        <w:b w:val="0"/>
        <w:i w:val="0"/>
        <w:color w:val="555555"/>
        <w:sz w:val="18"/>
      </w:rPr>
      <w:fldChar w:fldCharType="separate"/>
    </w:r>
    <w:r>
      <w:rPr>
        <w:rFonts w:ascii="Calibri" w:hAnsi="Calibri" w:eastAsia="Calibri"/>
        <w:b w:val="0"/>
        <w:i w:val="0"/>
        <w:color w:val="555555"/>
        <w:sz w:val="18"/>
      </w:rPr>
      <w:t>1</w:t>
    </w:r>
    <w:r>
      <w:rPr>
        <w:rFonts w:ascii="Calibri" w:hAnsi="Calibri" w:eastAsia="Calibri"/>
        <w:b w:val="0"/>
        <w:i w:val="0"/>
        <w:color w:val="555555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i w:val="0"/>
        <w:color w:val="112548"/>
        <w:sz w:val="18"/>
      </w:rPr>
      <w:t>HT-IN-05 · Hoja de actualización v13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HT-IN-05 · Hoja de actualización v13</dc:title>
  <dc:subject>Manual de usuario CRM Comercial Hidrotécnica — WhatsApp sin plantilla dentro de la ventana de 24 h</dc:subject>
  <dc:creator>Luis Devoto / Claude (IA)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