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line="264" w:lineRule="auto"/>
      </w:pPr>
      <w:r>
        <w:rPr>
          <w:rFonts w:ascii="Calibri" w:hAnsi="Calibri" w:eastAsia="Calibri"/>
          <w:b/>
          <w:i w:val="0"/>
          <w:color w:val="34B3DE"/>
          <w:sz w:val="24"/>
        </w:rPr>
        <w:t>HIDROTÉCNICA SpA</w:t>
      </w:r>
    </w:p>
    <w:p>
      <w:pPr>
        <w:spacing w:after="40" w:before="0" w:line="264" w:lineRule="auto"/>
      </w:pPr>
      <w:r>
        <w:rPr>
          <w:rFonts w:ascii="Calibri" w:hAnsi="Calibri" w:eastAsia="Calibri"/>
          <w:b/>
          <w:i w:val="0"/>
          <w:color w:val="112548"/>
          <w:sz w:val="44"/>
        </w:rPr>
        <w:t>HT-AP-03 · Hoja de actualización v1.46</w:t>
      </w:r>
    </w:p>
    <w:p>
      <w:pPr>
        <w:spacing w:after="200" w:before="0" w:line="264" w:lineRule="auto"/>
      </w:pPr>
      <w:r>
        <w:rPr>
          <w:rFonts w:ascii="Calibri" w:hAnsi="Calibri" w:eastAsia="Calibri"/>
          <w:b w:val="0"/>
          <w:i w:val="0"/>
          <w:color w:val="112548"/>
          <w:sz w:val="26"/>
        </w:rPr>
        <w:t>CRM Comercial Hidrotécnica — WhatsApp sin plantilla dentro de la ventana de 24 h</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2608"/>
        <w:gridCol w:w="7030"/>
      </w:tblGrid>
      <w:tr>
        <w:tc>
          <w:tcPr>
            <w:tcW w:type="dxa" w:w="2608"/>
            <w:shd w:val="clear" w:color="auto" w:fill="112548"/>
          </w:tcPr>
          <w:p>
            <w:pPr>
              <w:spacing w:after="40"/>
            </w:pPr>
            <w:r>
              <w:rPr>
                <w:rFonts w:ascii="Calibri" w:hAnsi="Calibri" w:eastAsia="Calibri"/>
                <w:b/>
                <w:i w:val="0"/>
                <w:color w:val="FFFFFF"/>
                <w:sz w:val="20"/>
              </w:rPr>
              <w:t>Dato</w:t>
            </w:r>
          </w:p>
        </w:tc>
        <w:tc>
          <w:tcPr>
            <w:tcW w:type="dxa" w:w="7030"/>
            <w:shd w:val="clear" w:color="auto" w:fill="112548"/>
          </w:tcPr>
          <w:p>
            <w:pPr>
              <w:spacing w:after="40"/>
            </w:pPr>
            <w:r>
              <w:rPr>
                <w:rFonts w:ascii="Calibri" w:hAnsi="Calibri" w:eastAsia="Calibri"/>
                <w:b/>
                <w:i w:val="0"/>
                <w:color w:val="FFFFFF"/>
                <w:sz w:val="20"/>
              </w:rPr>
              <w:t>Detalle</w:t>
            </w:r>
          </w:p>
        </w:tc>
      </w:tr>
      <w:tr>
        <w:trPr>
          <w:cantSplit/>
        </w:trPr>
        <w:tc>
          <w:tcPr>
            <w:tcW w:type="dxa" w:w="2608"/>
          </w:tcPr>
          <w:p>
            <w:pPr>
              <w:spacing w:after="40"/>
            </w:pPr>
            <w:r>
              <w:rPr>
                <w:rFonts w:ascii="Calibri" w:hAnsi="Calibri" w:eastAsia="Calibri"/>
                <w:b w:val="0"/>
                <w:i w:val="0"/>
                <w:color w:val="112548"/>
                <w:sz w:val="20"/>
              </w:rPr>
              <w:t>Documento a actualizar</w:t>
            </w:r>
          </w:p>
        </w:tc>
        <w:tc>
          <w:tcPr>
            <w:tcW w:type="dxa" w:w="7030"/>
          </w:tcPr>
          <w:p>
            <w:pPr>
              <w:spacing w:after="40"/>
            </w:pPr>
            <w:r>
              <w:rPr>
                <w:rFonts w:ascii="Calibri" w:hAnsi="Calibri" w:eastAsia="Calibri"/>
                <w:b w:val="0"/>
                <w:i w:val="0"/>
                <w:color w:val="112548"/>
                <w:sz w:val="20"/>
              </w:rPr>
              <w:t>HT-AP-03 Documento Consolidado CRM Comercial Hidrotécnica, v1.40 (01-10-2026), con las hojas anteriores ya aplicadas en orden</w:t>
            </w:r>
          </w:p>
        </w:tc>
      </w:tr>
      <w:tr>
        <w:trPr>
          <w:cantSplit/>
        </w:trPr>
        <w:tc>
          <w:tcPr>
            <w:tcW w:type="dxa" w:w="2608"/>
          </w:tcPr>
          <w:p>
            <w:pPr>
              <w:spacing w:after="40"/>
            </w:pPr>
            <w:r>
              <w:rPr>
                <w:rFonts w:ascii="Calibri" w:hAnsi="Calibri" w:eastAsia="Calibri"/>
                <w:b w:val="0"/>
                <w:i w:val="0"/>
                <w:color w:val="112548"/>
                <w:sz w:val="20"/>
              </w:rPr>
              <w:t>Cambio que se incorpora</w:t>
            </w:r>
          </w:p>
        </w:tc>
        <w:tc>
          <w:tcPr>
            <w:tcW w:type="dxa" w:w="7030"/>
          </w:tcPr>
          <w:p>
            <w:pPr>
              <w:spacing w:after="40"/>
            </w:pPr>
            <w:r>
              <w:rPr>
                <w:rFonts w:ascii="Calibri" w:hAnsi="Calibri" w:eastAsia="Calibri"/>
                <w:b w:val="0"/>
                <w:i w:val="0"/>
                <w:color w:val="112548"/>
                <w:sz w:val="20"/>
              </w:rPr>
              <w:t>Nota de cambio v1.46 — Mensajes de WhatsApp dentro de la ventana de 24 h: sin plantilla (09-10-2026)</w:t>
            </w:r>
          </w:p>
        </w:tc>
      </w:tr>
      <w:tr>
        <w:trPr>
          <w:cantSplit/>
        </w:trPr>
        <w:tc>
          <w:tcPr>
            <w:tcW w:type="dxa" w:w="2608"/>
          </w:tcPr>
          <w:p>
            <w:pPr>
              <w:spacing w:after="40"/>
            </w:pPr>
            <w:r>
              <w:rPr>
                <w:rFonts w:ascii="Calibri" w:hAnsi="Calibri" w:eastAsia="Calibri"/>
                <w:b w:val="0"/>
                <w:i w:val="0"/>
                <w:color w:val="112548"/>
                <w:sz w:val="20"/>
              </w:rPr>
              <w:t>Estado del cambio</w:t>
            </w:r>
          </w:p>
        </w:tc>
        <w:tc>
          <w:tcPr>
            <w:tcW w:type="dxa" w:w="7030"/>
          </w:tcPr>
          <w:p>
            <w:pPr>
              <w:spacing w:after="40"/>
            </w:pPr>
            <w:r>
              <w:rPr>
                <w:rFonts w:ascii="Calibri" w:hAnsi="Calibri" w:eastAsia="Calibri"/>
                <w:b w:val="0"/>
                <w:i w:val="0"/>
                <w:color w:val="112548"/>
                <w:sz w:val="20"/>
              </w:rPr>
              <w:t>En producción desde el 12-10-2026 (rama main, commits aab0e7c a 16775b5). Verificado: producción mostró la versión 19b1525, que los incluye. Falta la confirmación formal de Success en Railway por Luis Devoto.</w:t>
            </w:r>
          </w:p>
        </w:tc>
      </w:tr>
      <w:tr>
        <w:trPr>
          <w:cantSplit/>
        </w:trPr>
        <w:tc>
          <w:tcPr>
            <w:tcW w:type="dxa" w:w="2608"/>
          </w:tcPr>
          <w:p>
            <w:pPr>
              <w:spacing w:after="40"/>
            </w:pPr>
            <w:r>
              <w:rPr>
                <w:rFonts w:ascii="Calibri" w:hAnsi="Calibri" w:eastAsia="Calibri"/>
                <w:b w:val="0"/>
                <w:i w:val="0"/>
                <w:color w:val="112548"/>
                <w:sz w:val="20"/>
              </w:rPr>
              <w:t>Clasificación</w:t>
            </w:r>
          </w:p>
        </w:tc>
        <w:tc>
          <w:tcPr>
            <w:tcW w:type="dxa" w:w="7030"/>
          </w:tcPr>
          <w:p>
            <w:pPr>
              <w:spacing w:after="40"/>
            </w:pPr>
            <w:r>
              <w:rPr>
                <w:rFonts w:ascii="Calibri" w:hAnsi="Calibri" w:eastAsia="Calibri"/>
                <w:b w:val="0"/>
                <w:i w:val="0"/>
                <w:color w:val="112548"/>
                <w:sz w:val="20"/>
              </w:rPr>
              <w:t>Uso interno</w:t>
            </w:r>
          </w:p>
        </w:tc>
      </w:tr>
    </w:tbl>
    <w:p>
      <w:pPr>
        <w:spacing w:after="40" w:before="0" w:line="264" w:lineRule="auto"/>
      </w:pPr>
    </w:p>
    <w:p>
      <w:pPr>
        <w:spacing w:after="160" w:before="0" w:line="264" w:lineRule="auto"/>
      </w:pPr>
      <w:r>
        <w:rPr>
          <w:rFonts w:ascii="Calibri" w:hAnsi="Calibri" w:eastAsia="Calibri"/>
          <w:b w:val="0"/>
          <w:i/>
          <w:color w:val="555555"/>
          <w:sz w:val="20"/>
        </w:rPr>
        <w:t>Este documento contiene solo el texto nuevo, con el lugar donde se inserta en el consolidado vigente (que ya lleva logo, encabezado y numeración). Aplicar las hojas en orden: v1.42, v1.43, v1.44, v1.45, v1.46 y v1.47. La nota de cambio v1.41 (integración con Mantenimiento) no está incluida: sigue solo en staging. Las frases a buscar se copian tal como están en el consolidado v1.40; si alguna no se encuentra, ubicar el párrafo por su título.</w:t>
      </w:r>
    </w:p>
    <w:p>
      <w:pPr>
        <w:keepNext/>
        <w:spacing w:after="80" w:before="240" w:line="264" w:lineRule="auto"/>
        <w:pBdr>
          <w:bottom w:val="single" w:sz="8" w:space="2" w:color="34B3DE"/>
        </w:pBdr>
      </w:pPr>
      <w:r>
        <w:rPr>
          <w:rFonts w:ascii="Calibri" w:hAnsi="Calibri" w:eastAsia="Calibri"/>
          <w:b/>
          <w:i w:val="0"/>
          <w:color w:val="112548"/>
          <w:sz w:val="26"/>
        </w:rPr>
        <w:t>1. Control de versiones — fila nueva</w:t>
      </w:r>
    </w:p>
    <w:p>
      <w:pPr>
        <w:spacing w:after="80" w:before="0" w:line="264" w:lineRule="auto"/>
      </w:pPr>
      <w:r>
        <w:rPr>
          <w:rFonts w:ascii="Calibri" w:hAnsi="Calibri" w:eastAsia="Calibri"/>
          <w:b w:val="0"/>
          <w:i w:val="0"/>
          <w:color w:val="112548"/>
          <w:sz w:val="21"/>
        </w:rPr>
        <w:t>Agregar al final de la tabla de control de versiones del consolidado y ajustar versión, fecha de vigencia y próxima revisión de la portada según la numeración que se asigne al consolidar:</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1134"/>
        <w:gridCol w:w="1361"/>
        <w:gridCol w:w="5896"/>
        <w:gridCol w:w="1474"/>
      </w:tblGrid>
      <w:tr>
        <w:tc>
          <w:tcPr>
            <w:tcW w:type="dxa" w:w="1134"/>
            <w:shd w:val="clear" w:color="auto" w:fill="112548"/>
          </w:tcPr>
          <w:p>
            <w:pPr>
              <w:spacing w:after="40"/>
            </w:pPr>
            <w:r>
              <w:rPr>
                <w:rFonts w:ascii="Calibri" w:hAnsi="Calibri" w:eastAsia="Calibri"/>
                <w:b/>
                <w:i w:val="0"/>
                <w:color w:val="FFFFFF"/>
                <w:sz w:val="19"/>
              </w:rPr>
              <w:t>Versión</w:t>
            </w:r>
          </w:p>
        </w:tc>
        <w:tc>
          <w:tcPr>
            <w:tcW w:type="dxa" w:w="1361"/>
            <w:shd w:val="clear" w:color="auto" w:fill="112548"/>
          </w:tcPr>
          <w:p>
            <w:pPr>
              <w:spacing w:after="40"/>
            </w:pPr>
            <w:r>
              <w:rPr>
                <w:rFonts w:ascii="Calibri" w:hAnsi="Calibri" w:eastAsia="Calibri"/>
                <w:b/>
                <w:i w:val="0"/>
                <w:color w:val="FFFFFF"/>
                <w:sz w:val="19"/>
              </w:rPr>
              <w:t>Fecha</w:t>
            </w:r>
          </w:p>
        </w:tc>
        <w:tc>
          <w:tcPr>
            <w:tcW w:type="dxa" w:w="5896"/>
            <w:shd w:val="clear" w:color="auto" w:fill="112548"/>
          </w:tcPr>
          <w:p>
            <w:pPr>
              <w:spacing w:after="40"/>
            </w:pPr>
            <w:r>
              <w:rPr>
                <w:rFonts w:ascii="Calibri" w:hAnsi="Calibri" w:eastAsia="Calibri"/>
                <w:b/>
                <w:i w:val="0"/>
                <w:color w:val="FFFFFF"/>
                <w:sz w:val="19"/>
              </w:rPr>
              <w:t>Descripción del cambio</w:t>
            </w:r>
          </w:p>
        </w:tc>
        <w:tc>
          <w:tcPr>
            <w:tcW w:type="dxa" w:w="1474"/>
            <w:shd w:val="clear" w:color="auto" w:fill="112548"/>
          </w:tcPr>
          <w:p>
            <w:pPr>
              <w:spacing w:after="40"/>
            </w:pPr>
            <w:r>
              <w:rPr>
                <w:rFonts w:ascii="Calibri" w:hAnsi="Calibri" w:eastAsia="Calibri"/>
                <w:b/>
                <w:i w:val="0"/>
                <w:color w:val="FFFFFF"/>
                <w:sz w:val="19"/>
              </w:rPr>
              <w:t>Autor</w:t>
            </w:r>
          </w:p>
        </w:tc>
      </w:tr>
      <w:tr>
        <w:trPr>
          <w:cantSplit/>
        </w:trPr>
        <w:tc>
          <w:tcPr>
            <w:tcW w:type="dxa" w:w="1134"/>
          </w:tcPr>
          <w:p>
            <w:pPr>
              <w:spacing w:after="40"/>
            </w:pPr>
            <w:r>
              <w:rPr>
                <w:rFonts w:ascii="Calibri" w:hAnsi="Calibri" w:eastAsia="Calibri"/>
                <w:b w:val="0"/>
                <w:i w:val="0"/>
                <w:color w:val="112548"/>
                <w:sz w:val="19"/>
              </w:rPr>
              <w:t>v1.46</w:t>
            </w:r>
          </w:p>
        </w:tc>
        <w:tc>
          <w:tcPr>
            <w:tcW w:type="dxa" w:w="1361"/>
          </w:tcPr>
          <w:p>
            <w:pPr>
              <w:spacing w:after="40"/>
            </w:pPr>
            <w:r>
              <w:rPr>
                <w:rFonts w:ascii="Calibri" w:hAnsi="Calibri" w:eastAsia="Calibri"/>
                <w:b w:val="0"/>
                <w:i w:val="0"/>
                <w:color w:val="112548"/>
                <w:sz w:val="19"/>
              </w:rPr>
              <w:t>09-10-2026</w:t>
            </w:r>
          </w:p>
        </w:tc>
        <w:tc>
          <w:tcPr>
            <w:tcW w:type="dxa" w:w="5896"/>
          </w:tcPr>
          <w:p>
            <w:pPr>
              <w:spacing w:after="40"/>
            </w:pPr>
            <w:r>
              <w:rPr>
                <w:rFonts w:ascii="Calibri" w:hAnsi="Calibri" w:eastAsia="Calibri"/>
                <w:b w:val="0"/>
                <w:i w:val="0"/>
                <w:color w:val="112548"/>
                <w:sz w:val="19"/>
              </w:rPr>
              <w:t>Incorpora la nota de cambio v1.46: dentro de la ventana de 24 h, el envío de cotización y los pasos de secuencia por WhatsApp salen como texto libre o mensaje con botones (sin costo), y fuera de ella como plantilla. Detalle en §4, §8, §11 y §13.</w:t>
            </w:r>
          </w:p>
        </w:tc>
        <w:tc>
          <w:tcPr>
            <w:tcW w:type="dxa" w:w="1474"/>
          </w:tcPr>
          <w:p>
            <w:pPr>
              <w:spacing w:after="40"/>
            </w:pPr>
            <w:r>
              <w:rPr>
                <w:rFonts w:ascii="Calibri" w:hAnsi="Calibri" w:eastAsia="Calibri"/>
                <w:b w:val="0"/>
                <w:i w:val="0"/>
                <w:color w:val="112548"/>
                <w:sz w:val="19"/>
              </w:rPr>
              <w:t>Luis Devoto / Claude (IA)</w:t>
            </w:r>
          </w:p>
        </w:tc>
      </w:tr>
    </w:tbl>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2. §11 WhatsApp — subsección nueva</w:t>
      </w:r>
    </w:p>
    <w:p>
      <w:pPr>
        <w:spacing w:after="80" w:before="0" w:line="264" w:lineRule="auto"/>
      </w:pPr>
      <w:r>
        <w:rPr>
          <w:rFonts w:ascii="Calibri" w:hAnsi="Calibri" w:eastAsia="Calibri"/>
          <w:b w:val="0"/>
          <w:i w:val="0"/>
          <w:color w:val="112548"/>
          <w:sz w:val="21"/>
        </w:rPr>
        <w:t>Insertar a continuación del párrafo «Plantillas de mensaje aprobadas — confirmado contra el Administrador de WhatsApp de Meta el 14-09-2026» (termina en «…este mismo documento para la corrección.»):</w:t>
      </w:r>
    </w:p>
    <w:p>
      <w:pPr>
        <w:keepNext/>
        <w:spacing w:after="60" w:before="40" w:line="264" w:lineRule="auto"/>
        <w:pBdr>
          <w:left w:val="single" w:sz="18" w:space="8" w:color="34B3DE"/>
        </w:pBdr>
        <w:ind w:left="227"/>
      </w:pPr>
      <w:r>
        <w:rPr>
          <w:rFonts w:ascii="Calibri" w:hAnsi="Calibri" w:eastAsia="Calibri"/>
          <w:b/>
          <w:i w:val="0"/>
          <w:color w:val="112548"/>
          <w:sz w:val="22"/>
        </w:rPr>
        <w:t>Mensajes dentro de la ventana de 24 h: sin plantilla (v1.46, 09-10-2026)</w:t>
      </w:r>
    </w:p>
    <w:p>
      <w:pPr>
        <w:spacing w:after="80" w:before="0" w:line="264" w:lineRule="auto"/>
        <w:pBdr>
          <w:left w:val="single" w:sz="18" w:space="8" w:color="34B3DE"/>
        </w:pBdr>
        <w:ind w:left="227"/>
      </w:pPr>
      <w:r>
        <w:rPr>
          <w:rFonts w:ascii="Calibri" w:hAnsi="Calibri" w:eastAsia="Calibri"/>
          <w:b/>
          <w:i w:val="0"/>
          <w:color w:val="112548"/>
          <w:sz w:val="21"/>
        </w:rPr>
        <w:t>Problema.</w:t>
      </w:r>
      <w:r>
        <w:rPr>
          <w:rFonts w:ascii="Calibri" w:hAnsi="Calibri" w:eastAsia="Calibri"/>
          <w:b w:val="0"/>
          <w:i w:val="0"/>
          <w:color w:val="112548"/>
          <w:sz w:val="21"/>
        </w:rPr>
        <w:t xml:space="preserve"> Las 3 plantillas que usa el CRM (</w:t>
      </w:r>
      <w:r>
        <w:rPr>
          <w:rFonts w:ascii="Consolas" w:hAnsi="Consolas" w:eastAsia="Consolas"/>
          <w:b w:val="0"/>
          <w:i w:val="0"/>
          <w:color w:val="112548"/>
          <w:sz w:val="20"/>
        </w:rPr>
        <w:t>envio_cotizacion_v2</w:t>
      </w:r>
      <w:r>
        <w:rPr>
          <w:rFonts w:ascii="Calibri" w:hAnsi="Calibri" w:eastAsia="Calibri"/>
          <w:b w:val="0"/>
          <w:i w:val="0"/>
          <w:color w:val="112548"/>
          <w:sz w:val="21"/>
        </w:rPr>
        <w:t xml:space="preserve">, </w:t>
      </w:r>
      <w:r>
        <w:rPr>
          <w:rFonts w:ascii="Consolas" w:hAnsi="Consolas" w:eastAsia="Consolas"/>
          <w:b w:val="0"/>
          <w:i w:val="0"/>
          <w:color w:val="112548"/>
          <w:sz w:val="20"/>
        </w:rPr>
        <w:t>seguimiento_coti</w:t>
      </w:r>
      <w:r>
        <w:rPr>
          <w:rFonts w:ascii="Calibri" w:hAnsi="Calibri" w:eastAsia="Calibri"/>
          <w:b w:val="0"/>
          <w:i w:val="0"/>
          <w:color w:val="112548"/>
          <w:sz w:val="21"/>
        </w:rPr>
        <w:t xml:space="preserve">, </w:t>
      </w:r>
      <w:r>
        <w:rPr>
          <w:rFonts w:ascii="Consolas" w:hAnsi="Consolas" w:eastAsia="Consolas"/>
          <w:b w:val="0"/>
          <w:i w:val="0"/>
          <w:color w:val="112548"/>
          <w:sz w:val="20"/>
        </w:rPr>
        <w:t>vencimiento_cotizacion</w:t>
      </w:r>
      <w:r>
        <w:rPr>
          <w:rFonts w:ascii="Calibri" w:hAnsi="Calibri" w:eastAsia="Calibri"/>
          <w:b w:val="0"/>
          <w:i w:val="0"/>
          <w:color w:val="112548"/>
          <w:sz w:val="21"/>
        </w:rPr>
        <w:t xml:space="preserve">) están en categoría </w:t>
      </w:r>
      <w:r>
        <w:rPr>
          <w:rFonts w:ascii="Calibri" w:hAnsi="Calibri" w:eastAsia="Calibri"/>
          <w:b/>
          <w:i w:val="0"/>
          <w:color w:val="112548"/>
          <w:sz w:val="21"/>
        </w:rPr>
        <w:t>Marketing</w:t>
      </w:r>
      <w:r>
        <w:rPr>
          <w:rFonts w:ascii="Calibri" w:hAnsi="Calibri" w:eastAsia="Calibri"/>
          <w:b w:val="0"/>
          <w:i w:val="0"/>
          <w:color w:val="112548"/>
          <w:sz w:val="21"/>
        </w:rPr>
        <w:t xml:space="preserve"> en Meta, a </w:t>
      </w:r>
      <w:r>
        <w:rPr>
          <w:rFonts w:ascii="Calibri" w:hAnsi="Calibri" w:eastAsia="Calibri"/>
          <w:b/>
          <w:i w:val="0"/>
          <w:color w:val="112548"/>
          <w:sz w:val="21"/>
        </w:rPr>
        <w:t>78,49 CLP por mensaje entregado</w:t>
      </w:r>
      <w:r>
        <w:rPr>
          <w:rFonts w:ascii="Calibri" w:hAnsi="Calibri" w:eastAsia="Calibri"/>
          <w:b w:val="0"/>
          <w:i w:val="0"/>
          <w:color w:val="112548"/>
          <w:sz w:val="21"/>
        </w:rPr>
        <w:t xml:space="preserve"> (estadísticas de Meta, 2 al 9 de octubre de 2026). El CRM las enviaba siempre como plantilla, aunque el cliente hubiera escrito hace pocas horas. Dentro de la ventana de 24 h, el mismo contenido como texto libre o mensaje interactivo no tiene costo. Datos del CRM (25 de septiembre al 9 de octubre): 144 de 166 envíos de «Envío de cotización» y 104 de 271 de «Seguimiento» caían dentro de la ventana.</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i w:val="0"/>
          <w:color w:val="112548"/>
          <w:sz w:val="21"/>
        </w:rPr>
        <w:t>Regla de envío</w:t>
      </w:r>
      <w:r>
        <w:rPr>
          <w:rFonts w:ascii="Calibri" w:hAnsi="Calibri" w:eastAsia="Calibri"/>
          <w:b w:val="0"/>
          <w:i w:val="0"/>
          <w:color w:val="112548"/>
          <w:sz w:val="21"/>
        </w:rPr>
        <w:t xml:space="preserve"> (</w:t>
      </w:r>
      <w:r>
        <w:rPr>
          <w:rFonts w:ascii="Consolas" w:hAnsi="Consolas" w:eastAsia="Consolas"/>
          <w:b w:val="0"/>
          <w:i w:val="0"/>
          <w:color w:val="112548"/>
          <w:sz w:val="20"/>
        </w:rPr>
        <w:t>services/whatsappVentana.js</w:t>
      </w:r>
      <w:r>
        <w:rPr>
          <w:rFonts w:ascii="Calibri" w:hAnsi="Calibri" w:eastAsia="Calibri"/>
          <w:b w:val="0"/>
          <w:i w:val="0"/>
          <w:color w:val="112548"/>
          <w:sz w:val="21"/>
        </w:rPr>
        <w:t xml:space="preserve">): si el último mensaje </w:t>
      </w:r>
      <w:r>
        <w:rPr>
          <w:rFonts w:ascii="Calibri" w:hAnsi="Calibri" w:eastAsia="Calibri"/>
          <w:b/>
          <w:i w:val="0"/>
          <w:color w:val="112548"/>
          <w:sz w:val="21"/>
        </w:rPr>
        <w:t>entrante</w:t>
      </w:r>
      <w:r>
        <w:rPr>
          <w:rFonts w:ascii="Calibri" w:hAnsi="Calibri" w:eastAsia="Calibri"/>
          <w:b w:val="0"/>
          <w:i w:val="0"/>
          <w:color w:val="112548"/>
          <w:sz w:val="21"/>
        </w:rPr>
        <w:t xml:space="preserve"> del cliente tiene menos de </w:t>
      </w:r>
      <w:r>
        <w:rPr>
          <w:rFonts w:ascii="Calibri" w:hAnsi="Calibri" w:eastAsia="Calibri"/>
          <w:b/>
          <w:i w:val="0"/>
          <w:color w:val="112548"/>
          <w:sz w:val="21"/>
        </w:rPr>
        <w:t>23 h</w:t>
      </w:r>
      <w:r>
        <w:rPr>
          <w:rFonts w:ascii="Calibri" w:hAnsi="Calibri" w:eastAsia="Calibri"/>
          <w:b w:val="0"/>
          <w:i w:val="0"/>
          <w:color w:val="112548"/>
          <w:sz w:val="21"/>
        </w:rPr>
        <w:t xml:space="preserve"> (margen sobre las 24 h de Meta; variable opcional </w:t>
      </w:r>
      <w:r>
        <w:rPr>
          <w:rFonts w:ascii="Consolas" w:hAnsi="Consolas" w:eastAsia="Consolas"/>
          <w:b w:val="0"/>
          <w:i w:val="0"/>
          <w:color w:val="112548"/>
          <w:sz w:val="20"/>
        </w:rPr>
        <w:t>WHATSAPP_VENTANA_MARGEN_HORAS</w:t>
      </w:r>
      <w:r>
        <w:rPr>
          <w:rFonts w:ascii="Calibri" w:hAnsi="Calibri" w:eastAsia="Calibri"/>
          <w:b w:val="0"/>
          <w:i w:val="0"/>
          <w:color w:val="112548"/>
          <w:sz w:val="21"/>
        </w:rPr>
        <w:t>, entre 1 y 24), el mensaje sale como texto libre o interactivo. Si no, sale la plantilla como antes. Si Meta rechaza el envío libre, se reenvía como plantilla. Un error de red ambiguo no se reintenta, para evitar duplicados.</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i w:val="0"/>
          <w:color w:val="112548"/>
          <w:sz w:val="21"/>
        </w:rPr>
        <w:t>Dónde aplica:</w:t>
      </w:r>
      <w:r>
        <w:rPr>
          <w:rFonts w:ascii="Calibri" w:hAnsi="Calibri" w:eastAsia="Calibri"/>
          <w:b w:val="0"/>
          <w:i w:val="0"/>
          <w:color w:val="112548"/>
          <w:sz w:val="21"/>
        </w:rPr>
        <w:t xml:space="preserve"> envío de cotización por WhatsApp (</w:t>
      </w:r>
      <w:r>
        <w:rPr>
          <w:rFonts w:ascii="Consolas" w:hAnsi="Consolas" w:eastAsia="Consolas"/>
          <w:b w:val="0"/>
          <w:i w:val="0"/>
          <w:color w:val="112548"/>
          <w:sz w:val="20"/>
        </w:rPr>
        <w:t>POST /cotizaciones/:id/enviar-whatsapp</w:t>
      </w:r>
      <w:r>
        <w:rPr>
          <w:rFonts w:ascii="Calibri" w:hAnsi="Calibri" w:eastAsia="Calibri"/>
          <w:b w:val="0"/>
          <w:i w:val="0"/>
          <w:color w:val="112548"/>
          <w:sz w:val="21"/>
        </w:rPr>
        <w:t xml:space="preserve">) y pasos de secuencia por WhatsApp (envío de cotización, seguimiento y vencimiento). </w:t>
      </w:r>
      <w:r>
        <w:rPr>
          <w:rFonts w:ascii="Calibri" w:hAnsi="Calibri" w:eastAsia="Calibri"/>
          <w:b/>
          <w:i w:val="0"/>
          <w:color w:val="112548"/>
          <w:sz w:val="21"/>
        </w:rPr>
        <w:t>No cambia:</w:t>
      </w:r>
      <w:r>
        <w:rPr>
          <w:rFonts w:ascii="Calibri" w:hAnsi="Calibri" w:eastAsia="Calibri"/>
          <w:b w:val="0"/>
          <w:i w:val="0"/>
          <w:color w:val="112548"/>
          <w:sz w:val="21"/>
        </w:rPr>
        <w:t xml:space="preserve"> reabrir conversación (siempre plantilla) ni los mensajes que redactan los vendedores. Una conversación cerrada no admite texto libre, por lo que sus envíos automáticos salen como plantilla.</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i w:val="0"/>
          <w:color w:val="112548"/>
          <w:sz w:val="21"/>
        </w:rPr>
        <w:t>Botones.</w:t>
      </w:r>
      <w:r>
        <w:rPr>
          <w:rFonts w:ascii="Calibri" w:hAnsi="Calibri" w:eastAsia="Calibri"/>
          <w:b w:val="0"/>
          <w:i w:val="0"/>
          <w:color w:val="112548"/>
          <w:sz w:val="21"/>
        </w:rPr>
        <w:t xml:space="preserve"> Seguimiento y vencimiento llevan 2 botones. Dentro de la ventana salen como mensaje interactivo con botones de respuesta rápida (Meta limita el título a 20 caracteres): «Necesito más info» y «No compraré». Al responder, el CRM registra y procesa el texto de la plantilla («Necesito más información» / «No realizaré la compra»), de modo que el flujo (Perdido con encuesta de causa, o Negociación) es idéntico en ambos caminos. La correlación con el negocio (</w:t>
      </w:r>
      <w:r>
        <w:rPr>
          <w:rFonts w:ascii="Consolas" w:hAnsi="Consolas" w:eastAsia="Consolas"/>
          <w:b w:val="0"/>
          <w:i w:val="0"/>
          <w:color w:val="112548"/>
          <w:sz w:val="20"/>
        </w:rPr>
        <w:t>whatsapp_correlacion</w:t>
      </w:r>
      <w:r>
        <w:rPr>
          <w:rFonts w:ascii="Calibri" w:hAnsi="Calibri" w:eastAsia="Calibri"/>
          <w:b w:val="0"/>
          <w:i w:val="0"/>
          <w:color w:val="112548"/>
          <w:sz w:val="21"/>
        </w:rPr>
        <w:t xml:space="preserve">) se mantiene para </w:t>
      </w:r>
      <w:r>
        <w:rPr>
          <w:rFonts w:ascii="Consolas" w:hAnsi="Consolas" w:eastAsia="Consolas"/>
          <w:b w:val="0"/>
          <w:i w:val="0"/>
          <w:color w:val="112548"/>
          <w:sz w:val="20"/>
        </w:rPr>
        <w:t>seguimiento_coti</w:t>
      </w:r>
      <w:r>
        <w:rPr>
          <w:rFonts w:ascii="Calibri" w:hAnsi="Calibri" w:eastAsia="Calibri"/>
          <w:b w:val="0"/>
          <w:i w:val="0"/>
          <w:color w:val="112548"/>
          <w:sz w:val="21"/>
        </w:rPr>
        <w:t>.</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i w:val="0"/>
          <w:color w:val="112548"/>
          <w:sz w:val="21"/>
        </w:rPr>
        <w:t>Registro del ahorro:</w:t>
      </w:r>
      <w:r>
        <w:rPr>
          <w:rFonts w:ascii="Calibri" w:hAnsi="Calibri" w:eastAsia="Calibri"/>
          <w:b w:val="0"/>
          <w:i w:val="0"/>
          <w:color w:val="112548"/>
          <w:sz w:val="21"/>
        </w:rPr>
        <w:t xml:space="preserve"> columna nueva </w:t>
      </w:r>
      <w:r>
        <w:rPr>
          <w:rFonts w:ascii="Consolas" w:hAnsi="Consolas" w:eastAsia="Consolas"/>
          <w:b w:val="0"/>
          <w:i w:val="0"/>
          <w:color w:val="112548"/>
          <w:sz w:val="20"/>
        </w:rPr>
        <w:t>whatsapp_mensajes.canal_envio</w:t>
      </w:r>
      <w:r>
        <w:rPr>
          <w:rFonts w:ascii="Calibri" w:hAnsi="Calibri" w:eastAsia="Calibri"/>
          <w:b w:val="0"/>
          <w:i w:val="0"/>
          <w:color w:val="112548"/>
          <w:sz w:val="21"/>
        </w:rPr>
        <w:t xml:space="preserve"> (</w:t>
      </w:r>
      <w:r>
        <w:rPr>
          <w:rFonts w:ascii="Consolas" w:hAnsi="Consolas" w:eastAsia="Consolas"/>
          <w:b w:val="0"/>
          <w:i w:val="0"/>
          <w:color w:val="112548"/>
          <w:sz w:val="20"/>
        </w:rPr>
        <w:t>'libre'</w:t>
      </w:r>
      <w:r>
        <w:rPr>
          <w:rFonts w:ascii="Calibri" w:hAnsi="Calibri" w:eastAsia="Calibri"/>
          <w:b w:val="0"/>
          <w:i w:val="0"/>
          <w:color w:val="112548"/>
          <w:sz w:val="21"/>
        </w:rPr>
        <w:t xml:space="preserve">, </w:t>
      </w:r>
      <w:r>
        <w:rPr>
          <w:rFonts w:ascii="Consolas" w:hAnsi="Consolas" w:eastAsia="Consolas"/>
          <w:b w:val="0"/>
          <w:i w:val="0"/>
          <w:color w:val="112548"/>
          <w:sz w:val="20"/>
        </w:rPr>
        <w:t>'plantilla'</w:t>
      </w:r>
      <w:r>
        <w:rPr>
          <w:rFonts w:ascii="Calibri" w:hAnsi="Calibri" w:eastAsia="Calibri"/>
          <w:b w:val="0"/>
          <w:i w:val="0"/>
          <w:color w:val="112548"/>
          <w:sz w:val="21"/>
        </w:rPr>
        <w:t xml:space="preserve"> o NULL) y texto distinto en la Bandeja y en la línea de tiempo del negocio. Migración con </w:t>
      </w:r>
      <w:r>
        <w:rPr>
          <w:rFonts w:ascii="Consolas" w:hAnsi="Consolas" w:eastAsia="Consolas"/>
          <w:b w:val="0"/>
          <w:i w:val="0"/>
          <w:color w:val="112548"/>
          <w:sz w:val="20"/>
        </w:rPr>
        <w:t>IF NOT EXISTS</w:t>
      </w:r>
      <w:r>
        <w:rPr>
          <w:rFonts w:ascii="Calibri" w:hAnsi="Calibri" w:eastAsia="Calibri"/>
          <w:b w:val="0"/>
          <w:i w:val="0"/>
          <w:color w:val="112548"/>
          <w:sz w:val="21"/>
        </w:rPr>
        <w:t>.</w:t>
      </w:r>
    </w:p>
    <w:p>
      <w:pPr>
        <w:spacing w:after="40" w:before="0" w:line="264" w:lineRule="auto"/>
        <w:pBdr>
          <w:left w:val="single" w:sz="18" w:space="8" w:color="34B3DE"/>
        </w:pBdr>
        <w:ind w:left="510" w:hanging="227"/>
      </w:pPr>
      <w:r>
        <w:rPr>
          <w:rFonts w:ascii="Calibri" w:hAnsi="Calibri" w:eastAsia="Calibri"/>
          <w:b/>
          <w:i w:val="0"/>
          <w:color w:val="34B3DE"/>
          <w:sz w:val="21"/>
        </w:rPr>
        <w:t xml:space="preserve">•  </w:t>
      </w:r>
      <w:r>
        <w:rPr>
          <w:rFonts w:ascii="Calibri" w:hAnsi="Calibri" w:eastAsia="Calibri"/>
          <w:b/>
          <w:i w:val="0"/>
          <w:color w:val="112548"/>
          <w:sz w:val="21"/>
        </w:rPr>
        <w:t>Mantenimiento de textos:</w:t>
      </w:r>
      <w:r>
        <w:rPr>
          <w:rFonts w:ascii="Calibri" w:hAnsi="Calibri" w:eastAsia="Calibri"/>
          <w:b w:val="0"/>
          <w:i w:val="0"/>
          <w:color w:val="112548"/>
          <w:sz w:val="21"/>
        </w:rPr>
        <w:t xml:space="preserve"> los textos libres replican el cuerpo de las plantillas en Meta. Si se edita una plantilla en Meta, hay que actualizar el texto en </w:t>
      </w:r>
      <w:r>
        <w:rPr>
          <w:rFonts w:ascii="Consolas" w:hAnsi="Consolas" w:eastAsia="Consolas"/>
          <w:b w:val="0"/>
          <w:i w:val="0"/>
          <w:color w:val="112548"/>
          <w:sz w:val="20"/>
        </w:rPr>
        <w:t>services/secuencias.js</w:t>
      </w:r>
      <w:r>
        <w:rPr>
          <w:rFonts w:ascii="Calibri" w:hAnsi="Calibri" w:eastAsia="Calibri"/>
          <w:b w:val="0"/>
          <w:i w:val="0"/>
          <w:color w:val="112548"/>
          <w:sz w:val="21"/>
        </w:rPr>
        <w:t xml:space="preserve"> (campo </w:t>
      </w:r>
      <w:r>
        <w:rPr>
          <w:rFonts w:ascii="Consolas" w:hAnsi="Consolas" w:eastAsia="Consolas"/>
          <w:b w:val="0"/>
          <w:i w:val="0"/>
          <w:color w:val="112548"/>
          <w:sz w:val="20"/>
        </w:rPr>
        <w:t>libre</w:t>
      </w:r>
      <w:r>
        <w:rPr>
          <w:rFonts w:ascii="Calibri" w:hAnsi="Calibri" w:eastAsia="Calibri"/>
          <w:b w:val="0"/>
          <w:i w:val="0"/>
          <w:color w:val="112548"/>
          <w:sz w:val="21"/>
        </w:rPr>
        <w:t xml:space="preserve">) y en </w:t>
      </w:r>
      <w:r>
        <w:rPr>
          <w:rFonts w:ascii="Consolas" w:hAnsi="Consolas" w:eastAsia="Consolas"/>
          <w:b w:val="0"/>
          <w:i w:val="0"/>
          <w:color w:val="112548"/>
          <w:sz w:val="20"/>
        </w:rPr>
        <w:t>routes/cotizaciones.js</w:t>
      </w:r>
      <w:r>
        <w:rPr>
          <w:rFonts w:ascii="Calibri" w:hAnsi="Calibri" w:eastAsia="Calibri"/>
          <w:b w:val="0"/>
          <w:i w:val="0"/>
          <w:color w:val="112548"/>
          <w:sz w:val="21"/>
        </w:rPr>
        <w:t>.</w:t>
      </w:r>
    </w:p>
    <w:p>
      <w:pPr>
        <w:spacing w:after="80" w:before="0" w:line="264" w:lineRule="auto"/>
        <w:pBdr>
          <w:left w:val="single" w:sz="18" w:space="8" w:color="34B3DE"/>
        </w:pBdr>
        <w:ind w:left="227"/>
      </w:pPr>
      <w:r>
        <w:rPr>
          <w:rFonts w:ascii="Calibri" w:hAnsi="Calibri" w:eastAsia="Calibri"/>
          <w:b/>
          <w:i w:val="0"/>
          <w:color w:val="112548"/>
          <w:sz w:val="21"/>
        </w:rPr>
        <w:t>Pendiente fuera del código (Meta).</w:t>
      </w:r>
      <w:r>
        <w:rPr>
          <w:rFonts w:ascii="Calibri" w:hAnsi="Calibri" w:eastAsia="Calibri"/>
          <w:b w:val="0"/>
          <w:i w:val="0"/>
          <w:color w:val="112548"/>
          <w:sz w:val="21"/>
        </w:rPr>
        <w:t xml:space="preserve"> Cambiar la categoría de «Seguimiento» y «Vencimiento» a Utilidad (más barata que Marketing; Meta puede reclasificarla) o bajar la frecuencia, lo que reduciría el costo de los envíos fuera de ventana, que se siguen pagando. Confirmar tarifas vigentes en Meta antes de cuantificar. Observación: la plantilla de vencimiento tiene botones, pero solo </w:t>
      </w:r>
      <w:r>
        <w:rPr>
          <w:rFonts w:ascii="Consolas" w:hAnsi="Consolas" w:eastAsia="Consolas"/>
          <w:b w:val="0"/>
          <w:i w:val="0"/>
          <w:color w:val="112548"/>
          <w:sz w:val="20"/>
        </w:rPr>
        <w:t>seguimiento_coti</w:t>
      </w:r>
      <w:r>
        <w:rPr>
          <w:rFonts w:ascii="Calibri" w:hAnsi="Calibri" w:eastAsia="Calibri"/>
          <w:b w:val="0"/>
          <w:i w:val="0"/>
          <w:color w:val="112548"/>
          <w:sz w:val="21"/>
        </w:rPr>
        <w:t xml:space="preserve"> está correlacionada con el negocio; el botón de vencimiento sigue pasando por la regla genérica de respuesta del cliente (v1.42), sin cambios.</w:t>
      </w:r>
    </w:p>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3. §4 Cotizaciones y §8 Motor de seguimiento — frases a ajustar</w:t>
      </w:r>
    </w:p>
    <w:tbl>
      <w:tblPr>
        <w:tblW w:type="auto" w:w="0"/>
        <w:jc w:val="center"/>
        <w:tblLayout w:type="fixed"/>
        <w:tblLook w:firstColumn="1" w:firstRow="1" w:lastColumn="0" w:lastRow="0" w:noHBand="0" w:noVBand="1" w:val="04A0"/>
        <w:tblBorders>
          <w:top w:val="single" w:sz="4" w:space="0" w:color="34B3DE"/>
          <w:left w:val="single" w:sz="4" w:space="0" w:color="34B3DE"/>
          <w:bottom w:val="single" w:sz="4" w:space="0" w:color="34B3DE"/>
          <w:right w:val="single" w:sz="4" w:space="0" w:color="34B3DE"/>
          <w:insideH w:val="single" w:sz="4" w:space="0" w:color="34B3DE"/>
          <w:insideV w:val="single" w:sz="4" w:space="0" w:color="34B3DE"/>
        </w:tblBorders>
        <w:tblLayout w:type="fixed"/>
      </w:tblPr>
      <w:tblGrid>
        <w:gridCol w:w="4819"/>
        <w:gridCol w:w="4819"/>
      </w:tblGrid>
      <w:tr>
        <w:tc>
          <w:tcPr>
            <w:tcW w:type="dxa" w:w="4819"/>
            <w:shd w:val="clear" w:color="auto" w:fill="112548"/>
          </w:tcPr>
          <w:p>
            <w:pPr>
              <w:spacing w:after="40"/>
            </w:pPr>
            <w:r>
              <w:rPr>
                <w:rFonts w:ascii="Calibri" w:hAnsi="Calibri" w:eastAsia="Calibri"/>
                <w:b/>
                <w:i w:val="0"/>
                <w:color w:val="FFFFFF"/>
                <w:sz w:val="19"/>
              </w:rPr>
              <w:t>Buscar este texto</w:t>
            </w:r>
          </w:p>
        </w:tc>
        <w:tc>
          <w:tcPr>
            <w:tcW w:type="dxa" w:w="4819"/>
            <w:shd w:val="clear" w:color="auto" w:fill="112548"/>
          </w:tcPr>
          <w:p>
            <w:pPr>
              <w:spacing w:after="40"/>
            </w:pPr>
            <w:r>
              <w:rPr>
                <w:rFonts w:ascii="Calibri" w:hAnsi="Calibri" w:eastAsia="Calibri"/>
                <w:b/>
                <w:i w:val="0"/>
                <w:color w:val="FFFFFF"/>
                <w:sz w:val="19"/>
              </w:rPr>
              <w:t>Reemplazar por</w:t>
            </w:r>
          </w:p>
        </w:tc>
      </w:tr>
      <w:tr>
        <w:trPr>
          <w:cantSplit/>
        </w:trPr>
        <w:tc>
          <w:tcPr>
            <w:tcW w:type="dxa" w:w="4819"/>
          </w:tcPr>
          <w:p>
            <w:pPr>
              <w:spacing w:after="40"/>
            </w:pPr>
            <w:r>
              <w:rPr>
                <w:rFonts w:ascii="Calibri" w:hAnsi="Calibri" w:eastAsia="Calibri"/>
                <w:b w:val="0"/>
                <w:i w:val="0"/>
                <w:color w:val="112548"/>
                <w:sz w:val="19"/>
              </w:rPr>
              <w:t>§4: «El envío por WhatsApp usa la plantilla aprobada envio_cotizacion_v2 con el link público (funciona aunque la conversación esté cerrada, a diferencia de un mensaje libre)»</w:t>
            </w:r>
          </w:p>
        </w:tc>
        <w:tc>
          <w:tcPr>
            <w:tcW w:type="dxa" w:w="4819"/>
          </w:tcPr>
          <w:p>
            <w:pPr>
              <w:spacing w:after="40"/>
            </w:pPr>
            <w:r>
              <w:rPr>
                <w:rFonts w:ascii="Calibri" w:hAnsi="Calibri" w:eastAsia="Calibri"/>
                <w:b w:val="0"/>
                <w:i w:val="0"/>
                <w:color w:val="112548"/>
                <w:sz w:val="19"/>
              </w:rPr>
              <w:t>Mismo texto, y agregar a continuación: «Desde la v1.46, si el cliente escribió hace menos de 23 h y la conversación no está cerrada, el mismo contenido sale como texto libre (sin costo); fuera de esa ventana sale la plantilla, como antes (§11).»</w:t>
            </w:r>
          </w:p>
        </w:tc>
      </w:tr>
      <w:tr>
        <w:trPr>
          <w:cantSplit/>
        </w:trPr>
        <w:tc>
          <w:tcPr>
            <w:tcW w:type="dxa" w:w="4819"/>
          </w:tcPr>
          <w:p>
            <w:pPr>
              <w:spacing w:after="40"/>
            </w:pPr>
            <w:r>
              <w:rPr>
                <w:rFonts w:ascii="Calibri" w:hAnsi="Calibri" w:eastAsia="Calibri"/>
                <w:b w:val="0"/>
                <w:i w:val="0"/>
                <w:color w:val="112548"/>
                <w:sz w:val="19"/>
              </w:rPr>
              <w:t>§8, canal «whatsapp»: «con una plantilla aprobada elegida al configurar el paso (ver el listado real vigente en §11)»</w:t>
            </w:r>
          </w:p>
        </w:tc>
        <w:tc>
          <w:tcPr>
            <w:tcW w:type="dxa" w:w="4819"/>
          </w:tcPr>
          <w:p>
            <w:pPr>
              <w:spacing w:after="40"/>
            </w:pPr>
            <w:r>
              <w:rPr>
                <w:rFonts w:ascii="Calibri" w:hAnsi="Calibri" w:eastAsia="Calibri"/>
                <w:b w:val="0"/>
                <w:i w:val="0"/>
                <w:color w:val="112548"/>
                <w:sz w:val="19"/>
              </w:rPr>
              <w:t>Mismo texto, y agregar a continuación: «; desde la v1.46, dentro de la ventana de 24 h el paso sale como texto libre o mensaje con botones, y la plantilla solo se usa fuera de ella (§11)»</w:t>
            </w:r>
          </w:p>
        </w:tc>
      </w:tr>
    </w:tbl>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4. §13 Modelo de datos — ítem nuevo</w:t>
      </w:r>
    </w:p>
    <w:p>
      <w:pPr>
        <w:spacing w:after="80" w:before="0" w:line="264" w:lineRule="auto"/>
      </w:pPr>
      <w:r>
        <w:rPr>
          <w:rFonts w:ascii="Calibri" w:hAnsi="Calibri" w:eastAsia="Calibri"/>
          <w:b w:val="0"/>
          <w:i w:val="0"/>
          <w:color w:val="112548"/>
          <w:sz w:val="21"/>
        </w:rPr>
        <w:t>Insertar en la lista de campos agregados:</w:t>
      </w:r>
    </w:p>
    <w:p>
      <w:pPr>
        <w:spacing w:after="80" w:before="0" w:line="264" w:lineRule="auto"/>
        <w:pBdr>
          <w:left w:val="single" w:sz="18" w:space="8" w:color="34B3DE"/>
        </w:pBdr>
        <w:ind w:left="227"/>
      </w:pPr>
      <w:r>
        <w:rPr>
          <w:rFonts w:ascii="Calibri" w:hAnsi="Calibri" w:eastAsia="Calibri"/>
          <w:b w:val="0"/>
          <w:i w:val="0"/>
          <w:color w:val="112548"/>
          <w:sz w:val="21"/>
        </w:rPr>
        <w:t xml:space="preserve">- </w:t>
      </w:r>
      <w:r>
        <w:rPr>
          <w:rFonts w:ascii="Calibri" w:hAnsi="Calibri" w:eastAsia="Calibri"/>
          <w:b/>
          <w:i w:val="0"/>
          <w:color w:val="112548"/>
          <w:sz w:val="21"/>
        </w:rPr>
        <w:t>Canal de envío de WhatsApp (v1.46, ver §11):</w:t>
      </w:r>
      <w:r>
        <w:rPr>
          <w:rFonts w:ascii="Calibri" w:hAnsi="Calibri" w:eastAsia="Calibri"/>
          <w:b w:val="0"/>
          <w:i w:val="0"/>
          <w:color w:val="112548"/>
          <w:sz w:val="21"/>
        </w:rPr>
        <w:t xml:space="preserve"> </w:t>
      </w:r>
      <w:r>
        <w:rPr>
          <w:rFonts w:ascii="Consolas" w:hAnsi="Consolas" w:eastAsia="Consolas"/>
          <w:b w:val="0"/>
          <w:i w:val="0"/>
          <w:color w:val="112548"/>
          <w:sz w:val="20"/>
        </w:rPr>
        <w:t>whatsapp_mensajes.canal_envio</w:t>
      </w:r>
      <w:r>
        <w:rPr>
          <w:rFonts w:ascii="Calibri" w:hAnsi="Calibri" w:eastAsia="Calibri"/>
          <w:b w:val="0"/>
          <w:i w:val="0"/>
          <w:color w:val="112548"/>
          <w:sz w:val="21"/>
        </w:rPr>
        <w:t xml:space="preserve"> (</w:t>
      </w:r>
      <w:r>
        <w:rPr>
          <w:rFonts w:ascii="Consolas" w:hAnsi="Consolas" w:eastAsia="Consolas"/>
          <w:b w:val="0"/>
          <w:i w:val="0"/>
          <w:color w:val="112548"/>
          <w:sz w:val="20"/>
        </w:rPr>
        <w:t>'libre'</w:t>
      </w:r>
      <w:r>
        <w:rPr>
          <w:rFonts w:ascii="Calibri" w:hAnsi="Calibri" w:eastAsia="Calibri"/>
          <w:b w:val="0"/>
          <w:i w:val="0"/>
          <w:color w:val="112548"/>
          <w:sz w:val="21"/>
        </w:rPr>
        <w:t xml:space="preserve">, </w:t>
      </w:r>
      <w:r>
        <w:rPr>
          <w:rFonts w:ascii="Consolas" w:hAnsi="Consolas" w:eastAsia="Consolas"/>
          <w:b w:val="0"/>
          <w:i w:val="0"/>
          <w:color w:val="112548"/>
          <w:sz w:val="20"/>
        </w:rPr>
        <w:t>'plantilla'</w:t>
      </w:r>
      <w:r>
        <w:rPr>
          <w:rFonts w:ascii="Calibri" w:hAnsi="Calibri" w:eastAsia="Calibri"/>
          <w:b w:val="0"/>
          <w:i w:val="0"/>
          <w:color w:val="112548"/>
          <w:sz w:val="21"/>
        </w:rPr>
        <w:t xml:space="preserve"> o NULL), con restricción CHECK; migración con </w:t>
      </w:r>
      <w:r>
        <w:rPr>
          <w:rFonts w:ascii="Consolas" w:hAnsi="Consolas" w:eastAsia="Consolas"/>
          <w:b w:val="0"/>
          <w:i w:val="0"/>
          <w:color w:val="112548"/>
          <w:sz w:val="20"/>
        </w:rPr>
        <w:t>IF NOT EXISTS</w:t>
      </w:r>
      <w:r>
        <w:rPr>
          <w:rFonts w:ascii="Calibri" w:hAnsi="Calibri" w:eastAsia="Calibri"/>
          <w:b w:val="0"/>
          <w:i w:val="0"/>
          <w:color w:val="112548"/>
          <w:sz w:val="21"/>
        </w:rPr>
        <w:t>.</w:t>
      </w:r>
    </w:p>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5. §16 Pendientes abiertos — ítem nuevo</w:t>
      </w:r>
    </w:p>
    <w:p>
      <w:pPr>
        <w:spacing w:after="80" w:before="0" w:line="264" w:lineRule="auto"/>
        <w:pBdr>
          <w:left w:val="single" w:sz="18" w:space="8" w:color="34B3DE"/>
        </w:pBdr>
        <w:ind w:left="227"/>
      </w:pPr>
      <w:r>
        <w:rPr>
          <w:rFonts w:ascii="Calibri" w:hAnsi="Calibri" w:eastAsia="Calibri"/>
          <w:b w:val="0"/>
          <w:i w:val="0"/>
          <w:color w:val="112548"/>
          <w:sz w:val="21"/>
        </w:rPr>
        <w:t xml:space="preserve">- </w:t>
      </w:r>
      <w:r>
        <w:rPr>
          <w:rFonts w:ascii="Calibri" w:hAnsi="Calibri" w:eastAsia="Calibri"/>
          <w:b/>
          <w:i w:val="0"/>
          <w:color w:val="112548"/>
          <w:sz w:val="21"/>
        </w:rPr>
        <w:t>WhatsApp sin plantilla (v1.46):</w:t>
      </w:r>
      <w:r>
        <w:rPr>
          <w:rFonts w:ascii="Calibri" w:hAnsi="Calibri" w:eastAsia="Calibri"/>
          <w:b w:val="0"/>
          <w:i w:val="0"/>
          <w:color w:val="112548"/>
          <w:sz w:val="21"/>
        </w:rPr>
        <w:t xml:space="preserve"> falta la prueba con WhatsApp real en el teléfono (envío dentro y fuera de ventana, botones), documentar como instructivo en SharePoint, y, fuera del código, evaluar el cambio de categoría de «Seguimiento» y «Vencimiento» a Utilidad en Meta.</w:t>
      </w:r>
    </w:p>
    <w:p>
      <w:pPr>
        <w:spacing w:after="40" w:before="0" w:line="264" w:lineRule="auto"/>
      </w:pPr>
    </w:p>
    <w:p>
      <w:pPr>
        <w:keepNext/>
        <w:spacing w:after="80" w:before="240" w:line="264" w:lineRule="auto"/>
        <w:pBdr>
          <w:bottom w:val="single" w:sz="8" w:space="2" w:color="34B3DE"/>
        </w:pBdr>
      </w:pPr>
      <w:r>
        <w:rPr>
          <w:rFonts w:ascii="Calibri" w:hAnsi="Calibri" w:eastAsia="Calibri"/>
          <w:b/>
          <w:i w:val="0"/>
          <w:color w:val="112548"/>
          <w:sz w:val="26"/>
        </w:rPr>
        <w:t>6. Información de respaldo (no se inserta)</w:t>
      </w:r>
    </w:p>
    <w:p>
      <w:pPr>
        <w:spacing w:after="40" w:before="0" w:line="264" w:lineRule="auto"/>
        <w:ind w:left="454" w:hanging="227"/>
      </w:pPr>
      <w:r>
        <w:rPr>
          <w:rFonts w:ascii="Calibri" w:hAnsi="Calibri" w:eastAsia="Calibri"/>
          <w:b/>
          <w:i w:val="0"/>
          <w:color w:val="34B3DE"/>
          <w:sz w:val="21"/>
        </w:rPr>
        <w:t xml:space="preserve">•  </w:t>
      </w:r>
      <w:r>
        <w:rPr>
          <w:rFonts w:ascii="Calibri" w:hAnsi="Calibri" w:eastAsia="Calibri"/>
          <w:b w:val="0"/>
          <w:i w:val="0"/>
          <w:color w:val="112548"/>
          <w:sz w:val="21"/>
        </w:rPr>
        <w:t>Prueba con Postgres real: migración idempotente (2 arranques), columna y restricción CHECK; ventana con margen de 23 h frente a 24 h; cliente sin mensajes entrantes → plantilla.</w:t>
      </w:r>
    </w:p>
    <w:p>
      <w:pPr>
        <w:spacing w:after="40" w:before="0" w:line="264" w:lineRule="auto"/>
        <w:ind w:left="454" w:hanging="227"/>
      </w:pPr>
      <w:r>
        <w:rPr>
          <w:rFonts w:ascii="Calibri" w:hAnsi="Calibri" w:eastAsia="Calibri"/>
          <w:b/>
          <w:i w:val="0"/>
          <w:color w:val="34B3DE"/>
          <w:sz w:val="21"/>
        </w:rPr>
        <w:t xml:space="preserve">•  </w:t>
      </w:r>
      <w:r>
        <w:rPr>
          <w:rFonts w:ascii="Calibri" w:hAnsi="Calibri" w:eastAsia="Calibri"/>
          <w:b w:val="0"/>
          <w:i w:val="0"/>
          <w:color w:val="112548"/>
          <w:sz w:val="21"/>
        </w:rPr>
        <w:t>Lógica de envío con Meta simulado: ventana abierta → libre; cerrada → plantilla; rechazo de Meta → plantilla; error de red → no reenvía; botones.</w:t>
      </w:r>
    </w:p>
    <w:p>
      <w:pPr>
        <w:spacing w:after="40" w:before="0" w:line="264" w:lineRule="auto"/>
        <w:ind w:left="454" w:hanging="227"/>
      </w:pPr>
      <w:r>
        <w:rPr>
          <w:rFonts w:ascii="Calibri" w:hAnsi="Calibri" w:eastAsia="Calibri"/>
          <w:b/>
          <w:i w:val="0"/>
          <w:color w:val="34B3DE"/>
          <w:sz w:val="21"/>
        </w:rPr>
        <w:t xml:space="preserve">•  </w:t>
      </w:r>
      <w:r>
        <w:rPr>
          <w:rFonts w:ascii="Calibri" w:hAnsi="Calibri" w:eastAsia="Calibri"/>
          <w:b w:val="0"/>
          <w:i w:val="0"/>
          <w:color w:val="112548"/>
          <w:sz w:val="21"/>
        </w:rPr>
        <w:t xml:space="preserve">Respuesta al botón interactivo </w:t>
      </w:r>
      <w:r>
        <w:rPr>
          <w:rFonts w:ascii="Consolas" w:hAnsi="Consolas" w:eastAsia="Consolas"/>
          <w:b w:val="0"/>
          <w:i w:val="0"/>
          <w:color w:val="112548"/>
          <w:sz w:val="20"/>
        </w:rPr>
        <w:t>no_compra</w:t>
      </w:r>
      <w:r>
        <w:rPr>
          <w:rFonts w:ascii="Calibri" w:hAnsi="Calibri" w:eastAsia="Calibri"/>
          <w:b w:val="0"/>
          <w:i w:val="0"/>
          <w:color w:val="112548"/>
          <w:sz w:val="21"/>
        </w:rPr>
        <w:t xml:space="preserve"> con correlación real: el negocio pasa a Perdido y la Bandeja registra el texto canónico.</w:t>
      </w:r>
    </w:p>
    <w:p>
      <w:pPr>
        <w:spacing w:after="40" w:before="0" w:line="264" w:lineRule="auto"/>
        <w:ind w:left="454" w:hanging="227"/>
      </w:pPr>
      <w:r>
        <w:rPr>
          <w:rFonts w:ascii="Calibri" w:hAnsi="Calibri" w:eastAsia="Calibri"/>
          <w:b/>
          <w:i w:val="0"/>
          <w:color w:val="34B3DE"/>
          <w:sz w:val="21"/>
        </w:rPr>
        <w:t xml:space="preserve">•  </w:t>
      </w:r>
      <w:r>
        <w:rPr>
          <w:rFonts w:ascii="Calibri" w:hAnsi="Calibri" w:eastAsia="Calibri"/>
          <w:b/>
          <w:i w:val="0"/>
          <w:color w:val="112548"/>
          <w:sz w:val="21"/>
        </w:rPr>
        <w:t>Pendiente:</w:t>
      </w:r>
      <w:r>
        <w:rPr>
          <w:rFonts w:ascii="Calibri" w:hAnsi="Calibri" w:eastAsia="Calibri"/>
          <w:b w:val="0"/>
          <w:i w:val="0"/>
          <w:color w:val="112548"/>
          <w:sz w:val="21"/>
        </w:rPr>
        <w:t xml:space="preserve"> prueba con WhatsApp real. Detalle: </w:t>
      </w:r>
      <w:r>
        <w:rPr>
          <w:rFonts w:ascii="Consolas" w:hAnsi="Consolas" w:eastAsia="Consolas"/>
          <w:b w:val="0"/>
          <w:i w:val="0"/>
          <w:color w:val="112548"/>
          <w:sz w:val="20"/>
        </w:rPr>
        <w:t>docs/HT-AP-03-nota-cambio-v1.46.md</w:t>
      </w:r>
      <w:r>
        <w:rPr>
          <w:rFonts w:ascii="Calibri" w:hAnsi="Calibri" w:eastAsia="Calibri"/>
          <w:b w:val="0"/>
          <w:i w:val="0"/>
          <w:color w:val="112548"/>
          <w:sz w:val="21"/>
        </w:rPr>
        <w:t>.</w:t>
      </w:r>
    </w:p>
    <w:sectPr w:rsidR="00FC693F" w:rsidRPr="0006063C" w:rsidSect="00034616">
      <w:headerReference w:type="default" r:id="rId9"/>
      <w:footerReference w:type="default" r:id="rId10"/>
      <w:pgSz w:w="12240" w:h="15840"/>
      <w:pgMar w:top="1361"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Uso interno  ·  Página </w:t>
    </w:r>
    <w:r>
      <w:rPr>
        <w:rFonts w:ascii="Calibri" w:hAnsi="Calibri" w:eastAsia="Calibri"/>
        <w:b w:val="0"/>
        <w:i w:val="0"/>
        <w:color w:val="555555"/>
        <w:sz w:val="18"/>
      </w:rPr>
      <w:fldChar w:fldCharType="begin"/>
    </w:r>
    <w:r>
      <w:rPr>
        <w:rFonts w:ascii="Calibri" w:hAnsi="Calibri" w:eastAsia="Calibri"/>
        <w:b w:val="0"/>
        <w:i w:val="0"/>
        <w:color w:val="555555"/>
        <w:sz w:val="18"/>
      </w:rPr>
      <w:instrText xml:space="preserve">PAGE</w:instrText>
    </w:r>
    <w:r>
      <w:rPr>
        <w:rFonts w:ascii="Calibri" w:hAnsi="Calibri" w:eastAsia="Calibri"/>
        <w:b w:val="0"/>
        <w:i w:val="0"/>
        <w:color w:val="555555"/>
        <w:sz w:val="18"/>
      </w:rPr>
      <w:fldChar w:fldCharType="separate"/>
    </w:r>
    <w:r>
      <w:rPr>
        <w:rFonts w:ascii="Calibri" w:hAnsi="Calibri" w:eastAsia="Calibri"/>
        <w:b w:val="0"/>
        <w:i w:val="0"/>
        <w:color w:val="555555"/>
        <w:sz w:val="18"/>
      </w:rPr>
      <w:t>1</w:t>
    </w:r>
    <w:r>
      <w:rPr>
        <w:rFonts w:ascii="Calibri" w:hAnsi="Calibri" w:eastAsia="Calibri"/>
        <w:b w:val="0"/>
        <w:i w:val="0"/>
        <w:color w:val="555555"/>
        <w:sz w:val="18"/>
      </w:rPr>
      <w:fldChar w:fldCharType="end"/>
    </w:r>
    <w:r>
      <w:rPr>
        <w:rFonts w:ascii="Calibri" w:hAnsi="Calibri" w:eastAsia="Calibri"/>
        <w:b w:val="0"/>
        <w:i w:val="0"/>
        <w:color w:val="555555"/>
        <w:sz w:val="18"/>
      </w:rPr>
      <w:t xml:space="preserve"> de </w:t>
    </w:r>
    <w:r>
      <w:rPr>
        <w:rFonts w:ascii="Calibri" w:hAnsi="Calibri" w:eastAsia="Calibri"/>
        <w:b w:val="0"/>
        <w:i w:val="0"/>
        <w:color w:val="555555"/>
        <w:sz w:val="18"/>
      </w:rPr>
      <w:fldChar w:fldCharType="begin"/>
    </w:r>
    <w:r>
      <w:rPr>
        <w:rFonts w:ascii="Calibri" w:hAnsi="Calibri" w:eastAsia="Calibri"/>
        <w:b w:val="0"/>
        <w:i w:val="0"/>
        <w:color w:val="555555"/>
        <w:sz w:val="18"/>
      </w:rPr>
      <w:instrText xml:space="preserve">NUMPAGES</w:instrText>
    </w:r>
    <w:r>
      <w:rPr>
        <w:rFonts w:ascii="Calibri" w:hAnsi="Calibri" w:eastAsia="Calibri"/>
        <w:b w:val="0"/>
        <w:i w:val="0"/>
        <w:color w:val="555555"/>
        <w:sz w:val="18"/>
      </w:rPr>
      <w:fldChar w:fldCharType="separate"/>
    </w:r>
    <w:r>
      <w:rPr>
        <w:rFonts w:ascii="Calibri" w:hAnsi="Calibri" w:eastAsia="Calibri"/>
        <w:b w:val="0"/>
        <w:i w:val="0"/>
        <w:color w:val="555555"/>
        <w:sz w:val="18"/>
      </w:rPr>
      <w:t>1</w:t>
    </w:r>
    <w:r>
      <w:rPr>
        <w:rFonts w:ascii="Calibri" w:hAnsi="Calibri" w:eastAsia="Calibri"/>
        <w:b w:val="0"/>
        <w:i w:val="0"/>
        <w:color w:val="555555"/>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12548"/>
        <w:sz w:val="18"/>
      </w:rPr>
      <w:t>HT-AP-03 · Hoja de actualización v1.46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HT-AP-03 · Hoja de actualización v1.46</dc:title>
  <dc:subject>CRM Comercial Hidrotécnica — WhatsApp sin plantilla dentro de la ventana de 24 h</dc:subject>
  <dc:creator>Luis Devoto / Claude (IA)</dc:creator>
  <cp:keywords/>
  <dc:description>generated by python-docx</dc:description>
  <cp:lastModifiedBy/>
  <cp:revision>1</cp:revision>
  <dcterms:created xsi:type="dcterms:W3CDTF">2013-12-23T23:15:00Z</dcterms:created>
  <dcterms:modified xsi:type="dcterms:W3CDTF">2013-12-23T23:15:00Z</dcterms:modified>
  <cp:category/>
</cp:coreProperties>
</file>