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DISEÑO CONCEPTUAL DE INTERFACES UX/UI (V2)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Sistema de Asistencia Médica Domiciliaria: "Nurse"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Programa de Análisis y Desarrollo de Software - SENA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Este documento técnico establece las directrices de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Diseño UX/UI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 la aplicación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Nurse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bajo el estándar institucional del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SENA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Su maquetado y experiencia de usuario están guiados por la tipografía obligatoria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Work Sans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el cumplimiento estricto de las pautas de accesibilidad para personas con limitaciones de movilidad o adultos mayores, y la consistencia técnica con la base de datos relacional y el modelo de clases de la plataforma.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Directrices Visuales y de Estilo (Estándar SENA)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Tipografía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Work Sans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en todas las interfaces.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Colores Institucionales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Verde Principal (SENA)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#00A347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(Botones de acción primaria, encabezados, estados activos).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Verde Oscuro (Contraste)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#006D2C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(Fondo de títulos con tipografía en variaciones Bold/Black para máxima accesibilidad y legibilidad).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Gris Neutro/Claro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#F5F5F5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/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#E5E5E5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(Fondos de tablas, campos de formulario inactivos).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Rojo Alerta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#D32F2F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(Notificaciones de error, advertencias críticas de salud).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Accesibilidad (WCAG 2.1 AA)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Tamaño mínimo de fuente para textos de lectura: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16px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Botones con área táctil mínima de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48px x 48px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para facilitar la pulsación en dispositivos móviles por parte de adultos mayores o usuarios con temblores motores.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Contraste de color mínimo de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4.5:1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para texto normal y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3:1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para texto grande.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1. Pantalla: Login (Inicio de Sesión)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Objetivo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Permitir que los usuarios registrados (Pacientes, Enfermeras y Administradores) autentiquen su identidad en el sistema de manera segura.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Componentes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Encabezado superior con el imagotipo oficial del SENA y el logo de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Nurse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Tarjeta de inicio de sesión centralizada con sombra suave para profundidad visual.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Campos de entrada agrupados verticalmente con etiquetas visibles e íconos representativos (usuario, candado).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Campos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Correo Electrónico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(Input de texto, tipo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email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Contraseña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(Input de texto, tipo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password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con ícono de "ojo" para alternar visibilidad).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Botones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Iniciar Sesión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(Botón primario, fondo Verde SENA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#00A347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texto blanco, Bold).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¿Olvidó su contraseña?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(Enlace de texto plano, color Verde Oscuro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#006D2C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Registrarse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(Enlace secundario para nuevos usuarios).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No aplica.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Filtros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No aplica.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Validaciones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Formato de correo electrónico válido mediante expresión regular estándar (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^[a-zA-Z0-9._%+-]+@[a-zA-Z0-9.-]+\.[a-zA-Z]{2,}$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Campo de contraseña no vacío y longitud mínima de 8 caracteres.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Sanitización de entradas para evitar ataques de inyección SQL y XSS.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Navegación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pStyle w:val="InlineMath"/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Éxito en validación </w:t>
      </w:r>
      <w:r>
        <w:drawing>
          <wp:inline distT="0" distB="0" distL="0" distR="0">
            <wp:extent cx="16192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Redirige 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Dashboard (Pantalla 3)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pStyle w:val="InlineMath"/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Presión de "¿Olvidó su contraseña?" </w:t>
      </w:r>
      <w:r>
        <w:drawing>
          <wp:inline distT="0" distB="0" distL="0" distR="0">
            <wp:extent cx="16192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Redirige 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Recuperación de Contraseña (Pantalla 2)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pStyle w:val="InlineMath"/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Presión de "Registrarse" </w:t>
      </w:r>
      <w:r>
        <w:drawing>
          <wp:inline distT="0" distB="0" distL="0" distR="0">
            <wp:extent cx="16192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Redirige a Formulario de Registro.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Mensajes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Error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"Correo electrónico o contraseña incorrectos. Por favor, verifique sus datos." (Alerta flotante con fondo rojo claro).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Advertencia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"Su cuenta se encuentra bloqueada temporalmente por 3 intentos fallidos."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2. Pantalla: Recuperación de Contraseña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Objetivo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Proveer un canal seguro y automatizado para que los usuarios restablezcan sus credenciales de acceso tras un olvido.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Componentes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Tarjeta central con descripción de instrucciones sencillas paso a paso.</w:t>
      </w:r>
    </w:p>
    <w:p>
      <w:pPr>
        <w:pStyle w:val="InlineMath"/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Barra de progreso del proceso de recuperación (Enviar Correo </w:t>
      </w:r>
      <w:r>
        <w:drawing>
          <wp:inline distT="0" distB="0" distL="0" distR="0">
            <wp:extent cx="16192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Código de Verificación </w:t>
      </w:r>
      <w:r>
        <w:drawing>
          <wp:inline distT="0" distB="0" distL="0" distR="0">
            <wp:extent cx="16192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Nueva Contraseña).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Campos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Correo Electrónico Registrado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(Input de texto, tipo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email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Botones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Enviar Instrucciones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(Botón primario, fondo Verde SENA, texto blanco).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Volver al Login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(Botón secundario, contorno verde, fondo transparente).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No aplica.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Filtros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No aplica.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Validaciones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Comprobación de campo no vacío y estructura de correo válida en tiempo real.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Verificación previa de existencia de la cuenta en la base de datos antes de disparar el servicio de correo.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Navegación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pStyle w:val="InlineMath"/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Éxito en envío </w:t>
      </w:r>
      <w:r>
        <w:drawing>
          <wp:inline distT="0" distB="0" distL="0" distR="0">
            <wp:extent cx="16192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Redirige temporalmente a pantalla de ingreso de PIN de seguridad y luego a cambio de clave.</w:t>
      </w:r>
    </w:p>
    <w:p>
      <w:pPr>
        <w:pStyle w:val="InlineMath"/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Presión de "Volver al Login" </w:t>
      </w:r>
      <w:r>
        <w:drawing>
          <wp:inline distT="0" distB="0" distL="0" distR="0">
            <wp:extent cx="16192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Redirige 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Login (Pantalla 1)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Mensajes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Éxito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"Se ha enviado un enlace de restablecimiento a su dirección de correo electrónico."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Error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"El correo ingresado no se encuentra registrado en el sistema."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3. Pantalla: Dashboard (Panel de Control Principal)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Objetivo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Brindar una vista unificada de indicadores clave y alertas para el usuario logueado según su rol asignado.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Componentes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Navbar superior fija con avatar de perfil, nombre de usuario y selector de notificaciones.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Contenedor de tarjetas informativas de resumen rápido (KPI Cards) con íconos vectoriales del SENA.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Contenedor lateral de Alertas Críticas de Salud de pacientes asignados (exclusivo para Enfermeras y Administradores).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Campos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No aplica (solo lectura).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Botones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Nueva Solicitud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(Botón de acción rápida flotante para Pacientes).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Ver Agenda Completa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(Botón de redirección para Enfermeras).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Tabla de Próximas Atenciones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Columnas: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Paciente/Enfermera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Fecha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Horario (Hora inicio - Fin)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Estado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Filtros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No aplica en la vista resumida de Dashboard.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Validaciones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Control de expiración de sesión del token JWT (redirección a Login si expira).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Navegación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pStyle w:val="InlineMath"/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Clic en el Navbar </w:t>
      </w:r>
      <w:r>
        <w:drawing>
          <wp:inline distT="0" distB="0" distL="0" distR="0">
            <wp:extent cx="16192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Despliega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Menú Principal (Pantalla 4)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pStyle w:val="InlineMath"/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Clic en filas de la tabla de atenciones </w:t>
      </w:r>
      <w:r>
        <w:drawing>
          <wp:inline distT="0" distB="0" distL="0" distR="0">
            <wp:extent cx="16192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Redirige a la vista detallada del servicio correspondiente.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Mensajes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Informativo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"Bienvenido, [Nombres y Apellidos del Usuario]. Tiene 2 recordatorios de tratamientos programados para hoy."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4. Pantalla: Menú Principal (Sidenav / Sidebar)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Objetivo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Facilitar la navegación entre los módulos principales del aplicativo de forma ágil y estructurada según el rol del usuario logueado.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Componentes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Panel lateral colapsable (Sidebar) que se desliza desde la izquierda.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Sección superior con foto del usuario, nombre y etiqueta de rol destacado en caja verde SENA.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Lista de opciones con íconos vectoriales de la librería oficial del manual de identidad corporativa.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Botón de cierre de sesión en la parte inferior destacado en color de contraste.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Campos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No aplica.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Botones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Dashboard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Pacientes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(Oculto para rol Paciente regular sin dependientes).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Enfermeras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(Visible para Administrador y Paciente).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Tratamientos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Medicamentos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Calendario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Cerrar Sesión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(Botón secundario con ícono de salida).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No aplica.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Filtros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El menú se filtra dinámicamente en el renderizado según el rol recuperado del token de sesión.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Validaciones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No aplica.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Navegación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selección de cualquier opción repliega el menú y transiciona inmediatamente a la pantalla seleccionada (Pantallas 3, 5, 6, 7, 8 o 9).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opción de "Cerrar Sesión" borra el almacenamiento local (LocalStorage/Cookies), invalida el token en el servidor y redirige al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Login (Pantalla 1)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Mensajes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Confirmación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"¿Está seguro que desea cerrar su sesión?" (Ventana modal emergente).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5. Pantalla: Gestión de Pacientes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Objetivo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Permitir la administración y consulta detallada de la información personal, clínica y residencial de los pacientes.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Componentes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Diseño en dos columnas en pantallas de escritorio (Buscador/Tabla a la izquierda; Formulario de captura y edición a la derecha).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Formulario modular para facilitar la lectura, con secciones separadas para "Datos Básicos" e "Información Clínica".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Campos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Nombres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y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Apellidos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(Campos de texto).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Identificación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(Numérico).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Dirección de Residencia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(Campo de texto de búsqueda de dirección).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Descripción del Paciente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(Área de texto libre).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Condiciones de Salud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(Área de texto para diagnósticos persistentes).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Restricciones Médicas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(Área de texto para alergias o contraindicaciones).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Botones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Guardar Paciente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(Botón primario, Verde SENA).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Editar Perfil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(Botón de estado, habilitación de campos).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Limpiar Formulario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(Botón gris, restablecer valores).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Tabla de Pacientes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Columnas: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Documento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Paciente (Nombres y Apellidos)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Dirección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Condiciones Principales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Acciones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Filtros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Buscador en tiempo real por nombres, apellidos o número de identificación.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Selector de filtrado por "Condición de Salud" específica.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Validaciones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Campos obligatorios marcados con asterisco rojo (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*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Longitud de texto de descripción y condiciones restringida para evitar desbordamientos de datos.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Navegación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pStyle w:val="InlineMath"/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Clic en el ícono de edición de la tabla </w:t>
      </w:r>
      <w:r>
        <w:drawing>
          <wp:inline distT="0" distB="0" distL="0" distR="0">
            <wp:extent cx="16192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Carga los datos del paciente en el formulario activo para su actualización.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Mensajes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Éxito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"Los datos clínicos del paciente han sido actualizados de forma exitosa en la base de datos relacional."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Error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"Error al guardar el paciente. Verifique que el número de identificación no esté duplicado."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6. Pantalla: Gestión de Enfermeras (Enfermeros/as)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Objetivo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Registrar, consultar y verificar la idoneidad profesional y el estado de habilitación legal del personal de enfermería.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Componentes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Banner destacado de color de fondo verde oscuro con instrucciones de cumplimiento legal del RETHUS colombiano.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Formulario de registro y panel de visualización del estado del trámite.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Contenedor con indicador visual del resultado de la validación externa (Check verde "Aprobado" o Alerta roja "Rechazado").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Campos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Nombres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y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Apellidos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(Campos de texto).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Número de Tarjeta Profesional / Registro RETHUS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(Campo numérico o alfanumérico).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Especialidad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(Selector: Enfermero Profesional, Auxiliar de Enfermería).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Dirección de Cobertura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(Input de texto geográfico).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Botones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Validar ante RETHUS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(Botón destacado, color Verde SENA, con ícono de verificación).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Registrar Enfermera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(Inactivo hasta que se apruebe la validación).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Tabla de Enfermeras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Columnas: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Código RETHUS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Nombres y Apellidos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Especialidad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Estado Validación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Fecha de Verificación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Filtros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Filtro por estado de validación en RETHUS (Habilitado, Pendiente, No Autorizado).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Filtro por Especialidad.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Validaciones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campo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Código RETHUS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debe coincidir exactamente con la estructura legal y no estar vacío.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botón final de guardado solo se habilita mediante una respuesta HTTP de éxito (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status: 'VALIDADO'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) de la API externa del RETHUS.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Navegación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Al completar el registro, redirige automáticamente a la visualización de la lista general del personal disponible.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Mensajes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Éxito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"Verificación Exitosa: Profesional autorizado en la base de datos nacional RETHUS para prestar asistencia médica domiciliaria."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Error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"Validación Fallida: El número de identificación ingresado no figura activo o autorizado en RETHUS."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7. Pantalla: Gestión de Tratamientos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Objetivo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Planificar, agendar y realizar el seguimiento de los servicios médicos domiciliarios y tratamientos de enfermería.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Componentes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Interfaz dividida en pestañas para "Programar Servicio" y "Historial de Atenciones".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Formulario con selectores interactivos que cargan dinámicamente datos de pacientes y enfermeras de la base de datos.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Campos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Paciente Destinatario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(Selector de autocompletado).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Enfermero Asignado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(Selector de autocompletado filtrado por disponibilidad).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Fecha del Servicio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(Selector de calendario nativo).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Hora Inicial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y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Hora Final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(Inputs de tiempo de 24 horas).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Descripción del Servicio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(Área de texto).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Botones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Agendar Servicio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(Botón de acción principal, color verde).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Cancelar Agendamiento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(Botón rojo, solicita confirmación de anulación).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Tabla de Servicios Programados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Columnas: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Fecha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Horario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Paciente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Enfermera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Estado (Abierto, Asignado, En Progreso, Finalizado)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Filtros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Búsqueda por nombre de Paciente o Enfermero.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Filtrar servicios por rango de fechas específicas.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Validaciones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Fecha del Servicio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debe ser posterior o igual a la fecha del sistema.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Hora Final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debe ser estrictamente posterior a la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Hora Inicial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por al menos 30 minutos.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Validación de Solapamiento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El sistema valida que el enfermero no cuente con otra asignación que coincida en el mismo rango de fecha y hora.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Navegación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asignación exitosa redirige a la pantalla de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Calendario (Pantalla 9)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para visualizar la distribución mensual.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Mensajes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Error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"Error de Consistencia: El enfermero seleccionado ya cuenta con un servicio asignado en el bloque horario especificado."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8. Pantalla: Gestión de Medicamentos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Objetivo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Mantener el inventario de medicamentos permitidos y configurar las pautas de administración de fármacos por paciente.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Componentes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Lista visual de catálogo de medicamentos autorizados para uso en el hogar de forma segura.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Panel de dosificación para configurar el tratamiento del paciente actual.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Campos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Nombre del Medicamento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(Texto, autocompletado desde el catálogo aprobado).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Dosis Indicada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(Texto descriptivo, ej. "500 mg", "2 tabletas").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Frecuencia de Toma (Horas)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(Selector numérico: cada 4, 6, 8, 12, 24 horas).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Duración del Tratamiento (Días)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(Input numérico).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Hora de Primera Toma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(Selector de tiempo).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Botones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Agregar Medicamento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(Botón primario).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Programar Alarmas de Recordatorio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(Botón de color institucional para activar notificaciones).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Tabla de Medicamentos del Paciente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Columnas: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Fármaco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Dosificación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Frecuencia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Inicio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Fin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Alertas Activas (Sí/No)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Filtros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Filtrar catálogo de medicamentos por "Permitidos en Atención Básica / Domiciliaria".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Validaciones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Verificación contra el catálogo maestro para bloquear el ingreso de medicamentos no autorizados o de alta complejidad intrahospitalaria.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Los campos de frecuencia y duración deben poseer valores estrictamente positivos.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Navegación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Al guardar, redirige automáticamente al usuario al Dashboard o al Calendario para verificar que las alarmas de toma queden sincronizadas.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Mensajes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Éxito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"Tratamiento medicado con éxito. Se han configurado y programado 4 alarmas automáticas de recordatorio en el dispositivo móvil."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Advertencia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"Este medicamento requiere supervisión estricta. Verifique los signos vitales antes de su administración."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9. Pantalla: Calendario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Objetivo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Visualizar y coordinar de forma gráfica e interactiva la distribución temporal de los tratamientos, alarmas de medicamentos y los turnos de asistencia de enfermería.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Componentes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Controlador de calendario interactivo de pantalla completa con vistas de Mes, Semana y Día.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Bloques de eventos coloreados por categoría (Verde para visitas de enfermería, Azul para tomas de medicamentos, Naranja para alertas de seguimiento).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Panel lateral de detalles rápidos al posicionar el cursor sobre un evento específico.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Campos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No aplica en la visualización general; en el modal de edición abre campos de fecha, hora y servicio.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Botones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Vista de Mes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/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Vista de Semana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/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Vista de Día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(Botones de alternancia de visualización).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Hoy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(Botón para centrar el calendario en la fecha actual).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Siguiente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/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Anterior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(Botones de navegación temporal).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No aplica (reemplazado por la grilla interactiva de calendario).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Filtros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Filtro por tipo de evento (Visitas de enfermería, Alarmas de medicamentos, Mediciones de signos vitales).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Filtro por paciente específico.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Validaciones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Control preventivo de arrastrar y soltar (drag and drop) de eventos: bloquea el movimiento de un turno de servicio a una fecha pasada o a un horario con solapamiento de agenda del enfermero.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Navegación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pStyle w:val="InlineMath"/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Doble clic en un día libre </w:t>
      </w:r>
      <w:r>
        <w:drawing>
          <wp:inline distT="0" distB="0" distL="0" distR="0">
            <wp:extent cx="16192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Abre la pantalla de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Gestión de Tratamientos (Pantalla 7)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para crear una nueva cita.</w:t>
      </w:r>
    </w:p>
    <w:p>
      <w:pPr>
        <w:pStyle w:val="InlineMath"/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Clic simple en un bloque de servicio </w:t>
      </w:r>
      <w:r>
        <w:drawing>
          <wp:inline distT="0" distB="0" distL="0" distR="0">
            <wp:extent cx="161925" cy="10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Abre un pop-up modal con el resumen detallado y datos de contacto de la enfermera y del paciente.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Mensajes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Éxito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"Evento reprogramado de forma correcta. Se enviaron notificaciones push de actualización al paciente y al enfermero."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Mapa de Navegación de la Aplicación (Plataforma "Nurse")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continuación se detalla el flujo de interacción y navegación de la interfaz gráfica del usuario mediante un diagrama estructural en formato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Mermaid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pBdr>
          <w:top w:val="single" w:color="2196F3" w:sz="4"/>
          <w:bottom w:val="single" w:color="2196F3" w:sz="4"/>
          <w:left w:val="single" w:color="2196F3" w:sz="4"/>
          <w:right w:val="single" w:color="2196F3" w:sz="4"/>
        </w:pBdr>
        <w:shd w:color="E8F4F8" w:val="clear"/>
        <w:spacing w:after="240" w:before="240"/>
        <w:ind w:left="360" w:right="360"/>
      </w:pPr>
      <w:r>
        <w:rPr>
          <w:rFonts w:ascii="Courier New" w:cs="Courier New" w:eastAsia="Courier New" w:hAnsi="Courier New"/>
          <w:i/>
          <w:iCs/>
          <w:color w:val="000000"/>
          <w:sz w:val="22"/>
          <w:szCs w:val="22"/>
        </w:rPr>
        <w:t xml:space="preserve">graph TD
    %% Estilos de los nodos
    classDef login fill:#006D2C,stroke:#00A347,stroke-width:2px,color:#FFF,font-family:'Work Sans',font-weight:bold;
    classDef main fill:#E5F5E0,stroke:#00A347,stroke-width:2px,color:#000,font-family:'Work Sans';
    classDef admin fill:#F5F5F5,stroke:#999,stroke-width:1px,color:#333,font-family:'Work Sans';
    %% Estructura de Pantallas y Navegación
    P1[1. Pantalla: Login] ::: login
    P2[2. Pantalla: Recuperación Contraseña] ::: main
    P3[3. Pantalla: Dashboard] ::: main
    P4[4. Pantalla: Menú Principal] ::: main
    P5[5. Pantalla: Gestión de Pacientes] ::: main
    P6[6. Pantalla: Gestión de Enfermeras] ::: main
    P7[7. Pantalla: Gestión de Tratamientos] ::: main
    P8[8. Pantalla: Gestión de Medicamentos] ::: main
    P9[9. Pantalla: Calendario] ::: main
    %% Relaciones y Direccionamiento
    P1 --&gt;|Clave Olvidada| P2
    P2 --&gt;|Volver| P1
    P1 --&gt;|Autenticación Exitosa| P3
    %% Interacción con el Menú Principal
    P3 &lt;--&gt;|Desplegar / Colapsar| P4
    P4 --&gt;|Navegar| P3
    P4 --&gt;|Navegar| P5
    P4 --&gt;|Navegar| P6
    P4 --&gt;|Navegar| P7
    P4 --&gt;|Navegar| P8
    P4 --&gt;|Navegar| P9
    %% Conectividad entre pantallas operativas
    P5 --&gt;|Programar cita / servicio| P7
    P8 --&gt;|Asociar dosis a tratamiento| P7
    P7 --&gt;|Visualizar distribución temporal| P9
    P9 --&gt;|Crear cita desde día seleccionado| P7
    %% Cierre de Sesión
    P4 --&gt;|Cerrar Sesión / Invalidar Token| P1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88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pPr>
      <w:spacing w:after="120" w:before="480"/>
    </w:pPr>
    <w:rPr>
      <w:rFonts w:ascii="Times New Roman" w:cs="Times New Roman" w:eastAsia="Times New Roman" w:hAnsi="Times New Roman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after="120" w:before="360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ListParagraph">
    <w:name w:val="List Paragraph"/>
    <w:basedOn w:val="Normal"/>
    <w:next w:val="ListParagraph"/>
    <w:pPr>
      <w:spacing w:line="288"/>
      <w:ind w:left="720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BlockMath">
    <w:name w:val="Block Math"/>
    <w:basedOn w:val="Normal"/>
    <w:next w:val="Normal"/>
    <w:pPr>
      <w:spacing w:line="360" w:after="300" w:before="300"/>
      <w:jc w:val="center"/>
    </w:pPr>
    <w:rPr>
      <w:rFonts w:ascii="Cambria Math" w:cs="Cambria Math" w:eastAsia="Cambria Math" w:hAnsi="Cambria Math"/>
      <w:color w:val="000000"/>
      <w:sz w:val="24"/>
      <w:szCs w:val="24"/>
    </w:rPr>
  </w:style>
  <w:style w:type="paragraph" w:styleId="InlineMath">
    <w:name w:val="Inline Math"/>
    <w:basedOn w:val="Normal"/>
    <w:next w:val="Normal"/>
    <w:rPr>
      <w:rFonts w:ascii="Cambria Math" w:cs="Cambria Math" w:eastAsia="Cambria Math" w:hAnsi="Cambria Math"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27ffe6cf92f22ca35b79fe22d13d6f981fd9fc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2026-09-04T15:29:18.762Z</dcterms:created>
  <dcterms:modified xsi:type="dcterms:W3CDTF">2026-09-04T15:29:18.762Z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