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480"/>
      </w:pPr>
      <w:r>
        <w:rPr>
          <w:rFonts w:ascii="Times New Roman" w:cs="Times New Roman" w:eastAsia="Times New Roman" w:hAnsi="Times New Roman"/>
          <w:b/>
          <w:bCs/>
          <w:color w:val="000000"/>
          <w:sz w:val="40"/>
          <w:szCs w:val="40"/>
        </w:rPr>
        <w:t xml:space="preserve">ESPECIFICACIÓN DE REQUISITOS DE SOFTWARE (SRS)</w:t>
      </w:r>
    </w:p>
    <w:p>
      <w:pPr>
        <w:pStyle w:val="Heading2"/>
        <w:spacing w:after="120" w:before="360"/>
      </w:pPr>
      <w:r>
        <w:rPr>
          <w:rFonts w:ascii="Times New Roman" w:cs="Times New Roman" w:eastAsia="Times New Roman" w:hAnsi="Times New Roman"/>
          <w:b/>
          <w:bCs/>
          <w:color w:val="000000"/>
          <w:sz w:val="36"/>
          <w:szCs w:val="36"/>
        </w:rPr>
        <w:t xml:space="preserve">PROYECTO: NUEVA PLATAFORMA DE ASISTENCIA MÉDICA DOMICILIARIA "NURSE" [76]</w:t>
      </w:r>
    </w:p>
    <w:p>
      <w:pPr>
        <w:spacing w:after="200" w:before="200"/>
        <w:jc w:val="center"/>
      </w:pPr>
      <w:r>
        <w:t xml:space="preserve">──────────────────────────────────────────────────</w:t>
      </w:r>
    </w:p>
    <w:p>
      <w:pPr>
        <w:pStyle w:val="Heading3"/>
        <w:spacing w:after="120" w:before="240"/>
      </w:pPr>
      <w:r>
        <w:rPr>
          <w:rFonts w:ascii="Times New Roman" w:cs="Times New Roman" w:eastAsia="Times New Roman" w:hAnsi="Times New Roman"/>
          <w:b/>
          <w:bCs/>
          <w:color w:val="000000"/>
          <w:sz w:val="32"/>
          <w:szCs w:val="32"/>
        </w:rPr>
        <w:t xml:space="preserve">FICHA DEL DOCUMENTO</w:t>
      </w:r>
      <w:r>
        <w:rPr>
          <w:rFonts w:ascii="Times New Roman" w:cs="Times New Roman" w:eastAsia="Times New Roman" w:hAnsi="Times New Roman"/>
          <w:b/>
          <w:bCs/>
          <w:color w:val="000000"/>
          <w:sz w:val="32"/>
          <w:szCs w:val="32"/>
        </w:rPr>
        <w:t xml:space="preserve"> [4, 75]</w:t>
      </w:r>
    </w:p>
    <w:tbl>
      <w:tblPr>
        <w:tblW w:type="dxa" w:w="9546"/>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tblGrid>
      <w:tr>
        <w:tc>
          <w:tcPr>
            <w:tcW w:type="dxa" w:w="2673"/>
            <w:tcBorders>
              <w:top w:val="single" w:color="000000" w:sz="1"/>
              <w:left w:val="single" w:color="000000" w:sz="1"/>
              <w:bottom w:val="single" w:color="000000" w:sz="1"/>
              <w:right w:val="single" w:color="000000" w:sz="1"/>
            </w:tcBorders>
            <w:shd w:fill="cccccc"/>
            <w:tcMar>
              <w:top w:type="dxa" w:w="60"/>
              <w:left w:type="dxa" w:w="60"/>
              <w:bottom w:type="dxa" w:w="60"/>
              <w:right w:type="dxa" w:w="60"/>
            </w:tcMar>
            <w:vAlign w:val="center"/>
          </w:tcPr>
          <w:p>
            <w:pPr>
              <w:spacing w:line="276" w:lineRule="auto"/>
            </w:pPr>
            <w:r>
              <w:rPr>
                <w:rFonts w:ascii="Times New Roman" w:cs="Times New Roman" w:eastAsia="Times New Roman" w:hAnsi="Times New Roman"/>
                <w:b/>
                <w:bCs/>
                <w:color w:val="000000"/>
                <w:sz w:val="24"/>
                <w:szCs w:val="24"/>
              </w:rPr>
              <w:t xml:space="preserve">Dato</w:t>
            </w:r>
          </w:p>
        </w:tc>
        <w:tc>
          <w:tcPr>
            <w:tcW w:type="dxa" w:w="6873"/>
            <w:tcBorders>
              <w:top w:val="single" w:color="000000" w:sz="1"/>
              <w:left w:val="single" w:color="000000" w:sz="1"/>
              <w:bottom w:val="single" w:color="000000" w:sz="1"/>
              <w:right w:val="single" w:color="000000" w:sz="1"/>
            </w:tcBorders>
            <w:shd w:fill="cccccc"/>
            <w:tcMar>
              <w:top w:type="dxa" w:w="60"/>
              <w:left w:type="dxa" w:w="60"/>
              <w:bottom w:type="dxa" w:w="60"/>
              <w:right w:type="dxa" w:w="60"/>
            </w:tcMar>
            <w:vAlign w:val="center"/>
          </w:tcPr>
          <w:p>
            <w:pPr>
              <w:spacing w:line="276" w:lineRule="auto"/>
            </w:pPr>
            <w:r>
              <w:rPr>
                <w:rFonts w:ascii="Times New Roman" w:cs="Times New Roman" w:eastAsia="Times New Roman" w:hAnsi="Times New Roman"/>
                <w:b/>
                <w:bCs/>
                <w:color w:val="000000"/>
                <w:sz w:val="24"/>
                <w:szCs w:val="24"/>
              </w:rPr>
              <w:t xml:space="preserve">Detalle</w:t>
            </w:r>
          </w:p>
        </w:tc>
      </w:tr>
      <w:tr>
        <w:tc>
          <w:tcPr>
            <w:tcW w:type="dxa" w:w="2673"/>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b/>
                <w:bCs/>
                <w:color w:val="000000"/>
                <w:sz w:val="24"/>
                <w:szCs w:val="24"/>
              </w:rPr>
              <w:t xml:space="preserve">Proyecto</w:t>
            </w:r>
          </w:p>
        </w:tc>
        <w:tc>
          <w:tcPr>
            <w:tcW w:type="dxa" w:w="6873"/>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Nurse (Aplicación de asistencia médica domiciliaria) [76, 78]</w:t>
            </w:r>
          </w:p>
        </w:tc>
      </w:tr>
      <w:tr>
        <w:tc>
          <w:tcPr>
            <w:tcW w:type="dxa" w:w="2673"/>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b/>
                <w:bCs/>
                <w:color w:val="000000"/>
                <w:sz w:val="24"/>
                <w:szCs w:val="24"/>
              </w:rPr>
              <w:t xml:space="preserve">Ficha SENA</w:t>
            </w:r>
          </w:p>
        </w:tc>
        <w:tc>
          <w:tcPr>
            <w:tcW w:type="dxa" w:w="6873"/>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3171084 [75]</w:t>
            </w:r>
          </w:p>
        </w:tc>
      </w:tr>
      <w:tr>
        <w:tc>
          <w:tcPr>
            <w:tcW w:type="dxa" w:w="2673"/>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b/>
                <w:bCs/>
                <w:color w:val="000000"/>
                <w:sz w:val="24"/>
                <w:szCs w:val="24"/>
              </w:rPr>
              <w:t xml:space="preserve">Programa</w:t>
            </w:r>
          </w:p>
        </w:tc>
        <w:tc>
          <w:tcPr>
            <w:tcW w:type="dxa" w:w="6873"/>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Análisis y Desarrollo de Software [75]</w:t>
            </w:r>
          </w:p>
        </w:tc>
      </w:tr>
      <w:tr>
        <w:tc>
          <w:tcPr>
            <w:tcW w:type="dxa" w:w="2673"/>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b/>
                <w:bCs/>
                <w:color w:val="000000"/>
                <w:sz w:val="24"/>
                <w:szCs w:val="24"/>
              </w:rPr>
              <w:t xml:space="preserve">Organización</w:t>
            </w:r>
          </w:p>
        </w:tc>
        <w:tc>
          <w:tcPr>
            <w:tcW w:type="dxa" w:w="6873"/>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Servicio Nacional de Aprendizaje (SENA) [75]</w:t>
            </w:r>
          </w:p>
        </w:tc>
      </w:tr>
      <w:tr>
        <w:tc>
          <w:tcPr>
            <w:tcW w:type="dxa" w:w="2673"/>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b/>
                <w:bCs/>
                <w:color w:val="000000"/>
                <w:sz w:val="24"/>
                <w:szCs w:val="24"/>
              </w:rPr>
              <w:t xml:space="preserve">Autor</w:t>
            </w:r>
          </w:p>
        </w:tc>
        <w:tc>
          <w:tcPr>
            <w:tcW w:type="dxa" w:w="6873"/>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Juan Esteban García Quintero [75]</w:t>
            </w:r>
          </w:p>
        </w:tc>
      </w:tr>
      <w:tr>
        <w:tc>
          <w:tcPr>
            <w:tcW w:type="dxa" w:w="2673"/>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b/>
                <w:bCs/>
                <w:color w:val="000000"/>
                <w:sz w:val="24"/>
                <w:szCs w:val="24"/>
              </w:rPr>
              <w:t xml:space="preserve">Instructor@</w:t>
            </w:r>
          </w:p>
        </w:tc>
        <w:tc>
          <w:tcPr>
            <w:tcW w:type="dxa" w:w="6873"/>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Maria del Pilar Bonilla [75]</w:t>
            </w:r>
          </w:p>
        </w:tc>
      </w:tr>
      <w:tr>
        <w:tc>
          <w:tcPr>
            <w:tcW w:type="dxa" w:w="2673"/>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b/>
                <w:bCs/>
                <w:color w:val="000000"/>
                <w:sz w:val="24"/>
                <w:szCs w:val="24"/>
              </w:rPr>
              <w:t xml:space="preserve">Ubicación y Fecha</w:t>
            </w:r>
          </w:p>
        </w:tc>
        <w:tc>
          <w:tcPr>
            <w:tcW w:type="dxa" w:w="6873"/>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Bogotá, D.C., Septiembre de 2025 [75]</w:t>
            </w:r>
          </w:p>
        </w:tc>
      </w:tr>
      <w:tr>
        <w:tc>
          <w:tcPr>
            <w:tcW w:type="dxa" w:w="2673"/>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b/>
                <w:bCs/>
                <w:color w:val="000000"/>
                <w:sz w:val="24"/>
                <w:szCs w:val="24"/>
              </w:rPr>
              <w:t xml:space="preserve">Estado del Documento</w:t>
            </w:r>
          </w:p>
        </w:tc>
        <w:tc>
          <w:tcPr>
            <w:tcW w:type="dxa" w:w="6873"/>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Borrador de especificación técnica de requisitos [9, 76]</w:t>
            </w:r>
          </w:p>
        </w:tc>
      </w:tr>
    </w:tbl>
    <w:p>
      <w:pPr>
        <w:spacing w:after="200" w:before="200"/>
        <w:jc w:val="center"/>
      </w:pPr>
      <w:r>
        <w:t xml:space="preserve">──────────────────────────────────────────────────</w:t>
      </w:r>
    </w:p>
    <w:p>
      <w:pPr>
        <w:pStyle w:val="Heading3"/>
        <w:spacing w:after="120" w:before="240"/>
      </w:pPr>
      <w:r>
        <w:rPr>
          <w:rFonts w:ascii="Times New Roman" w:cs="Times New Roman" w:eastAsia="Times New Roman" w:hAnsi="Times New Roman"/>
          <w:b/>
          <w:bCs/>
          <w:color w:val="000000"/>
          <w:sz w:val="32"/>
          <w:szCs w:val="32"/>
        </w:rPr>
        <w:t xml:space="preserve">CONTROL DE VERSIONES</w:t>
      </w:r>
      <w:r>
        <w:rPr>
          <w:rFonts w:ascii="Times New Roman" w:cs="Times New Roman" w:eastAsia="Times New Roman" w:hAnsi="Times New Roman"/>
          <w:b/>
          <w:bCs/>
          <w:color w:val="000000"/>
          <w:sz w:val="32"/>
          <w:szCs w:val="32"/>
        </w:rPr>
        <w:t xml:space="preserve"> [4]</w:t>
      </w:r>
    </w:p>
    <w:tbl>
      <w:tblPr>
        <w:tblW w:type="dxa" w:w="9396"/>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100"/>
        <w:gridCol w:w="100"/>
        <w:gridCol w:w="100"/>
        <w:gridCol w:w="100"/>
        <w:gridCol w:w="100"/>
      </w:tblGrid>
      <w:tr>
        <w:tc>
          <w:tcPr>
            <w:tcW w:type="dxa" w:w="940"/>
            <w:tcBorders>
              <w:top w:val="single" w:color="000000" w:sz="1"/>
              <w:left w:val="single" w:color="000000" w:sz="1"/>
              <w:bottom w:val="single" w:color="000000" w:sz="1"/>
              <w:right w:val="single" w:color="000000" w:sz="1"/>
            </w:tcBorders>
            <w:shd w:fill="cccccc"/>
            <w:tcMar>
              <w:top w:type="dxa" w:w="60"/>
              <w:left w:type="dxa" w:w="60"/>
              <w:bottom w:type="dxa" w:w="60"/>
              <w:right w:type="dxa" w:w="60"/>
            </w:tcMar>
            <w:vAlign w:val="center"/>
          </w:tcPr>
          <w:p>
            <w:pPr>
              <w:spacing w:line="276" w:lineRule="auto"/>
            </w:pPr>
            <w:r>
              <w:rPr>
                <w:rFonts w:ascii="Times New Roman" w:cs="Times New Roman" w:eastAsia="Times New Roman" w:hAnsi="Times New Roman"/>
                <w:b/>
                <w:bCs/>
                <w:color w:val="000000"/>
                <w:sz w:val="24"/>
                <w:szCs w:val="24"/>
              </w:rPr>
              <w:t xml:space="preserve">Versión</w:t>
            </w:r>
          </w:p>
        </w:tc>
        <w:tc>
          <w:tcPr>
            <w:tcW w:type="dxa" w:w="1221"/>
            <w:tcBorders>
              <w:top w:val="single" w:color="000000" w:sz="1"/>
              <w:left w:val="single" w:color="000000" w:sz="1"/>
              <w:bottom w:val="single" w:color="000000" w:sz="1"/>
              <w:right w:val="single" w:color="000000" w:sz="1"/>
            </w:tcBorders>
            <w:shd w:fill="cccccc"/>
            <w:tcMar>
              <w:top w:type="dxa" w:w="60"/>
              <w:left w:type="dxa" w:w="60"/>
              <w:bottom w:type="dxa" w:w="60"/>
              <w:right w:type="dxa" w:w="60"/>
            </w:tcMar>
            <w:vAlign w:val="center"/>
          </w:tcPr>
          <w:p>
            <w:pPr>
              <w:spacing w:line="276" w:lineRule="auto"/>
            </w:pPr>
            <w:r>
              <w:rPr>
                <w:rFonts w:ascii="Times New Roman" w:cs="Times New Roman" w:eastAsia="Times New Roman" w:hAnsi="Times New Roman"/>
                <w:b/>
                <w:bCs/>
                <w:color w:val="000000"/>
                <w:sz w:val="24"/>
                <w:szCs w:val="24"/>
              </w:rPr>
              <w:t xml:space="preserve">Fecha</w:t>
            </w:r>
          </w:p>
        </w:tc>
        <w:tc>
          <w:tcPr>
            <w:tcW w:type="dxa" w:w="1879"/>
            <w:tcBorders>
              <w:top w:val="single" w:color="000000" w:sz="1"/>
              <w:left w:val="single" w:color="000000" w:sz="1"/>
              <w:bottom w:val="single" w:color="000000" w:sz="1"/>
              <w:right w:val="single" w:color="000000" w:sz="1"/>
            </w:tcBorders>
            <w:shd w:fill="cccccc"/>
            <w:tcMar>
              <w:top w:type="dxa" w:w="60"/>
              <w:left w:type="dxa" w:w="60"/>
              <w:bottom w:type="dxa" w:w="60"/>
              <w:right w:type="dxa" w:w="60"/>
            </w:tcMar>
            <w:vAlign w:val="center"/>
          </w:tcPr>
          <w:p>
            <w:pPr>
              <w:spacing w:line="276" w:lineRule="auto"/>
            </w:pPr>
            <w:r>
              <w:rPr>
                <w:rFonts w:ascii="Times New Roman" w:cs="Times New Roman" w:eastAsia="Times New Roman" w:hAnsi="Times New Roman"/>
                <w:b/>
                <w:bCs/>
                <w:color w:val="000000"/>
                <w:sz w:val="24"/>
                <w:szCs w:val="24"/>
              </w:rPr>
              <w:t xml:space="preserve">Autor de la Modificación</w:t>
            </w:r>
          </w:p>
        </w:tc>
        <w:tc>
          <w:tcPr>
            <w:tcW w:type="dxa" w:w="3195"/>
            <w:tcBorders>
              <w:top w:val="single" w:color="000000" w:sz="1"/>
              <w:left w:val="single" w:color="000000" w:sz="1"/>
              <w:bottom w:val="single" w:color="000000" w:sz="1"/>
              <w:right w:val="single" w:color="000000" w:sz="1"/>
            </w:tcBorders>
            <w:shd w:fill="cccccc"/>
            <w:tcMar>
              <w:top w:type="dxa" w:w="60"/>
              <w:left w:type="dxa" w:w="60"/>
              <w:bottom w:type="dxa" w:w="60"/>
              <w:right w:type="dxa" w:w="60"/>
            </w:tcMar>
            <w:vAlign w:val="center"/>
          </w:tcPr>
          <w:p>
            <w:pPr>
              <w:spacing w:line="276" w:lineRule="auto"/>
            </w:pPr>
            <w:r>
              <w:rPr>
                <w:rFonts w:ascii="Times New Roman" w:cs="Times New Roman" w:eastAsia="Times New Roman" w:hAnsi="Times New Roman"/>
                <w:b/>
                <w:bCs/>
                <w:color w:val="000000"/>
                <w:sz w:val="24"/>
                <w:szCs w:val="24"/>
              </w:rPr>
              <w:t xml:space="preserve">Detalle de los Cambios Realizados</w:t>
            </w:r>
          </w:p>
        </w:tc>
        <w:tc>
          <w:tcPr>
            <w:tcW w:type="dxa" w:w="2161"/>
            <w:tcBorders>
              <w:top w:val="single" w:color="000000" w:sz="1"/>
              <w:left w:val="single" w:color="000000" w:sz="1"/>
              <w:bottom w:val="single" w:color="000000" w:sz="1"/>
              <w:right w:val="single" w:color="000000" w:sz="1"/>
            </w:tcBorders>
            <w:shd w:fill="cccccc"/>
            <w:tcMar>
              <w:top w:type="dxa" w:w="60"/>
              <w:left w:type="dxa" w:w="60"/>
              <w:bottom w:type="dxa" w:w="60"/>
              <w:right w:type="dxa" w:w="60"/>
            </w:tcMar>
            <w:vAlign w:val="center"/>
          </w:tcPr>
          <w:p>
            <w:pPr>
              <w:spacing w:line="276" w:lineRule="auto"/>
            </w:pPr>
            <w:r>
              <w:rPr>
                <w:rFonts w:ascii="Times New Roman" w:cs="Times New Roman" w:eastAsia="Times New Roman" w:hAnsi="Times New Roman"/>
                <w:b/>
                <w:bCs/>
                <w:color w:val="000000"/>
                <w:sz w:val="24"/>
                <w:szCs w:val="24"/>
              </w:rPr>
              <w:t xml:space="preserve">Verificado por (Calidad / Instructor)</w:t>
            </w:r>
          </w:p>
        </w:tc>
      </w:tr>
      <w:tr>
        <w:tc>
          <w:tcPr>
            <w:tcW w:type="dxa" w:w="940"/>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b/>
                <w:bCs/>
                <w:color w:val="000000"/>
                <w:sz w:val="24"/>
                <w:szCs w:val="24"/>
              </w:rPr>
              <w:t xml:space="preserve">0.1</w:t>
            </w:r>
          </w:p>
        </w:tc>
        <w:tc>
          <w:tcPr>
            <w:tcW w:type="dxa" w:w="1221"/>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12/09/2024 [4]</w:t>
            </w:r>
          </w:p>
        </w:tc>
        <w:tc>
          <w:tcPr>
            <w:tcW w:type="dxa" w:w="1879"/>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Duvan Eduardo Morales Gonzalez [4]</w:t>
            </w:r>
          </w:p>
        </w:tc>
        <w:tc>
          <w:tcPr>
            <w:tcW w:type="dxa" w:w="3195"/>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Estructuración de plantilla inicial del estándar IEEE 830. [2, 4]</w:t>
            </w:r>
          </w:p>
        </w:tc>
        <w:tc>
          <w:tcPr>
            <w:tcW w:type="dxa" w:w="2161"/>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N/A</w:t>
            </w:r>
          </w:p>
        </w:tc>
      </w:tr>
      <w:tr>
        <w:tc>
          <w:tcPr>
            <w:tcW w:type="dxa" w:w="940"/>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b/>
                <w:bCs/>
                <w:color w:val="000000"/>
                <w:sz w:val="24"/>
                <w:szCs w:val="24"/>
              </w:rPr>
              <w:t xml:space="preserve">1.0</w:t>
            </w:r>
          </w:p>
        </w:tc>
        <w:tc>
          <w:tcPr>
            <w:tcW w:type="dxa" w:w="1221"/>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03/09/2026</w:t>
            </w:r>
          </w:p>
        </w:tc>
        <w:tc>
          <w:tcPr>
            <w:tcW w:type="dxa" w:w="1879"/>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Juan Esteban García Quintero [75]</w:t>
            </w:r>
          </w:p>
        </w:tc>
        <w:tc>
          <w:tcPr>
            <w:tcW w:type="dxa" w:w="3195"/>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Consolidación y redacción de requisitos de la Plataforma Nurse. [75, 76]</w:t>
            </w:r>
          </w:p>
        </w:tc>
        <w:tc>
          <w:tcPr>
            <w:tcW w:type="dxa" w:w="2161"/>
            <w:tcBorders>
              <w:top w:val="single" w:color="000000" w:sz="1"/>
              <w:left w:val="single" w:color="000000" w:sz="1"/>
              <w:bottom w:val="single" w:color="000000" w:sz="1"/>
              <w:right w:val="single" w:color="000000" w:sz="1"/>
            </w:tcBorders>
            <w:tcMar>
              <w:top w:type="dxa" w:w="60"/>
              <w:left w:type="dxa" w:w="60"/>
              <w:bottom w:type="dxa" w:w="60"/>
              <w:right w:type="dxa" w:w="60"/>
            </w:tcMar>
            <w:vAlign w:val="top"/>
          </w:tcPr>
          <w:p>
            <w:pPr>
              <w:spacing w:line="276" w:lineRule="auto"/>
            </w:pPr>
            <w:r>
              <w:rPr>
                <w:rFonts w:ascii="Times New Roman" w:cs="Times New Roman" w:eastAsia="Times New Roman" w:hAnsi="Times New Roman"/>
                <w:color w:val="000000"/>
                <w:sz w:val="24"/>
                <w:szCs w:val="24"/>
              </w:rPr>
              <w:t xml:space="preserve">Maria del Pilar Bonilla [75]</w:t>
            </w:r>
          </w:p>
        </w:tc>
      </w:tr>
    </w:tbl>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1. INTRODUCCIÓN</w:t>
      </w:r>
      <w:r>
        <w:rPr>
          <w:rFonts w:ascii="Times New Roman" w:cs="Times New Roman" w:eastAsia="Times New Roman" w:hAnsi="Times New Roman"/>
          <w:b/>
          <w:bCs/>
          <w:color w:val="000000"/>
          <w:sz w:val="36"/>
          <w:szCs w:val="36"/>
        </w:rPr>
        <w:t xml:space="preserve"> [5, 6]</w:t>
      </w:r>
    </w:p>
    <w:p>
      <w:pPr>
        <w:spacing w:after="120" w:before="0"/>
        <w:jc w:val="left"/>
      </w:pPr>
      <w:r>
        <w:rPr>
          <w:rFonts w:ascii="Times New Roman" w:cs="Times New Roman" w:eastAsia="Times New Roman" w:hAnsi="Times New Roman"/>
          <w:color w:val="000000"/>
          <w:sz w:val="24"/>
          <w:szCs w:val="24"/>
        </w:rPr>
        <w:t xml:space="preserve">La Especificación de Requisitos de Software (SRS) constituye un instrumento formal de ingeniería que define con precisión y rigurosidad el comportamiento, las capacidades y las restricciones del sistema tecnológico a desarrollar [6]. El presente documento expone las bases técnicas de la plataforma </w:t>
      </w:r>
      <w:r>
        <w:rPr>
          <w:rFonts w:ascii="Times New Roman" w:cs="Times New Roman" w:eastAsia="Times New Roman" w:hAnsi="Times New Roman"/>
          <w:b/>
          <w:bCs/>
          <w:color w:val="000000"/>
          <w:sz w:val="24"/>
          <w:szCs w:val="24"/>
        </w:rPr>
        <w:t xml:space="preserve">Nurse</w:t>
      </w:r>
      <w:r>
        <w:rPr>
          <w:rFonts w:ascii="Times New Roman" w:cs="Times New Roman" w:eastAsia="Times New Roman" w:hAnsi="Times New Roman"/>
          <w:color w:val="000000"/>
          <w:sz w:val="24"/>
          <w:szCs w:val="24"/>
        </w:rPr>
        <w:t xml:space="preserve">, un ecosistema digital diseñado para mitigar las barreras de acceso a servicios médicos domiciliarios mediante la interconexión directa de pacientes con profesionales del área de la salud certificados [76].</w:t>
      </w:r>
    </w:p>
    <w:p>
      <w:pPr>
        <w:spacing w:after="120" w:before="0"/>
        <w:jc w:val="left"/>
      </w:pPr>
      <w:r>
        <w:rPr>
          <w:rFonts w:ascii="Times New Roman" w:cs="Times New Roman" w:eastAsia="Times New Roman" w:hAnsi="Times New Roman"/>
          <w:color w:val="000000"/>
          <w:sz w:val="24"/>
          <w:szCs w:val="24"/>
        </w:rPr>
        <w:t xml:space="preserve">Este análisis ha sido desarrollado bajo los lineamientos metodológicos del estándar </w:t>
      </w:r>
      <w:r>
        <w:rPr>
          <w:rFonts w:ascii="Times New Roman" w:cs="Times New Roman" w:eastAsia="Times New Roman" w:hAnsi="Times New Roman"/>
          <w:b/>
          <w:bCs/>
          <w:color w:val="000000"/>
          <w:sz w:val="24"/>
          <w:szCs w:val="24"/>
        </w:rPr>
        <w:t xml:space="preserve">IEEE Std 830-1998</w:t>
      </w:r>
      <w:r>
        <w:rPr>
          <w:rFonts w:ascii="Times New Roman" w:cs="Times New Roman" w:eastAsia="Times New Roman" w:hAnsi="Times New Roman"/>
          <w:color w:val="000000"/>
          <w:sz w:val="24"/>
          <w:szCs w:val="24"/>
        </w:rPr>
        <w:t xml:space="preserve"> [2], asegurando la consistencia, verificabilidad y mantenibilidad de la arquitectura del software a lo largo del ciclo de vida del proyecto [5, 7].</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2. PROPÓSITO DEL DOCUMENTO</w:t>
      </w:r>
      <w:r>
        <w:rPr>
          <w:rFonts w:ascii="Times New Roman" w:cs="Times New Roman" w:eastAsia="Times New Roman" w:hAnsi="Times New Roman"/>
          <w:b/>
          <w:bCs/>
          <w:color w:val="000000"/>
          <w:sz w:val="36"/>
          <w:szCs w:val="36"/>
        </w:rPr>
        <w:t xml:space="preserve"> [5, 7]</w:t>
      </w:r>
    </w:p>
    <w:p>
      <w:pPr>
        <w:spacing w:after="120" w:before="0"/>
        <w:jc w:val="left"/>
      </w:pPr>
      <w:r>
        <w:rPr>
          <w:rFonts w:ascii="Times New Roman" w:cs="Times New Roman" w:eastAsia="Times New Roman" w:hAnsi="Times New Roman"/>
          <w:color w:val="000000"/>
          <w:sz w:val="24"/>
          <w:szCs w:val="24"/>
        </w:rPr>
        <w:t xml:space="preserve">El propósito primordial de esta SRS es detallar de forma exhaustiva los requerimientos funcionales y no funcionales que regirán el desarrollo del software </w:t>
      </w:r>
      <w:r>
        <w:rPr>
          <w:rFonts w:ascii="Times New Roman" w:cs="Times New Roman" w:eastAsia="Times New Roman" w:hAnsi="Times New Roman"/>
          <w:b/>
          <w:bCs/>
          <w:color w:val="000000"/>
          <w:sz w:val="24"/>
          <w:szCs w:val="24"/>
        </w:rPr>
        <w:t xml:space="preserve">Nurse</w:t>
      </w:r>
      <w:r>
        <w:rPr>
          <w:rFonts w:ascii="Times New Roman" w:cs="Times New Roman" w:eastAsia="Times New Roman" w:hAnsi="Times New Roman"/>
          <w:color w:val="000000"/>
          <w:sz w:val="24"/>
          <w:szCs w:val="24"/>
        </w:rPr>
        <w:t xml:space="preserve"> [76]. Este documento actúa como el contrato técnico de referencia y la guía principal para las fases subsecuentes de diseño arquitectónico, codificación, pruebas y despliegue del sistema [7].</w:t>
      </w:r>
    </w:p>
    <w:p>
      <w:pPr>
        <w:pStyle w:val="Heading3"/>
        <w:spacing w:after="120" w:before="240"/>
      </w:pPr>
      <w:r>
        <w:rPr>
          <w:rFonts w:ascii="Times New Roman" w:cs="Times New Roman" w:eastAsia="Times New Roman" w:hAnsi="Times New Roman"/>
          <w:b/>
          <w:bCs/>
          <w:color w:val="000000"/>
          <w:sz w:val="32"/>
          <w:szCs w:val="32"/>
        </w:rPr>
        <w:t xml:space="preserve">Audiencia Destinataria</w:t>
      </w:r>
      <w:r>
        <w:rPr>
          <w:rFonts w:ascii="Times New Roman" w:cs="Times New Roman" w:eastAsia="Times New Roman" w:hAnsi="Times New Roman"/>
          <w:b/>
          <w:bCs/>
          <w:color w:val="000000"/>
          <w:sz w:val="32"/>
          <w:szCs w:val="32"/>
        </w:rPr>
        <w:t xml:space="preserve"> [7]</w:t>
      </w:r>
    </w:p>
    <w:p>
      <w:pPr>
        <w:spacing w:after="120" w:before="0"/>
        <w:jc w:val="left"/>
      </w:pPr>
      <w:r>
        <w:rPr>
          <w:rFonts w:ascii="Times New Roman" w:cs="Times New Roman" w:eastAsia="Times New Roman" w:hAnsi="Times New Roman"/>
          <w:color w:val="000000"/>
          <w:sz w:val="24"/>
          <w:szCs w:val="24"/>
        </w:rPr>
        <w:t xml:space="preserve">El presente documento está dirigido de manera explícita a las siguientes partes interesadas (stakeholders) [7]:</w:t>
      </w:r>
    </w:p>
    <w:p>
      <w:pPr>
        <w:spacing w:after="120" w:before="0"/>
        <w:ind w:left="72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b/>
          <w:bCs/>
          <w:color w:val="000000"/>
          <w:sz w:val="24"/>
          <w:szCs w:val="24"/>
        </w:rPr>
        <w:t xml:space="preserve">Equipo de Ingeniería de Software:</w:t>
      </w:r>
      <w:r>
        <w:rPr>
          <w:rFonts w:ascii="Times New Roman" w:cs="Times New Roman" w:eastAsia="Times New Roman" w:hAnsi="Times New Roman"/>
          <w:color w:val="000000"/>
          <w:sz w:val="24"/>
          <w:szCs w:val="24"/>
        </w:rPr>
        <w:t xml:space="preserve"> Desarrolladores, diseñadores de interfaz (UI/UX) y administradores de bases de datos que construirán la plataforma [7, 75].</w:t>
      </w:r>
    </w:p>
    <w:p>
      <w:pPr>
        <w:spacing w:after="120" w:before="0"/>
        <w:ind w:left="72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b/>
          <w:bCs/>
          <w:color w:val="000000"/>
          <w:sz w:val="24"/>
          <w:szCs w:val="24"/>
        </w:rPr>
        <w:t xml:space="preserve">Personal de Aseguramiento de la Calidad (QA):</w:t>
      </w:r>
      <w:r>
        <w:rPr>
          <w:rFonts w:ascii="Times New Roman" w:cs="Times New Roman" w:eastAsia="Times New Roman" w:hAnsi="Times New Roman"/>
          <w:color w:val="000000"/>
          <w:sz w:val="24"/>
          <w:szCs w:val="24"/>
        </w:rPr>
        <w:t xml:space="preserve"> Responsables de diseñar planes de pruebas y certificar que el software final se alinea con las especificaciones acordadas [7].</w:t>
      </w:r>
    </w:p>
    <w:p>
      <w:pPr>
        <w:spacing w:after="120" w:before="0"/>
        <w:ind w:left="72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b/>
          <w:bCs/>
          <w:color w:val="000000"/>
          <w:sz w:val="24"/>
          <w:szCs w:val="24"/>
        </w:rPr>
        <w:t xml:space="preserve">Instructores y Evaluadores del SENA:</w:t>
      </w:r>
      <w:r>
        <w:rPr>
          <w:rFonts w:ascii="Times New Roman" w:cs="Times New Roman" w:eastAsia="Times New Roman" w:hAnsi="Times New Roman"/>
          <w:color w:val="000000"/>
          <w:sz w:val="24"/>
          <w:szCs w:val="24"/>
        </w:rPr>
        <w:t xml:space="preserve"> En particular, la instructora Maria del Pilar Bonilla, quien supervisa y valida la rigurosidad técnica en el cumplimiento del programa formativo de Análisis y Desarrollo de Software [7, 75].</w:t>
      </w:r>
    </w:p>
    <w:p>
      <w:pPr>
        <w:spacing w:after="120" w:before="0"/>
        <w:ind w:left="720" w:hanging="360"/>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b/>
          <w:bCs/>
          <w:color w:val="000000"/>
          <w:sz w:val="24"/>
          <w:szCs w:val="24"/>
        </w:rPr>
        <w:t xml:space="preserve">Clientes y Entidades Reguladoras:</w:t>
      </w:r>
      <w:r>
        <w:rPr>
          <w:rFonts w:ascii="Times New Roman" w:cs="Times New Roman" w:eastAsia="Times New Roman" w:hAnsi="Times New Roman"/>
          <w:color w:val="000000"/>
          <w:sz w:val="24"/>
          <w:szCs w:val="24"/>
        </w:rPr>
        <w:t xml:space="preserve"> Personal administrativo de EPS/IPS y auditores de salud colombianos interesados en verificar el cumplimiento de las normativas vigentes en la prestación de servicios médicos domiciliarios [7, 79].</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3. ALCANCE DEL PRODUCTO</w:t>
      </w:r>
      <w:r>
        <w:rPr>
          <w:rFonts w:ascii="Times New Roman" w:cs="Times New Roman" w:eastAsia="Times New Roman" w:hAnsi="Times New Roman"/>
          <w:b/>
          <w:bCs/>
          <w:color w:val="000000"/>
          <w:sz w:val="36"/>
          <w:szCs w:val="36"/>
        </w:rPr>
        <w:t xml:space="preserve"> [5, 76]</w:t>
      </w:r>
    </w:p>
    <w:p>
      <w:pPr>
        <w:spacing w:after="120" w:before="0"/>
        <w:jc w:val="left"/>
      </w:pPr>
      <w:r>
        <w:rPr>
          <w:rFonts w:ascii="Times New Roman" w:cs="Times New Roman" w:eastAsia="Times New Roman" w:hAnsi="Times New Roman"/>
          <w:color w:val="000000"/>
          <w:sz w:val="24"/>
          <w:szCs w:val="24"/>
        </w:rPr>
        <w:t xml:space="preserve">El proyecto </w:t>
      </w:r>
      <w:r>
        <w:rPr>
          <w:rFonts w:ascii="Times New Roman" w:cs="Times New Roman" w:eastAsia="Times New Roman" w:hAnsi="Times New Roman"/>
          <w:b/>
          <w:bCs/>
          <w:color w:val="000000"/>
          <w:sz w:val="24"/>
          <w:szCs w:val="24"/>
        </w:rPr>
        <w:t xml:space="preserve">Nurse</w:t>
      </w:r>
      <w:r>
        <w:rPr>
          <w:rFonts w:ascii="Times New Roman" w:cs="Times New Roman" w:eastAsia="Times New Roman" w:hAnsi="Times New Roman"/>
          <w:color w:val="000000"/>
          <w:sz w:val="24"/>
          <w:szCs w:val="24"/>
        </w:rPr>
        <w:t xml:space="preserve"> consiste en la conceptualización, desarrollo e implementación de una aplicación informática con despliegue web y móvil (móvil y/o web) que tiene por objetivo conectar de forma ágil y segura a pacientes con personal de enfermería debidamente cualificado y validado ante entes gubernamentales [76].</w:t>
      </w:r>
    </w:p>
    <w:p>
      <w:pPr>
        <w:pStyle w:val="Heading3"/>
        <w:spacing w:after="120" w:before="240"/>
      </w:pPr>
      <w:r>
        <w:rPr>
          <w:rFonts w:ascii="Times New Roman" w:cs="Times New Roman" w:eastAsia="Times New Roman" w:hAnsi="Times New Roman"/>
          <w:b/>
          <w:bCs/>
          <w:color w:val="000000"/>
          <w:sz w:val="32"/>
          <w:szCs w:val="32"/>
        </w:rPr>
        <w:t xml:space="preserve">Capacidades Incluidas en el Sistema (In-Scope)</w:t>
      </w:r>
      <w:r>
        <w:rPr>
          <w:rFonts w:ascii="Times New Roman" w:cs="Times New Roman" w:eastAsia="Times New Roman" w:hAnsi="Times New Roman"/>
          <w:b/>
          <w:bCs/>
          <w:color w:val="000000"/>
          <w:sz w:val="32"/>
          <w:szCs w:val="32"/>
        </w:rPr>
        <w:t xml:space="preserve"> [76, 77]</w:t>
      </w:r>
    </w:p>
    <w:p>
      <w:pPr>
        <w:spacing w:after="120" w:before="0"/>
        <w:jc w:val="left"/>
      </w:pPr>
      <w:r>
        <w:rPr>
          <w:rFonts w:ascii="Times New Roman" w:cs="Times New Roman" w:eastAsia="Times New Roman" w:hAnsi="Times New Roman"/>
          <w:color w:val="000000"/>
          <w:sz w:val="24"/>
          <w:szCs w:val="24"/>
        </w:rPr>
        <w:t xml:space="preserve">El sistema de software proporcionará el soporte técnico automatizado para ejecutar las siguientes operaciones:</w:t>
      </w:r>
    </w:p>
    <w:p>
      <w:pPr>
        <w:spacing w:after="120" w:before="0"/>
        <w:ind w:left="72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b/>
          <w:bCs/>
          <w:color w:val="000000"/>
          <w:sz w:val="24"/>
          <w:szCs w:val="24"/>
        </w:rPr>
        <w:t xml:space="preserve">Gestión de Cuentas de Usuario:</w:t>
      </w:r>
      <w:r>
        <w:rPr>
          <w:rFonts w:ascii="Times New Roman" w:cs="Times New Roman" w:eastAsia="Times New Roman" w:hAnsi="Times New Roman"/>
          <w:color w:val="000000"/>
          <w:sz w:val="24"/>
          <w:szCs w:val="24"/>
        </w:rPr>
        <w:t xml:space="preserve"> Registro parametrizado y autenticación diferenciada para dos roles principales: Paciente y Enfermero/a [1, 77].</w:t>
      </w:r>
    </w:p>
    <w:p>
      <w:pPr>
        <w:spacing w:after="120" w:before="0"/>
        <w:ind w:left="72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b/>
          <w:bCs/>
          <w:color w:val="000000"/>
          <w:sz w:val="24"/>
          <w:szCs w:val="24"/>
        </w:rPr>
        <w:t xml:space="preserve">Validación de Idoneidad Profesional:</w:t>
      </w:r>
      <w:r>
        <w:rPr>
          <w:rFonts w:ascii="Times New Roman" w:cs="Times New Roman" w:eastAsia="Times New Roman" w:hAnsi="Times New Roman"/>
          <w:color w:val="000000"/>
          <w:sz w:val="24"/>
          <w:szCs w:val="24"/>
        </w:rPr>
        <w:t xml:space="preserve"> Interfaz con la base de datos nacional del </w:t>
      </w:r>
      <w:r>
        <w:rPr>
          <w:rFonts w:ascii="Times New Roman" w:cs="Times New Roman" w:eastAsia="Times New Roman" w:hAnsi="Times New Roman"/>
          <w:b/>
          <w:bCs/>
          <w:color w:val="000000"/>
          <w:sz w:val="24"/>
          <w:szCs w:val="24"/>
        </w:rPr>
        <w:t xml:space="preserve">RETHUS</w:t>
      </w:r>
      <w:r>
        <w:rPr>
          <w:rFonts w:ascii="Times New Roman" w:cs="Times New Roman" w:eastAsia="Times New Roman" w:hAnsi="Times New Roman"/>
          <w:color w:val="000000"/>
          <w:sz w:val="24"/>
          <w:szCs w:val="24"/>
        </w:rPr>
        <w:t xml:space="preserve"> para certificar de forma automatizada y obligatoria la vigencia de la licencia del personal de enfermería [77].</w:t>
      </w:r>
    </w:p>
    <w:p>
      <w:pPr>
        <w:spacing w:after="120" w:before="0"/>
        <w:ind w:left="72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b/>
          <w:bCs/>
          <w:color w:val="000000"/>
          <w:sz w:val="24"/>
          <w:szCs w:val="24"/>
        </w:rPr>
        <w:t xml:space="preserve">Mantenimiento del Catálogo de Servicios:</w:t>
      </w:r>
      <w:r>
        <w:rPr>
          <w:rFonts w:ascii="Times New Roman" w:cs="Times New Roman" w:eastAsia="Times New Roman" w:hAnsi="Times New Roman"/>
          <w:color w:val="000000"/>
          <w:sz w:val="24"/>
          <w:szCs w:val="24"/>
        </w:rPr>
        <w:t xml:space="preserve"> Creación, publicación, emparejamiento, asignación y seguimiento de solicitudes individuales de atención básica de salud a domicilio [77].</w:t>
      </w:r>
    </w:p>
    <w:p>
      <w:pPr>
        <w:spacing w:after="120" w:before="0"/>
        <w:ind w:left="720" w:hanging="360"/>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b/>
          <w:bCs/>
          <w:color w:val="000000"/>
          <w:sz w:val="24"/>
          <w:szCs w:val="24"/>
        </w:rPr>
        <w:t xml:space="preserve">Módulo de Gestión de Tratamientos:</w:t>
      </w:r>
      <w:r>
        <w:rPr>
          <w:rFonts w:ascii="Times New Roman" w:cs="Times New Roman" w:eastAsia="Times New Roman" w:hAnsi="Times New Roman"/>
          <w:color w:val="000000"/>
          <w:sz w:val="24"/>
          <w:szCs w:val="24"/>
        </w:rPr>
        <w:t xml:space="preserve"> Registro detallado de medicamentos permitidos, dosificación y alertas horarias automatizadas para controlar la administración oportuna de tratamientos [1, 77].</w:t>
      </w:r>
    </w:p>
    <w:p>
      <w:pPr>
        <w:spacing w:after="120" w:before="0"/>
        <w:ind w:left="720" w:hanging="360"/>
      </w:pPr>
      <w:r>
        <w:rPr>
          <w:rFonts w:ascii="Times New Roman" w:cs="Times New Roman" w:eastAsia="Times New Roman" w:hAnsi="Times New Roman"/>
          <w:color w:val="000000"/>
          <w:sz w:val="24"/>
          <w:szCs w:val="24"/>
        </w:rPr>
        <w:t xml:space="preserve">5. </w:t>
      </w:r>
      <w:r>
        <w:rPr>
          <w:rFonts w:ascii="Times New Roman" w:cs="Times New Roman" w:eastAsia="Times New Roman" w:hAnsi="Times New Roman"/>
          <w:b/>
          <w:bCs/>
          <w:color w:val="000000"/>
          <w:sz w:val="24"/>
          <w:szCs w:val="24"/>
        </w:rPr>
        <w:t xml:space="preserve">Seguimiento Clínico y Capacitación:</w:t>
      </w:r>
      <w:r>
        <w:rPr>
          <w:rFonts w:ascii="Times New Roman" w:cs="Times New Roman" w:eastAsia="Times New Roman" w:hAnsi="Times New Roman"/>
          <w:color w:val="000000"/>
          <w:sz w:val="24"/>
          <w:szCs w:val="24"/>
        </w:rPr>
        <w:t xml:space="preserve"> Funciones destinadas al monitoreo y registro de constantes de salud y entrega de guías de capacitación básica en cuidados preventivos en el hogar [77].</w:t>
      </w:r>
    </w:p>
    <w:p>
      <w:pPr>
        <w:spacing w:after="120" w:before="0"/>
        <w:ind w:left="720" w:hanging="360"/>
      </w:pPr>
      <w:r>
        <w:rPr>
          <w:rFonts w:ascii="Times New Roman" w:cs="Times New Roman" w:eastAsia="Times New Roman" w:hAnsi="Times New Roman"/>
          <w:color w:val="000000"/>
          <w:sz w:val="24"/>
          <w:szCs w:val="24"/>
        </w:rPr>
        <w:t xml:space="preserve">6. </w:t>
      </w:r>
      <w:r>
        <w:rPr>
          <w:rFonts w:ascii="Times New Roman" w:cs="Times New Roman" w:eastAsia="Times New Roman" w:hAnsi="Times New Roman"/>
          <w:b/>
          <w:bCs/>
          <w:color w:val="000000"/>
          <w:sz w:val="24"/>
          <w:szCs w:val="24"/>
        </w:rPr>
        <w:t xml:space="preserve">Módulo de Auditoría y Calidad:</w:t>
      </w:r>
      <w:r>
        <w:rPr>
          <w:rFonts w:ascii="Times New Roman" w:cs="Times New Roman" w:eastAsia="Times New Roman" w:hAnsi="Times New Roman"/>
          <w:color w:val="000000"/>
          <w:sz w:val="24"/>
          <w:szCs w:val="24"/>
        </w:rPr>
        <w:t xml:space="preserve"> Historial completo de los servicios agendados y prestados, junto con un sistema de retroalimentación basado en calificaciones cualitativas y cuantitativas [77].</w:t>
      </w:r>
    </w:p>
    <w:p>
      <w:pPr>
        <w:pStyle w:val="Heading3"/>
        <w:spacing w:after="120" w:before="240"/>
      </w:pPr>
      <w:r>
        <w:rPr>
          <w:rFonts w:ascii="Times New Roman" w:cs="Times New Roman" w:eastAsia="Times New Roman" w:hAnsi="Times New Roman"/>
          <w:b/>
          <w:bCs/>
          <w:color w:val="000000"/>
          <w:sz w:val="32"/>
          <w:szCs w:val="32"/>
        </w:rPr>
        <w:t xml:space="preserve">Exclusiones Explícitas del Sistema (Out-of-Scope)</w:t>
      </w:r>
      <w:r>
        <w:rPr>
          <w:rFonts w:ascii="Times New Roman" w:cs="Times New Roman" w:eastAsia="Times New Roman" w:hAnsi="Times New Roman"/>
          <w:b/>
          <w:bCs/>
          <w:color w:val="000000"/>
          <w:sz w:val="32"/>
          <w:szCs w:val="32"/>
        </w:rPr>
        <w:t xml:space="preserve"> [77]</w:t>
      </w:r>
    </w:p>
    <w:p>
      <w:pPr>
        <w:spacing w:after="120" w:before="0"/>
        <w:jc w:val="left"/>
      </w:pPr>
      <w:r>
        <w:rPr>
          <w:rFonts w:ascii="Times New Roman" w:cs="Times New Roman" w:eastAsia="Times New Roman" w:hAnsi="Times New Roman"/>
          <w:color w:val="000000"/>
          <w:sz w:val="24"/>
          <w:szCs w:val="24"/>
        </w:rPr>
        <w:t xml:space="preserve">El sistema tecnológico </w:t>
      </w:r>
      <w:r>
        <w:rPr>
          <w:rFonts w:ascii="Times New Roman" w:cs="Times New Roman" w:eastAsia="Times New Roman" w:hAnsi="Times New Roman"/>
          <w:b/>
          <w:bCs/>
          <w:color w:val="000000"/>
          <w:sz w:val="24"/>
          <w:szCs w:val="24"/>
        </w:rPr>
        <w:t xml:space="preserve">Nurse</w:t>
      </w:r>
      <w:r>
        <w:rPr>
          <w:rFonts w:ascii="Times New Roman" w:cs="Times New Roman" w:eastAsia="Times New Roman" w:hAnsi="Times New Roman"/>
          <w:color w:val="000000"/>
          <w:sz w:val="24"/>
          <w:szCs w:val="24"/>
        </w:rPr>
        <w:t xml:space="preserve"> no proveerá ni procesará las siguientes actividades especializadas:</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Generación de Diagnósticos Clínicos:</w:t>
      </w:r>
      <w:r>
        <w:rPr>
          <w:rFonts w:ascii="Times New Roman" w:cs="Times New Roman" w:eastAsia="Times New Roman" w:hAnsi="Times New Roman"/>
          <w:color w:val="000000"/>
          <w:sz w:val="24"/>
          <w:szCs w:val="24"/>
        </w:rPr>
        <w:t xml:space="preserve"> El sistema no sustituye el criterio médico ni realizará diagnósticos computacionales de patologías de alta complejidad [77].</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Atención y Respuesta ante Emergencias Críticas:</w:t>
      </w:r>
      <w:r>
        <w:rPr>
          <w:rFonts w:ascii="Times New Roman" w:cs="Times New Roman" w:eastAsia="Times New Roman" w:hAnsi="Times New Roman"/>
          <w:color w:val="000000"/>
          <w:sz w:val="24"/>
          <w:szCs w:val="24"/>
        </w:rPr>
        <w:t xml:space="preserve"> La plataforma no operará como un servicio de ambulancias de urgencias de nivel vital (trauma, infartos, etc.) [77].</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Prescripción de Fórmulas Médicas:</w:t>
      </w:r>
      <w:r>
        <w:rPr>
          <w:rFonts w:ascii="Times New Roman" w:cs="Times New Roman" w:eastAsia="Times New Roman" w:hAnsi="Times New Roman"/>
          <w:color w:val="000000"/>
          <w:sz w:val="24"/>
          <w:szCs w:val="24"/>
        </w:rPr>
        <w:t xml:space="preserve"> Queda restringida la funcionalidad de emitir recetas de medicamentos nuevos; el sistema solo procesa la administración de tratamientos previamente preestablecidos por profesionales médicos calificados [77].</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Tratamientos Médicos Invasivos o Altamente Especializados:</w:t>
      </w:r>
      <w:r>
        <w:rPr>
          <w:rFonts w:ascii="Times New Roman" w:cs="Times New Roman" w:eastAsia="Times New Roman" w:hAnsi="Times New Roman"/>
          <w:color w:val="000000"/>
          <w:sz w:val="24"/>
          <w:szCs w:val="24"/>
        </w:rPr>
        <w:t xml:space="preserve"> Procedimientos quirúrgicos u hospitalarios no domiciliarios que requieran infraestructura clínica avanzada [77].</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4. DEFINICIONES Y ACRÓNIMOS</w:t>
      </w:r>
      <w:r>
        <w:rPr>
          <w:rFonts w:ascii="Times New Roman" w:cs="Times New Roman" w:eastAsia="Times New Roman" w:hAnsi="Times New Roman"/>
          <w:b/>
          <w:bCs/>
          <w:color w:val="000000"/>
          <w:sz w:val="36"/>
          <w:szCs w:val="36"/>
        </w:rPr>
        <w:t xml:space="preserve"> [5, 77, 78, 79]</w:t>
      </w:r>
    </w:p>
    <w:p>
      <w:pPr>
        <w:spacing w:after="120" w:before="0"/>
        <w:jc w:val="left"/>
      </w:pPr>
      <w:r>
        <w:rPr>
          <w:rFonts w:ascii="Times New Roman" w:cs="Times New Roman" w:eastAsia="Times New Roman" w:hAnsi="Times New Roman"/>
          <w:color w:val="000000"/>
          <w:sz w:val="24"/>
          <w:szCs w:val="24"/>
        </w:rPr>
        <w:t xml:space="preserve">Para garantizar una correcta interpretación técnica del presente documento, se establecen las siguientes definiciones formales bajo el marco normativo y operativo aplicable en Colombia [8, 77, 78, 79]:</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Nurse:</w:t>
      </w:r>
      <w:r>
        <w:rPr>
          <w:rFonts w:ascii="Times New Roman" w:cs="Times New Roman" w:eastAsia="Times New Roman" w:hAnsi="Times New Roman"/>
          <w:color w:val="000000"/>
          <w:sz w:val="24"/>
          <w:szCs w:val="24"/>
        </w:rPr>
        <w:t xml:space="preserve"> Aplicación de software (móvil y/o web) orientada a la asistencia médica domiciliaria y el acompañamiento de salud, sirviendo de puente transaccional entre pacientes y prestadores certificados [76, 78].</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Paciente (Pac.):</w:t>
      </w:r>
      <w:r>
        <w:rPr>
          <w:rFonts w:ascii="Times New Roman" w:cs="Times New Roman" w:eastAsia="Times New Roman" w:hAnsi="Times New Roman"/>
          <w:color w:val="000000"/>
          <w:sz w:val="24"/>
          <w:szCs w:val="24"/>
        </w:rPr>
        <w:t xml:space="preserve"> Actor final del sistema que requiere atención, asistencia básica o acompañamiento, o su respectivo familiar responsable que gestiona la solicitud de servicio de salud domiciliaria a través de la aplicación [78, 81].</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Enfermero/a (Enf.):</w:t>
      </w:r>
      <w:r>
        <w:rPr>
          <w:rFonts w:ascii="Times New Roman" w:cs="Times New Roman" w:eastAsia="Times New Roman" w:hAnsi="Times New Roman"/>
          <w:color w:val="000000"/>
          <w:sz w:val="24"/>
          <w:szCs w:val="24"/>
        </w:rPr>
        <w:t xml:space="preserve"> Profesional o auxiliar técnico de enfermería con título académico vigente y debidamente registrado ante la entidad reguladora del Estado [78].</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Servicio Domiciliario:</w:t>
      </w:r>
      <w:r>
        <w:rPr>
          <w:rFonts w:ascii="Times New Roman" w:cs="Times New Roman" w:eastAsia="Times New Roman" w:hAnsi="Times New Roman"/>
          <w:color w:val="000000"/>
          <w:sz w:val="24"/>
          <w:szCs w:val="24"/>
        </w:rPr>
        <w:t xml:space="preserve"> Conjunto de actividades básicas de salud, acompañamiento o cuidado asistencial que se brindan de manera presencial en la residencia del paciente [78].</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RETHUS (Registro Único Nacional del Talento Humano en Salud):</w:t>
      </w:r>
      <w:r>
        <w:rPr>
          <w:rFonts w:ascii="Times New Roman" w:cs="Times New Roman" w:eastAsia="Times New Roman" w:hAnsi="Times New Roman"/>
          <w:color w:val="000000"/>
          <w:sz w:val="24"/>
          <w:szCs w:val="24"/>
        </w:rPr>
        <w:t xml:space="preserve"> Sistema de información oficial del Ministerio de Salud y Protección Social de Colombia que certifica que el personal del área de salud cumple con los requisitos legales para ejercer la profesión [78, 79].</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APP:</w:t>
      </w:r>
      <w:r>
        <w:rPr>
          <w:rFonts w:ascii="Times New Roman" w:cs="Times New Roman" w:eastAsia="Times New Roman" w:hAnsi="Times New Roman"/>
          <w:color w:val="000000"/>
          <w:sz w:val="24"/>
          <w:szCs w:val="24"/>
        </w:rPr>
        <w:t xml:space="preserve"> Aplicación informática ejecutable en plataformas móviles (Android/iOS) y/o navegadores web [79].</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EPS / IPS:</w:t>
      </w:r>
      <w:r>
        <w:rPr>
          <w:rFonts w:ascii="Times New Roman" w:cs="Times New Roman" w:eastAsia="Times New Roman" w:hAnsi="Times New Roman"/>
          <w:color w:val="000000"/>
          <w:sz w:val="24"/>
          <w:szCs w:val="24"/>
        </w:rPr>
        <w:t xml:space="preserve"> Entidades Promotoras de Salud e Instituciones Prestadoras de Servicios de Salud que configuran la estructura del sistema de salud en Colombia [79].</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IEEE (Institute of Electrical and Electronics Engineers):</w:t>
      </w:r>
      <w:r>
        <w:rPr>
          <w:rFonts w:ascii="Times New Roman" w:cs="Times New Roman" w:eastAsia="Times New Roman" w:hAnsi="Times New Roman"/>
          <w:color w:val="000000"/>
          <w:sz w:val="24"/>
          <w:szCs w:val="24"/>
        </w:rPr>
        <w:t xml:space="preserve"> Asociación técnica profesional de carácter mundial dedicada a la estandarización de procesos y especificaciones en ingeniería [9].</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SRS (Software Requirements Specification):</w:t>
      </w:r>
      <w:r>
        <w:rPr>
          <w:rFonts w:ascii="Times New Roman" w:cs="Times New Roman" w:eastAsia="Times New Roman" w:hAnsi="Times New Roman"/>
          <w:color w:val="000000"/>
          <w:sz w:val="24"/>
          <w:szCs w:val="24"/>
        </w:rPr>
        <w:t xml:space="preserve"> Especificación de Requisitos de Software; documento descriptivo formal que detalla el comportamiento esperado de un sistema computacional [6].</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5. REFERENCIAS</w:t>
      </w:r>
      <w:r>
        <w:rPr>
          <w:rFonts w:ascii="Times New Roman" w:cs="Times New Roman" w:eastAsia="Times New Roman" w:hAnsi="Times New Roman"/>
          <w:b/>
          <w:bCs/>
          <w:color w:val="000000"/>
          <w:sz w:val="36"/>
          <w:szCs w:val="36"/>
        </w:rPr>
        <w:t xml:space="preserve"> [5, 79]</w:t>
      </w:r>
    </w:p>
    <w:p>
      <w:pPr>
        <w:spacing w:after="120" w:before="0"/>
        <w:jc w:val="left"/>
      </w:pPr>
      <w:r>
        <w:rPr>
          <w:rFonts w:ascii="Times New Roman" w:cs="Times New Roman" w:eastAsia="Times New Roman" w:hAnsi="Times New Roman"/>
          <w:color w:val="000000"/>
          <w:sz w:val="24"/>
          <w:szCs w:val="24"/>
        </w:rPr>
        <w:t xml:space="preserve">El diseño de requisitos de esta plataforma de software se fundamenta de forma obligatoria en los siguientes estándares internacionales y normativas legales nacionales:</w:t>
      </w:r>
    </w:p>
    <w:p>
      <w:pPr>
        <w:spacing w:after="120" w:before="0"/>
        <w:ind w:left="72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b/>
          <w:bCs/>
          <w:color w:val="000000"/>
          <w:sz w:val="24"/>
          <w:szCs w:val="24"/>
        </w:rPr>
        <w:t xml:space="preserve">IEEE Std 830-1998:</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i/>
          <w:iCs/>
          <w:color w:val="000000"/>
          <w:sz w:val="24"/>
          <w:szCs w:val="24"/>
        </w:rPr>
        <w:t xml:space="preserve">IEEE Recommended Practice for Software Requirements Specifications</w:t>
      </w:r>
      <w:r>
        <w:rPr>
          <w:rFonts w:ascii="Times New Roman" w:cs="Times New Roman" w:eastAsia="Times New Roman" w:hAnsi="Times New Roman"/>
          <w:color w:val="000000"/>
          <w:sz w:val="24"/>
          <w:szCs w:val="24"/>
        </w:rPr>
        <w:t xml:space="preserve">. Estándar internacional para la estructuración y especificación formal de requisitos de software [2, 9].</w:t>
      </w:r>
    </w:p>
    <w:p>
      <w:pPr>
        <w:spacing w:after="120" w:before="0"/>
        <w:ind w:left="72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b/>
          <w:bCs/>
          <w:color w:val="000000"/>
          <w:sz w:val="24"/>
          <w:szCs w:val="24"/>
        </w:rPr>
        <w:t xml:space="preserve">Ley 1581 de 2012 (República de Colombia):</w:t>
      </w:r>
      <w:r>
        <w:rPr>
          <w:rFonts w:ascii="Times New Roman" w:cs="Times New Roman" w:eastAsia="Times New Roman" w:hAnsi="Times New Roman"/>
          <w:color w:val="000000"/>
          <w:sz w:val="24"/>
          <w:szCs w:val="24"/>
        </w:rPr>
        <w:t xml:space="preserve"> Ley General de Protección de Datos Personales (Habeas Data). Regula el tratamiento, almacenamiento, transferencia y uso seguro de datos de carácter sensible recolectados por la aplicación de salud [83].</w:t>
      </w:r>
    </w:p>
    <w:p>
      <w:pPr>
        <w:spacing w:after="120" w:before="0"/>
        <w:ind w:left="72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b/>
          <w:bCs/>
          <w:color w:val="000000"/>
          <w:sz w:val="24"/>
          <w:szCs w:val="24"/>
        </w:rPr>
        <w:t xml:space="preserve">Lineamientos Técnicos del RETHUS:</w:t>
      </w:r>
      <w:r>
        <w:rPr>
          <w:rFonts w:ascii="Times New Roman" w:cs="Times New Roman" w:eastAsia="Times New Roman" w:hAnsi="Times New Roman"/>
          <w:color w:val="000000"/>
          <w:sz w:val="24"/>
          <w:szCs w:val="24"/>
        </w:rPr>
        <w:t xml:space="preserve"> Resoluciones del Ministerio de Salud y Protección Social que dictan los protocolos de acceso y validación del talento humano autorizado para ejercer labores asistenciales de enfermería en Colombia [79].</w:t>
      </w:r>
    </w:p>
    <w:p>
      <w:pPr>
        <w:spacing w:after="120" w:before="0"/>
        <w:ind w:left="720" w:hanging="360"/>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b/>
          <w:bCs/>
          <w:color w:val="000000"/>
          <w:sz w:val="24"/>
          <w:szCs w:val="24"/>
        </w:rPr>
        <w:t xml:space="preserve">Diagrama de Clases Nurse:</w:t>
      </w:r>
      <w:r>
        <w:rPr>
          <w:rFonts w:ascii="Times New Roman" w:cs="Times New Roman" w:eastAsia="Times New Roman" w:hAnsi="Times New Roman"/>
          <w:color w:val="000000"/>
          <w:sz w:val="24"/>
          <w:szCs w:val="24"/>
        </w:rPr>
        <w:t xml:space="preserve"> Modelo UML estructural de persistencia de datos provisto en el diseño técnico inicial del sistema [1].</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6. DESCRIPCIÓN GENERAL DEL PRODUCTO</w:t>
      </w:r>
      <w:r>
        <w:rPr>
          <w:rFonts w:ascii="Times New Roman" w:cs="Times New Roman" w:eastAsia="Times New Roman" w:hAnsi="Times New Roman"/>
          <w:b/>
          <w:bCs/>
          <w:color w:val="000000"/>
          <w:sz w:val="36"/>
          <w:szCs w:val="36"/>
        </w:rPr>
        <w:t xml:space="preserve"> [5, 79, 80]</w:t>
      </w:r>
    </w:p>
    <w:p>
      <w:pPr>
        <w:spacing w:after="120" w:before="0"/>
        <w:jc w:val="left"/>
      </w:pPr>
      <w:r>
        <w:rPr>
          <w:rFonts w:ascii="Times New Roman" w:cs="Times New Roman" w:eastAsia="Times New Roman" w:hAnsi="Times New Roman"/>
          <w:color w:val="000000"/>
          <w:sz w:val="24"/>
          <w:szCs w:val="24"/>
        </w:rPr>
        <w:t xml:space="preserve">La plataforma </w:t>
      </w:r>
      <w:r>
        <w:rPr>
          <w:rFonts w:ascii="Times New Roman" w:cs="Times New Roman" w:eastAsia="Times New Roman" w:hAnsi="Times New Roman"/>
          <w:b/>
          <w:bCs/>
          <w:color w:val="000000"/>
          <w:sz w:val="24"/>
          <w:szCs w:val="24"/>
        </w:rPr>
        <w:t xml:space="preserve">Nurse</w:t>
      </w:r>
      <w:r>
        <w:rPr>
          <w:rFonts w:ascii="Times New Roman" w:cs="Times New Roman" w:eastAsia="Times New Roman" w:hAnsi="Times New Roman"/>
          <w:color w:val="000000"/>
          <w:sz w:val="24"/>
          <w:szCs w:val="24"/>
        </w:rPr>
        <w:t xml:space="preserve"> surge como una alternativa tecnológica orientada a subsanar las ineficiencias del modelo tradicional de cuidado a domicilio, facilitando que pacientes con limitaciones físicas o geográficas (como residentes de zonas rurales o áreas de difícil acceso) puedan ubicar de forma confiable a un asistente de salud validado por las autoridades nacionales [76, 79, 80].</w:t>
      </w:r>
    </w:p>
    <w:p>
      <w:pPr>
        <w:spacing w:after="120" w:before="0"/>
        <w:jc w:val="left"/>
      </w:pPr>
      <w:r>
        <w:rPr>
          <w:rFonts w:ascii="Times New Roman" w:cs="Times New Roman" w:eastAsia="Times New Roman" w:hAnsi="Times New Roman"/>
          <w:color w:val="000000"/>
          <w:sz w:val="24"/>
          <w:szCs w:val="24"/>
        </w:rPr>
        <w:t xml:space="preserve">El sistema funciona de forma transaccional: procesa la información registrada por los enfermeros, valida su idoneidad, almacena los requerimientos de salud cargados por los pacientes y ejecuta notificaciones programadas de forma automatizada [1, 80, 84]. Todo el procesamiento operativo de datos se gestionará a través de un motor de bases de datos de tipo relacional, configurado con mecanismos de seguridad que incluyen roles de acceso estrictos y copias de seguridad automáticas de periodicidad diaria [84].</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7. PERSPECTIVA DEL PRODUCTO</w:t>
      </w:r>
      <w:r>
        <w:rPr>
          <w:rFonts w:ascii="Times New Roman" w:cs="Times New Roman" w:eastAsia="Times New Roman" w:hAnsi="Times New Roman"/>
          <w:b/>
          <w:bCs/>
          <w:color w:val="000000"/>
          <w:sz w:val="36"/>
          <w:szCs w:val="36"/>
        </w:rPr>
        <w:t xml:space="preserve"> [5, 79]</w:t>
      </w:r>
    </w:p>
    <w:p>
      <w:pPr>
        <w:spacing w:after="120" w:before="0"/>
        <w:jc w:val="left"/>
      </w:pPr>
      <w:r>
        <w:rPr>
          <w:rFonts w:ascii="Times New Roman" w:cs="Times New Roman" w:eastAsia="Times New Roman" w:hAnsi="Times New Roman"/>
          <w:color w:val="000000"/>
          <w:sz w:val="24"/>
          <w:szCs w:val="24"/>
        </w:rPr>
        <w:t xml:space="preserve">La aplicación </w:t>
      </w:r>
      <w:r>
        <w:rPr>
          <w:rFonts w:ascii="Times New Roman" w:cs="Times New Roman" w:eastAsia="Times New Roman" w:hAnsi="Times New Roman"/>
          <w:b/>
          <w:bCs/>
          <w:color w:val="000000"/>
          <w:sz w:val="24"/>
          <w:szCs w:val="24"/>
        </w:rPr>
        <w:t xml:space="preserve">Nurse</w:t>
      </w:r>
      <w:r>
        <w:rPr>
          <w:rFonts w:ascii="Times New Roman" w:cs="Times New Roman" w:eastAsia="Times New Roman" w:hAnsi="Times New Roman"/>
          <w:color w:val="000000"/>
          <w:sz w:val="24"/>
          <w:szCs w:val="24"/>
        </w:rPr>
        <w:t xml:space="preserve"> es un producto de software independiente y autónomo, pero que requiere integraciones críticas con el ecosistema de TI externo nacional para cumplir con sus promesas de seguridad en salud [79, 84].</w:t>
      </w:r>
    </w:p>
    <w:p>
      <w:pPr>
        <w:pStyle w:val="Heading3"/>
        <w:spacing w:after="120" w:before="240"/>
      </w:pPr>
      <w:r>
        <w:rPr>
          <w:rFonts w:ascii="Times New Roman" w:cs="Times New Roman" w:eastAsia="Times New Roman" w:hAnsi="Times New Roman"/>
          <w:b/>
          <w:bCs/>
          <w:color w:val="000000"/>
          <w:sz w:val="32"/>
          <w:szCs w:val="32"/>
        </w:rPr>
        <w:t xml:space="preserve">Integraciones con Interfaces Externas</w:t>
      </w:r>
      <w:r>
        <w:rPr>
          <w:rFonts w:ascii="Times New Roman" w:cs="Times New Roman" w:eastAsia="Times New Roman" w:hAnsi="Times New Roman"/>
          <w:b/>
          <w:bCs/>
          <w:color w:val="000000"/>
          <w:sz w:val="32"/>
          <w:szCs w:val="32"/>
        </w:rPr>
        <w:t xml:space="preserve"> [84]</w:t>
      </w:r>
    </w:p>
    <w:p>
      <w:pPr>
        <w:spacing w:after="120" w:before="0"/>
        <w:ind w:left="72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b/>
          <w:bCs/>
          <w:color w:val="000000"/>
          <w:sz w:val="24"/>
          <w:szCs w:val="24"/>
        </w:rPr>
        <w:t xml:space="preserve">Interfaz RETHUS:</w:t>
      </w:r>
      <w:r>
        <w:rPr>
          <w:rFonts w:ascii="Times New Roman" w:cs="Times New Roman" w:eastAsia="Times New Roman" w:hAnsi="Times New Roman"/>
          <w:color w:val="000000"/>
          <w:sz w:val="24"/>
          <w:szCs w:val="24"/>
        </w:rPr>
        <w:t xml:space="preserve"> Integración directa en línea mediante servicios web (APIs) para consultar la vigencia del registro profesional de cada enfermero que intente registrarse o actualizar sus datos en la plataforma [81, 84].</w:t>
      </w:r>
    </w:p>
    <w:p>
      <w:pPr>
        <w:spacing w:after="120" w:before="0"/>
        <w:ind w:left="72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b/>
          <w:bCs/>
          <w:color w:val="000000"/>
          <w:sz w:val="24"/>
          <w:szCs w:val="24"/>
        </w:rPr>
        <w:t xml:space="preserve">Sistema de Comunicaciones / Notificaciones:</w:t>
      </w:r>
      <w:r>
        <w:rPr>
          <w:rFonts w:ascii="Times New Roman" w:cs="Times New Roman" w:eastAsia="Times New Roman" w:hAnsi="Times New Roman"/>
          <w:color w:val="000000"/>
          <w:sz w:val="24"/>
          <w:szCs w:val="24"/>
        </w:rPr>
        <w:t xml:space="preserve"> Conexión con gateways de mensajería externa para el envío de notificaciones y recordatorios críticos de administración de medicamentos o confirmación de visitas mediante </w:t>
      </w:r>
      <w:r>
        <w:rPr>
          <w:rFonts w:ascii="Times New Roman" w:cs="Times New Roman" w:eastAsia="Times New Roman" w:hAnsi="Times New Roman"/>
          <w:b/>
          <w:bCs/>
          <w:color w:val="000000"/>
          <w:sz w:val="24"/>
          <w:szCs w:val="24"/>
        </w:rPr>
        <w:t xml:space="preserve">mensajería SMS, correos electrónicos automatizados o notificaciones Push</w:t>
      </w:r>
      <w:r>
        <w:rPr>
          <w:rFonts w:ascii="Times New Roman" w:cs="Times New Roman" w:eastAsia="Times New Roman" w:hAnsi="Times New Roman"/>
          <w:color w:val="000000"/>
          <w:sz w:val="24"/>
          <w:szCs w:val="24"/>
        </w:rPr>
        <w:t xml:space="preserve"> integradas en el sistema operativo del móvil [84].</w:t>
      </w:r>
    </w:p>
    <w:p>
      <w:pPr>
        <w:spacing w:after="120" w:before="0"/>
        <w:ind w:left="72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b/>
          <w:bCs/>
          <w:color w:val="000000"/>
          <w:sz w:val="24"/>
          <w:szCs w:val="24"/>
        </w:rPr>
        <w:t xml:space="preserve">Integración Futura (EPS/IPS):</w:t>
      </w:r>
      <w:r>
        <w:rPr>
          <w:rFonts w:ascii="Times New Roman" w:cs="Times New Roman" w:eastAsia="Times New Roman" w:hAnsi="Times New Roman"/>
          <w:color w:val="000000"/>
          <w:sz w:val="24"/>
          <w:szCs w:val="24"/>
        </w:rPr>
        <w:t xml:space="preserve"> Arquitectura diseñada de manera abierta para posibilitar integraciones futuras con los expedientes clínicos de Entidades Promotoras de Salud o Instituciones Prestadoras de Servicios de Salud colombianas [84].</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8. FUNCIONES PRINCIPALES DEL SISTEMA</w:t>
      </w:r>
      <w:r>
        <w:rPr>
          <w:rFonts w:ascii="Times New Roman" w:cs="Times New Roman" w:eastAsia="Times New Roman" w:hAnsi="Times New Roman"/>
          <w:b/>
          <w:bCs/>
          <w:color w:val="000000"/>
          <w:sz w:val="36"/>
          <w:szCs w:val="36"/>
        </w:rPr>
        <w:t xml:space="preserve"> [5, 80]</w:t>
      </w:r>
    </w:p>
    <w:p>
      <w:pPr>
        <w:spacing w:after="120" w:before="0"/>
        <w:jc w:val="left"/>
      </w:pPr>
      <w:r>
        <w:rPr>
          <w:rFonts w:ascii="Times New Roman" w:cs="Times New Roman" w:eastAsia="Times New Roman" w:hAnsi="Times New Roman"/>
          <w:color w:val="000000"/>
          <w:sz w:val="24"/>
          <w:szCs w:val="24"/>
        </w:rPr>
        <w:t xml:space="preserve">El sistema de software </w:t>
      </w:r>
      <w:r>
        <w:rPr>
          <w:rFonts w:ascii="Times New Roman" w:cs="Times New Roman" w:eastAsia="Times New Roman" w:hAnsi="Times New Roman"/>
          <w:b/>
          <w:bCs/>
          <w:color w:val="000000"/>
          <w:sz w:val="24"/>
          <w:szCs w:val="24"/>
        </w:rPr>
        <w:t xml:space="preserve">Nurse</w:t>
      </w:r>
      <w:r>
        <w:rPr>
          <w:rFonts w:ascii="Times New Roman" w:cs="Times New Roman" w:eastAsia="Times New Roman" w:hAnsi="Times New Roman"/>
          <w:color w:val="000000"/>
          <w:sz w:val="24"/>
          <w:szCs w:val="24"/>
        </w:rPr>
        <w:t xml:space="preserve"> está estructurado alrededor de los siguientes bloques principales de funcionalidad operativa, conforme a los flujos de procesos definidos para la atención domiciliaria:</w:t>
      </w:r>
    </w:p>
    <w:p>
      <w:pPr>
        <w:spacing w:after="120" w:before="0"/>
        <w:ind w:left="72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b/>
          <w:bCs/>
          <w:color w:val="000000"/>
          <w:sz w:val="24"/>
          <w:szCs w:val="24"/>
        </w:rPr>
        <w:t xml:space="preserve">Registro e Identificación de Usuarios:</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Permitir el registro de usuarios diferenciado por perfiles [82].</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De acuerdo con el modelo de datos de persistencia, se recopilarán los siguientes datos esenciales [1]:</w:t>
      </w:r>
    </w:p>
    <w:p>
      <w:pPr>
        <w:spacing w:after="120" w:before="0"/>
        <w:ind w:left="144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Usuario común:</w:t>
      </w:r>
      <w:r>
        <w:rPr>
          <w:rFonts w:ascii="Times New Roman" w:cs="Times New Roman" w:eastAsia="Times New Roman" w:hAnsi="Times New Roman"/>
          <w:color w:val="000000"/>
          <w:sz w:val="24"/>
          <w:szCs w:val="24"/>
        </w:rPr>
        <w:t xml:space="preserve"> Nombres, Apellidos [1].</w:t>
      </w:r>
    </w:p>
    <w:p>
      <w:pPr>
        <w:spacing w:after="120" w:before="0"/>
        <w:ind w:left="144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Paciente (Pac.):</w:t>
      </w:r>
      <w:r>
        <w:rPr>
          <w:rFonts w:ascii="Times New Roman" w:cs="Times New Roman" w:eastAsia="Times New Roman" w:hAnsi="Times New Roman"/>
          <w:color w:val="000000"/>
          <w:sz w:val="24"/>
          <w:szCs w:val="24"/>
        </w:rPr>
        <w:t xml:space="preserve"> Descripción del cuadro médico, condiciones físicas o patológicas preexistentes, restricciones de movilidad o dieta, y dirección residencial de atención [1].</w:t>
      </w:r>
    </w:p>
    <w:p>
      <w:pPr>
        <w:spacing w:after="120" w:before="0"/>
        <w:ind w:left="144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Enfermero/a (Enf.):</w:t>
      </w:r>
      <w:r>
        <w:rPr>
          <w:rFonts w:ascii="Times New Roman" w:cs="Times New Roman" w:eastAsia="Times New Roman" w:hAnsi="Times New Roman"/>
          <w:color w:val="000000"/>
          <w:sz w:val="24"/>
          <w:szCs w:val="24"/>
        </w:rPr>
        <w:t xml:space="preserve"> Credenciales de acceso (correo, clave), dirección de residencia/operación y código único de registro profesional en RETHUS [1].</w:t>
      </w:r>
    </w:p>
    <w:p>
      <w:pPr>
        <w:spacing w:after="120" w:before="0"/>
        <w:ind w:left="72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b/>
          <w:bCs/>
          <w:color w:val="000000"/>
          <w:sz w:val="24"/>
          <w:szCs w:val="24"/>
        </w:rPr>
        <w:t xml:space="preserve">Validación Automática ante el RETHUS:</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Bloqueo inmediato del registro de enfermeros si el código proporcionado no se encuentra activo o si reporta sanciones vigentes en la base de datos oficial del RETHUS [81].</w:t>
      </w:r>
    </w:p>
    <w:p>
      <w:pPr>
        <w:spacing w:after="120" w:before="0"/>
        <w:ind w:left="72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b/>
          <w:bCs/>
          <w:color w:val="000000"/>
          <w:sz w:val="24"/>
          <w:szCs w:val="24"/>
        </w:rPr>
        <w:t xml:space="preserve">Módulo de Gestión y Asignación de Servicios:</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Publicación de solicitudes por parte de los pacientes detallando requerimientos [82].</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Emparejamiento y asignación automatizada del enfermero en función de la cercanía geográfica, el horario de atención (Fecha, Hora inicial y Hora final del proceso) y la disponibilidad de agenda declarada por el profesional [1, 82].</w:t>
      </w:r>
    </w:p>
    <w:p>
      <w:pPr>
        <w:spacing w:after="120" w:before="0"/>
        <w:ind w:left="720" w:hanging="360"/>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b/>
          <w:bCs/>
          <w:color w:val="000000"/>
          <w:sz w:val="24"/>
          <w:szCs w:val="24"/>
        </w:rPr>
        <w:t xml:space="preserve">Tratamiento y Programación de Medicamentos:</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Configuración personalizada de los tratamientos que debe recibir el paciente, detallando nombres de medicamentos permitidos y esquemas de dosificación [1].</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Generación y activación automática de alarmas y notificaciones (push, SMS) que recuerden al paciente o al enfermero asignado el horario exacto del tratamiento médico [1, 82, 84].</w:t>
      </w:r>
    </w:p>
    <w:p>
      <w:pPr>
        <w:spacing w:after="120" w:before="0"/>
        <w:ind w:left="720" w:hanging="360"/>
      </w:pPr>
      <w:r>
        <w:rPr>
          <w:rFonts w:ascii="Times New Roman" w:cs="Times New Roman" w:eastAsia="Times New Roman" w:hAnsi="Times New Roman"/>
          <w:color w:val="000000"/>
          <w:sz w:val="24"/>
          <w:szCs w:val="24"/>
        </w:rPr>
        <w:t xml:space="preserve">5. </w:t>
      </w:r>
      <w:r>
        <w:rPr>
          <w:rFonts w:ascii="Times New Roman" w:cs="Times New Roman" w:eastAsia="Times New Roman" w:hAnsi="Times New Roman"/>
          <w:b/>
          <w:bCs/>
          <w:color w:val="000000"/>
          <w:sz w:val="24"/>
          <w:szCs w:val="24"/>
        </w:rPr>
        <w:t xml:space="preserve">Módulo de Trazabilidad y Calidad:</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Registro histórico detallado de todas las visitas físicas de atención concretadas (Fecha, hora de entrada y hora de salida del servicio) [1, 82].</w:t>
      </w:r>
    </w:p>
    <w:p>
      <w:pPr>
        <w:spacing w:after="120" w:before="0"/>
        <w:ind w:left="108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Registro de evaluación post-servicio que permite al paciente calificar el servicio del enfermero a nivel cuantitativo y cualitativo [82].</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9. CARACTERÍSTICAS DE LOS USUARIOS</w:t>
      </w:r>
      <w:r>
        <w:rPr>
          <w:rFonts w:ascii="Times New Roman" w:cs="Times New Roman" w:eastAsia="Times New Roman" w:hAnsi="Times New Roman"/>
          <w:b/>
          <w:bCs/>
          <w:color w:val="000000"/>
          <w:sz w:val="36"/>
          <w:szCs w:val="36"/>
        </w:rPr>
        <w:t xml:space="preserve"> [5, 81]</w:t>
      </w:r>
    </w:p>
    <w:p>
      <w:pPr>
        <w:spacing w:after="120" w:before="0"/>
        <w:jc w:val="left"/>
      </w:pPr>
      <w:r>
        <w:rPr>
          <w:rFonts w:ascii="Times New Roman" w:cs="Times New Roman" w:eastAsia="Times New Roman" w:hAnsi="Times New Roman"/>
          <w:color w:val="000000"/>
          <w:sz w:val="24"/>
          <w:szCs w:val="24"/>
        </w:rPr>
        <w:t xml:space="preserve">El diseño de las interfaces de usuario (UI) y los flujos de usabilidad (UX) del sistema se adaptará a los perfiles sociodemográficos y técnicos de las tres tipologías de usuarios identificados para la plataforma:</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Pacientes y Familiares Responsables:</w:t>
      </w:r>
      <w:r>
        <w:rPr>
          <w:rFonts w:ascii="Times New Roman" w:cs="Times New Roman" w:eastAsia="Times New Roman" w:hAnsi="Times New Roman"/>
          <w:color w:val="000000"/>
          <w:sz w:val="24"/>
          <w:szCs w:val="24"/>
        </w:rPr>
        <w:t xml:space="preserve"> Este perfil abarca adultos mayores con enfermedades crónicas, personas con condiciones de movilidad reducida temporal o permanente, o familiares encargados del cuidado domiciliario [81]. Su nivel de experiencia técnica con dispositivos inteligentes suele ser de medio a bajo, por lo que la interfaz de la aplicación móvil debe priorizar una usabilidad limpia, tamaños de fuente legibles e interacciones de pocos clics para evitar el abandono del flujo [83].</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Enfermeros/as:</w:t>
      </w:r>
      <w:r>
        <w:rPr>
          <w:rFonts w:ascii="Times New Roman" w:cs="Times New Roman" w:eastAsia="Times New Roman" w:hAnsi="Times New Roman"/>
          <w:color w:val="000000"/>
          <w:sz w:val="24"/>
          <w:szCs w:val="24"/>
        </w:rPr>
        <w:t xml:space="preserve"> Profesionales universitarios o auxiliares técnicos en salud certificados oficialmente ante el RETHUS [81]. Cuentan con un nivel de formación académica medio-alto en su sector, alta ética profesional y un nivel de familiaridad medio con el uso de aplicaciones móviles para el registro de datos [81]. Requieren interfaces dinámicas que les faciliten la visualización rápida de sus agendas de servicio, rutas de direcciones geográficas e historiales clínicos de medicamentos de los pacientes asignados [1, 81].</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Administrador del Sistema (Rol de Control Externo):</w:t>
      </w:r>
      <w:r>
        <w:rPr>
          <w:rFonts w:ascii="Times New Roman" w:cs="Times New Roman" w:eastAsia="Times New Roman" w:hAnsi="Times New Roman"/>
          <w:color w:val="000000"/>
          <w:sz w:val="24"/>
          <w:szCs w:val="24"/>
        </w:rPr>
        <w:t xml:space="preserve"> Ingenieros de software u operadores de soporte técnico encargados de la supervisión general, parametrización operativa, verificación manual de cuentas bloqueadas y análisis general de logs de transacciones del sistema de salud en la plataforma [81, 84]. Poseen un nivel técnico y académico alto, requiriendo interfaces avanzadas (tableros de control web) para la gestión global [81].</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10. RESTRICCIONES</w:t>
      </w:r>
      <w:r>
        <w:rPr>
          <w:rFonts w:ascii="Times New Roman" w:cs="Times New Roman" w:eastAsia="Times New Roman" w:hAnsi="Times New Roman"/>
          <w:b/>
          <w:bCs/>
          <w:color w:val="000000"/>
          <w:sz w:val="36"/>
          <w:szCs w:val="36"/>
        </w:rPr>
        <w:t xml:space="preserve"> [5, 81]</w:t>
      </w:r>
    </w:p>
    <w:p>
      <w:pPr>
        <w:spacing w:after="120" w:before="0"/>
        <w:jc w:val="left"/>
      </w:pPr>
      <w:r>
        <w:rPr>
          <w:rFonts w:ascii="Times New Roman" w:cs="Times New Roman" w:eastAsia="Times New Roman" w:hAnsi="Times New Roman"/>
          <w:color w:val="000000"/>
          <w:sz w:val="24"/>
          <w:szCs w:val="24"/>
        </w:rPr>
        <w:t xml:space="preserve">El desarrollo, codificación y posterior despliegue operativo del software </w:t>
      </w:r>
      <w:r>
        <w:rPr>
          <w:rFonts w:ascii="Times New Roman" w:cs="Times New Roman" w:eastAsia="Times New Roman" w:hAnsi="Times New Roman"/>
          <w:b/>
          <w:bCs/>
          <w:color w:val="000000"/>
          <w:sz w:val="24"/>
          <w:szCs w:val="24"/>
        </w:rPr>
        <w:t xml:space="preserve">Nurse</w:t>
      </w:r>
      <w:r>
        <w:rPr>
          <w:rFonts w:ascii="Times New Roman" w:cs="Times New Roman" w:eastAsia="Times New Roman" w:hAnsi="Times New Roman"/>
          <w:color w:val="000000"/>
          <w:sz w:val="24"/>
          <w:szCs w:val="24"/>
        </w:rPr>
        <w:t xml:space="preserve"> está condicionado por las siguientes limitaciones físicas y de entorno tecnológico:</w:t>
      </w:r>
    </w:p>
    <w:p>
      <w:pPr>
        <w:spacing w:after="120" w:before="0"/>
        <w:ind w:left="720" w:hanging="360"/>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b/>
          <w:bCs/>
          <w:color w:val="000000"/>
          <w:sz w:val="24"/>
          <w:szCs w:val="24"/>
        </w:rPr>
        <w:t xml:space="preserve">Dependencia Total de Conectividad a Internet:</w:t>
      </w:r>
      <w:r>
        <w:rPr>
          <w:rFonts w:ascii="Times New Roman" w:cs="Times New Roman" w:eastAsia="Times New Roman" w:hAnsi="Times New Roman"/>
          <w:color w:val="000000"/>
          <w:sz w:val="24"/>
          <w:szCs w:val="24"/>
        </w:rPr>
        <w:t xml:space="preserve"> Al ser una plataforma móvil y web transaccional distribuida, requiere de manera obligatoria que los dispositivos de los usuarios dispongan de conexiones estables a redes de datos móviles o redes Wi-Fi para procesar sincronizaciones [81].</w:t>
      </w:r>
    </w:p>
    <w:p>
      <w:pPr>
        <w:spacing w:after="120" w:before="0"/>
        <w:ind w:left="720" w:hanging="360"/>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b/>
          <w:bCs/>
          <w:color w:val="000000"/>
          <w:sz w:val="24"/>
          <w:szCs w:val="24"/>
        </w:rPr>
        <w:t xml:space="preserve">Disponibilidad de Servicios de Terceros:</w:t>
      </w:r>
      <w:r>
        <w:rPr>
          <w:rFonts w:ascii="Times New Roman" w:cs="Times New Roman" w:eastAsia="Times New Roman" w:hAnsi="Times New Roman"/>
          <w:color w:val="000000"/>
          <w:sz w:val="24"/>
          <w:szCs w:val="24"/>
        </w:rPr>
        <w:t xml:space="preserve"> El sistema no puede operar el proceso de autenticación de idoneidad si el servidor externo del Ministerio de Salud (RETHUS) se encuentra inactivo, lo que limita la velocidad de nuevos registros profesionales [81].</w:t>
      </w:r>
    </w:p>
    <w:p>
      <w:pPr>
        <w:spacing w:after="120" w:before="0"/>
        <w:ind w:left="720" w:hanging="360"/>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b/>
          <w:bCs/>
          <w:color w:val="000000"/>
          <w:sz w:val="24"/>
          <w:szCs w:val="24"/>
        </w:rPr>
        <w:t xml:space="preserve">Limitación Geográfica Operativa:</w:t>
      </w:r>
      <w:r>
        <w:rPr>
          <w:rFonts w:ascii="Times New Roman" w:cs="Times New Roman" w:eastAsia="Times New Roman" w:hAnsi="Times New Roman"/>
          <w:color w:val="000000"/>
          <w:sz w:val="24"/>
          <w:szCs w:val="24"/>
        </w:rPr>
        <w:t xml:space="preserve"> Aunque el software es global, la asignación efectiva de visitas de asistencia médica está totalmente restringida por la existencia de enfermeros registrados y activos en la zona geográfica inmediata a la residencia del paciente que solicita el servicio [81].</w:t>
      </w:r>
    </w:p>
    <w:p>
      <w:pPr>
        <w:spacing w:after="120" w:before="0"/>
        <w:ind w:left="720" w:hanging="360"/>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b/>
          <w:bCs/>
          <w:color w:val="000000"/>
          <w:sz w:val="24"/>
          <w:szCs w:val="24"/>
        </w:rPr>
        <w:t xml:space="preserve">Cumplimiento Obligatorio de Habeas Data:</w:t>
      </w:r>
      <w:r>
        <w:rPr>
          <w:rFonts w:ascii="Times New Roman" w:cs="Times New Roman" w:eastAsia="Times New Roman" w:hAnsi="Times New Roman"/>
          <w:color w:val="000000"/>
          <w:sz w:val="24"/>
          <w:szCs w:val="24"/>
        </w:rPr>
        <w:t xml:space="preserve"> Toda la arquitectura de almacenamiento de la base de datos relacional debe ser diseñada bajo estrictas políticas de cifrado, roles y anonimización de datos de salud conforme a la </w:t>
      </w:r>
      <w:r>
        <w:rPr>
          <w:rFonts w:ascii="Times New Roman" w:cs="Times New Roman" w:eastAsia="Times New Roman" w:hAnsi="Times New Roman"/>
          <w:b/>
          <w:bCs/>
          <w:color w:val="000000"/>
          <w:sz w:val="24"/>
          <w:szCs w:val="24"/>
        </w:rPr>
        <w:t xml:space="preserve">Ley 1581 de 2012 de Colombia</w:t>
      </w:r>
      <w:r>
        <w:rPr>
          <w:rFonts w:ascii="Times New Roman" w:cs="Times New Roman" w:eastAsia="Times New Roman" w:hAnsi="Times New Roman"/>
          <w:color w:val="000000"/>
          <w:sz w:val="24"/>
          <w:szCs w:val="24"/>
        </w:rPr>
        <w:t xml:space="preserve">, para proteger el historial médico confidencial del paciente [83, 84].</w:t>
      </w:r>
    </w:p>
    <w:p>
      <w:pPr>
        <w:spacing w:after="200" w:before="200"/>
        <w:jc w:val="center"/>
      </w:pPr>
      <w:r>
        <w:t xml:space="preserve">──────────────────────────────────────────────────</w:t>
      </w:r>
    </w:p>
    <w:p>
      <w:pPr>
        <w:pStyle w:val="Heading2"/>
        <w:spacing w:after="120" w:before="360"/>
      </w:pPr>
      <w:r>
        <w:rPr>
          <w:rFonts w:ascii="Times New Roman" w:cs="Times New Roman" w:eastAsia="Times New Roman" w:hAnsi="Times New Roman"/>
          <w:b/>
          <w:bCs/>
          <w:color w:val="000000"/>
          <w:sz w:val="36"/>
          <w:szCs w:val="36"/>
        </w:rPr>
        <w:t xml:space="preserve">11. SUPUESTOS Y DEPENDENCIAS</w:t>
      </w:r>
      <w:r>
        <w:rPr>
          <w:rFonts w:ascii="Times New Roman" w:cs="Times New Roman" w:eastAsia="Times New Roman" w:hAnsi="Times New Roman"/>
          <w:b/>
          <w:bCs/>
          <w:color w:val="000000"/>
          <w:sz w:val="36"/>
          <w:szCs w:val="36"/>
        </w:rPr>
        <w:t xml:space="preserve"> [5, 81]</w:t>
      </w:r>
    </w:p>
    <w:p>
      <w:pPr>
        <w:spacing w:after="120" w:before="0"/>
        <w:jc w:val="left"/>
      </w:pPr>
      <w:r>
        <w:rPr>
          <w:rFonts w:ascii="Times New Roman" w:cs="Times New Roman" w:eastAsia="Times New Roman" w:hAnsi="Times New Roman"/>
          <w:color w:val="000000"/>
          <w:sz w:val="24"/>
          <w:szCs w:val="24"/>
        </w:rPr>
        <w:t xml:space="preserve">La viabilidad del proyecto de software </w:t>
      </w:r>
      <w:r>
        <w:rPr>
          <w:rFonts w:ascii="Times New Roman" w:cs="Times New Roman" w:eastAsia="Times New Roman" w:hAnsi="Times New Roman"/>
          <w:b/>
          <w:bCs/>
          <w:color w:val="000000"/>
          <w:sz w:val="24"/>
          <w:szCs w:val="24"/>
        </w:rPr>
        <w:t xml:space="preserve">Nurse</w:t>
      </w:r>
      <w:r>
        <w:rPr>
          <w:rFonts w:ascii="Times New Roman" w:cs="Times New Roman" w:eastAsia="Times New Roman" w:hAnsi="Times New Roman"/>
          <w:color w:val="000000"/>
          <w:sz w:val="24"/>
          <w:szCs w:val="24"/>
        </w:rPr>
        <w:t xml:space="preserve"> se asienta sobre la aceptación de las siguientes condiciones de entorno y supuestos operativos críticos:</w:t>
      </w:r>
    </w:p>
    <w:p>
      <w:pPr>
        <w:pStyle w:val="Heading3"/>
        <w:spacing w:after="120" w:before="240"/>
      </w:pPr>
      <w:r>
        <w:rPr>
          <w:rFonts w:ascii="Times New Roman" w:cs="Times New Roman" w:eastAsia="Times New Roman" w:hAnsi="Times New Roman"/>
          <w:b/>
          <w:bCs/>
          <w:color w:val="000000"/>
          <w:sz w:val="32"/>
          <w:szCs w:val="32"/>
        </w:rPr>
        <w:t xml:space="preserve">Supuestos del Entorno</w:t>
      </w:r>
      <w:r>
        <w:rPr>
          <w:rFonts w:ascii="Times New Roman" w:cs="Times New Roman" w:eastAsia="Times New Roman" w:hAnsi="Times New Roman"/>
          <w:b/>
          <w:bCs/>
          <w:color w:val="000000"/>
          <w:sz w:val="32"/>
          <w:szCs w:val="32"/>
        </w:rPr>
        <w:t xml:space="preserve"> [81]</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Se asume que el mercado objetivo de pacientes o sus familiares inmediatos en Colombia poseen y operan de forma rutinaria teléfonos inteligentes con sistemas operativos móviles comerciales modernos (Android / iOS) con acceso a internet [81].</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Se asume que el talento humano de enfermería domiciliaria del país cuenta con la disposición, motivación y familiaridad requerida para utilizar plataformas digitales como herramienta laboral principal de asignación de servicios [81].</w:t>
      </w:r>
    </w:p>
    <w:p>
      <w:pPr>
        <w:pStyle w:val="Heading3"/>
        <w:spacing w:after="120" w:before="240"/>
      </w:pPr>
      <w:r>
        <w:rPr>
          <w:rFonts w:ascii="Times New Roman" w:cs="Times New Roman" w:eastAsia="Times New Roman" w:hAnsi="Times New Roman"/>
          <w:b/>
          <w:bCs/>
          <w:color w:val="000000"/>
          <w:sz w:val="32"/>
          <w:szCs w:val="32"/>
        </w:rPr>
        <w:t xml:space="preserve">Dependencias del Sistema</w:t>
      </w:r>
      <w:r>
        <w:rPr>
          <w:rFonts w:ascii="Times New Roman" w:cs="Times New Roman" w:eastAsia="Times New Roman" w:hAnsi="Times New Roman"/>
          <w:b/>
          <w:bCs/>
          <w:color w:val="000000"/>
          <w:sz w:val="32"/>
          <w:szCs w:val="32"/>
        </w:rPr>
        <w:t xml:space="preserve"> [81]</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Integración del RETHUS:</w:t>
      </w:r>
      <w:r>
        <w:rPr>
          <w:rFonts w:ascii="Times New Roman" w:cs="Times New Roman" w:eastAsia="Times New Roman" w:hAnsi="Times New Roman"/>
          <w:color w:val="000000"/>
          <w:sz w:val="24"/>
          <w:szCs w:val="24"/>
        </w:rPr>
        <w:t xml:space="preserve"> El correcto funcionamiento de la regla de negocio de verificación profesional depende críticamente de que el Gobierno de Colombia mantenga abiertos y disponibles canales estandarizados de consulta automatizada de datos (servicios web o APIs públicas de consulta de profesionales de la salud) [81, 84].</w:t>
      </w:r>
    </w:p>
    <w:p>
      <w:pPr>
        <w:spacing w:after="120" w:before="0"/>
        <w:ind w:left="720" w:hanging="36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Alcance Geográfico y Lanzamiento:</w:t>
      </w:r>
      <w:r>
        <w:rPr>
          <w:rFonts w:ascii="Times New Roman" w:cs="Times New Roman" w:eastAsia="Times New Roman" w:hAnsi="Times New Roman"/>
          <w:color w:val="000000"/>
          <w:sz w:val="24"/>
          <w:szCs w:val="24"/>
        </w:rPr>
        <w:t xml:space="preserve"> El despliegue inicial y la validación de negocio se restringen exclusivamente al territorio nacional de </w:t>
      </w:r>
      <w:r>
        <w:rPr>
          <w:rFonts w:ascii="Times New Roman" w:cs="Times New Roman" w:eastAsia="Times New Roman" w:hAnsi="Times New Roman"/>
          <w:b/>
          <w:bCs/>
          <w:color w:val="000000"/>
          <w:sz w:val="24"/>
          <w:szCs w:val="24"/>
        </w:rPr>
        <w:t xml:space="preserve">Colombia</w:t>
      </w:r>
      <w:r>
        <w:rPr>
          <w:rFonts w:ascii="Times New Roman" w:cs="Times New Roman" w:eastAsia="Times New Roman" w:hAnsi="Times New Roman"/>
          <w:color w:val="000000"/>
          <w:sz w:val="24"/>
          <w:szCs w:val="24"/>
        </w:rPr>
        <w:t xml:space="preserve">, adaptándose a su régimen legislativo específico de salud [82]. El éxito comercial y operativo inicial dependerá de la densidad de profesionales registrados en las fases piloto de lanzamiento [81].</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pPr>
      <w:spacing w:line="288"/>
    </w:pPr>
    <w:rPr>
      <w:rFonts w:ascii="Times New Roman" w:cs="Times New Roman" w:eastAsia="Times New Roman" w:hAnsi="Times New Roman"/>
      <w:color w:val="000000"/>
      <w:sz w:val="24"/>
      <w:szCs w:val="24"/>
    </w:rPr>
  </w:style>
  <w:style w:type="paragraph" w:styleId="Heading1">
    <w:name w:val="Heading 1"/>
    <w:basedOn w:val="Normal"/>
    <w:next w:val="Normal"/>
    <w:pPr>
      <w:spacing w:after="120" w:before="480"/>
    </w:pPr>
    <w:rPr>
      <w:rFonts w:ascii="Times New Roman" w:cs="Times New Roman" w:eastAsia="Times New Roman" w:hAnsi="Times New Roman"/>
      <w:b/>
      <w:bCs/>
      <w:color w:val="000000"/>
      <w:sz w:val="40"/>
      <w:szCs w:val="40"/>
    </w:rPr>
  </w:style>
  <w:style w:type="paragraph" w:styleId="Heading2">
    <w:name w:val="Heading 2"/>
    <w:basedOn w:val="Normal"/>
    <w:next w:val="Normal"/>
    <w:pPr>
      <w:spacing w:after="120" w:before="360"/>
    </w:pPr>
    <w:rPr>
      <w:rFonts w:ascii="Times New Roman" w:cs="Times New Roman" w:eastAsia="Times New Roman" w:hAnsi="Times New Roman"/>
      <w:b/>
      <w:bCs/>
      <w:color w:val="000000"/>
      <w:sz w:val="36"/>
      <w:szCs w:val="36"/>
    </w:rPr>
  </w:style>
  <w:style w:type="paragraph" w:styleId="Heading3">
    <w:name w:val="Heading 3"/>
    <w:basedOn w:val="Normal"/>
    <w:next w:val="Normal"/>
    <w:pPr>
      <w:spacing w:after="120" w:before="240"/>
    </w:pPr>
    <w:rPr>
      <w:rFonts w:ascii="Times New Roman" w:cs="Times New Roman" w:eastAsia="Times New Roman" w:hAnsi="Times New Roman"/>
      <w:b/>
      <w:bCs/>
      <w:color w:val="000000"/>
      <w:sz w:val="32"/>
      <w:szCs w:val="32"/>
    </w:rPr>
  </w:style>
  <w:style w:type="paragraph" w:styleId="Heading4">
    <w:name w:val="Heading 4"/>
    <w:basedOn w:val="Normal"/>
    <w:next w:val="Normal"/>
    <w:pPr>
      <w:spacing w:after="120" w:before="240"/>
    </w:pPr>
    <w:rPr>
      <w:rFonts w:ascii="Times New Roman" w:cs="Times New Roman" w:eastAsia="Times New Roman" w:hAnsi="Times New Roman"/>
      <w:b/>
      <w:bCs/>
      <w:color w:val="000000"/>
      <w:sz w:val="28"/>
      <w:szCs w:val="28"/>
    </w:rPr>
  </w:style>
  <w:style w:type="paragraph" w:styleId="Heading5">
    <w:name w:val="Heading 5"/>
    <w:basedOn w:val="Normal"/>
    <w:next w:val="Normal"/>
    <w:pPr>
      <w:spacing w:after="120" w:before="240"/>
    </w:pPr>
    <w:rPr>
      <w:rFonts w:ascii="Times New Roman" w:cs="Times New Roman" w:eastAsia="Times New Roman" w:hAnsi="Times New Roman"/>
      <w:b/>
      <w:bCs/>
      <w:color w:val="000000"/>
      <w:sz w:val="24"/>
      <w:szCs w:val="24"/>
    </w:rPr>
  </w:style>
  <w:style w:type="paragraph" w:styleId="Heading6">
    <w:name w:val="Heading 6"/>
    <w:basedOn w:val="Normal"/>
    <w:next w:val="Normal"/>
    <w:pPr>
      <w:spacing w:after="120" w:before="240"/>
    </w:pPr>
    <w:rPr>
      <w:rFonts w:ascii="Times New Roman" w:cs="Times New Roman" w:eastAsia="Times New Roman" w:hAnsi="Times New Roman"/>
      <w:b/>
      <w:bCs/>
      <w:color w:val="000000"/>
      <w:sz w:val="24"/>
      <w:szCs w:val="24"/>
    </w:rPr>
  </w:style>
  <w:style w:type="paragraph" w:styleId="ListParagraph">
    <w:name w:val="List Paragraph"/>
    <w:basedOn w:val="Normal"/>
    <w:next w:val="ListParagraph"/>
    <w:pPr>
      <w:spacing w:line="288"/>
      <w:ind w:left="720"/>
    </w:pPr>
    <w:rPr>
      <w:rFonts w:ascii="Times New Roman" w:cs="Times New Roman" w:eastAsia="Times New Roman" w:hAnsi="Times New Roman"/>
      <w:color w:val="000000"/>
      <w:sz w:val="24"/>
      <w:szCs w:val="24"/>
    </w:rPr>
  </w:style>
  <w:style w:type="paragraph" w:styleId="BlockMath">
    <w:name w:val="Block Math"/>
    <w:basedOn w:val="Normal"/>
    <w:next w:val="Normal"/>
    <w:pPr>
      <w:spacing w:line="360" w:after="300" w:before="300"/>
      <w:jc w:val="center"/>
    </w:pPr>
    <w:rPr>
      <w:rFonts w:ascii="Cambria Math" w:cs="Cambria Math" w:eastAsia="Cambria Math" w:hAnsi="Cambria Math"/>
      <w:color w:val="000000"/>
      <w:sz w:val="24"/>
      <w:szCs w:val="24"/>
    </w:rPr>
  </w:style>
  <w:style w:type="paragraph" w:styleId="InlineMath">
    <w:name w:val="Inline Math"/>
    <w:basedOn w:val="Normal"/>
    <w:next w:val="Normal"/>
    <w:rPr>
      <w:rFonts w:ascii="Cambria Math" w:cs="Cambria Math" w:eastAsia="Cambria Math" w:hAnsi="Cambria Math"/>
      <w:color w:val="000000"/>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2026-09-04T15:20:52.446Z</dcterms:created>
  <dcterms:modified xsi:type="dcterms:W3CDTF">2026-09-04T15:20:52.446Z</dcterms:modified>
</cp:coreProperties>
</file>

<file path=docProps/custom.xml><?xml version="1.0" encoding="utf-8"?>
<Properties xmlns="http://schemas.openxmlformats.org/officeDocument/2006/custom-properties" xmlns:vt="http://schemas.openxmlformats.org/officeDocument/2006/docPropsVTypes"/>
</file>