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EFE9" w14:textId="77777777" w:rsidR="00456D6F" w:rsidRDefault="00456D6F" w:rsidP="00B2021F">
      <w:pPr>
        <w:jc w:val="center"/>
        <w:rPr>
          <w:rFonts w:ascii="Times New Roman" w:hAnsi="Times New Roman" w:cs="Times New Roman"/>
          <w:sz w:val="28"/>
          <w:szCs w:val="28"/>
        </w:rPr>
      </w:pPr>
    </w:p>
    <w:tbl>
      <w:tblPr>
        <w:tblpPr w:leftFromText="141" w:rightFromText="141" w:vertAnchor="text" w:horzAnchor="margin"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2268"/>
        <w:gridCol w:w="2268"/>
        <w:gridCol w:w="2194"/>
      </w:tblGrid>
      <w:tr w:rsidR="00456D6F" w:rsidRPr="00456D6F" w14:paraId="4A4DD7FB" w14:textId="77777777" w:rsidTr="00D50886">
        <w:trPr>
          <w:trHeight w:val="1068"/>
        </w:trPr>
        <w:tc>
          <w:tcPr>
            <w:tcW w:w="10061" w:type="dxa"/>
            <w:gridSpan w:val="6"/>
          </w:tcPr>
          <w:p w14:paraId="6CC46C3F" w14:textId="77777777" w:rsidR="00456D6F" w:rsidRPr="00456D6F" w:rsidRDefault="00456D6F" w:rsidP="00456D6F">
            <w:pPr>
              <w:spacing w:after="0" w:line="240" w:lineRule="auto"/>
              <w:jc w:val="center"/>
              <w:rPr>
                <w:rFonts w:ascii="Times New Roman" w:eastAsia="Times New Roman" w:hAnsi="Times New Roman" w:cs="Times New Roman"/>
                <w:b/>
                <w:sz w:val="28"/>
                <w:szCs w:val="28"/>
                <w:lang w:val="es-ES" w:eastAsia="es-ES"/>
              </w:rPr>
            </w:pPr>
            <w:r w:rsidRPr="00456D6F">
              <w:rPr>
                <w:rFonts w:ascii="Times New Roman" w:eastAsia="Times New Roman" w:hAnsi="Times New Roman" w:cs="Times New Roman"/>
                <w:b/>
                <w:sz w:val="28"/>
                <w:szCs w:val="28"/>
                <w:lang w:val="es-ES" w:eastAsia="es-ES"/>
              </w:rPr>
              <w:t>Universidad Tecnológica Nacional</w:t>
            </w:r>
          </w:p>
          <w:p w14:paraId="4679AC57" w14:textId="77777777" w:rsidR="00456D6F" w:rsidRPr="00456D6F" w:rsidRDefault="00456D6F" w:rsidP="00456D6F">
            <w:pPr>
              <w:spacing w:after="0" w:line="240" w:lineRule="auto"/>
              <w:jc w:val="center"/>
              <w:rPr>
                <w:rFonts w:ascii="Times New Roman" w:eastAsia="Times New Roman" w:hAnsi="Times New Roman" w:cs="Times New Roman"/>
                <w:sz w:val="28"/>
                <w:szCs w:val="28"/>
                <w:lang w:val="es-ES_tradnl" w:eastAsia="es-ES"/>
              </w:rPr>
            </w:pPr>
            <w:r w:rsidRPr="00456D6F">
              <w:rPr>
                <w:rFonts w:ascii="Times New Roman" w:eastAsia="Times New Roman" w:hAnsi="Times New Roman" w:cs="Times New Roman"/>
                <w:b/>
                <w:sz w:val="28"/>
                <w:szCs w:val="28"/>
                <w:lang w:val="es-ES" w:eastAsia="es-ES"/>
              </w:rPr>
              <w:t xml:space="preserve">                                Facultad Regional Avellaneda</w:t>
            </w:r>
            <w:r w:rsidRPr="00456D6F">
              <w:rPr>
                <w:rFonts w:ascii="Times New Roman" w:eastAsia="Times New Roman" w:hAnsi="Times New Roman" w:cs="Times New Roman"/>
                <w:sz w:val="24"/>
                <w:szCs w:val="24"/>
                <w:lang w:val="es-ES" w:eastAsia="es-ES"/>
              </w:rPr>
              <w:t xml:space="preserve">                         </w:t>
            </w:r>
            <w:r w:rsidRPr="00456D6F">
              <w:rPr>
                <w:rFonts w:ascii="Times New Roman" w:eastAsia="Times New Roman" w:hAnsi="Times New Roman" w:cs="Times New Roman"/>
                <w:sz w:val="24"/>
                <w:szCs w:val="24"/>
                <w:lang w:val="es-ES" w:eastAsia="es-ES"/>
              </w:rPr>
              <w:fldChar w:fldCharType="begin"/>
            </w:r>
            <w:r w:rsidRPr="00456D6F">
              <w:rPr>
                <w:rFonts w:ascii="Times New Roman" w:eastAsia="Times New Roman" w:hAnsi="Times New Roman" w:cs="Times New Roman"/>
                <w:sz w:val="24"/>
                <w:szCs w:val="24"/>
                <w:lang w:val="es-ES" w:eastAsia="es-ES"/>
              </w:rPr>
              <w:instrText xml:space="preserve"> INCLUDEPICTURE "http://roxanasohn.com.ar/images/logo-universidad-tecnologica-nacional-fra.jpg" \* MERGEFORMATINET </w:instrText>
            </w:r>
            <w:r w:rsidRPr="00456D6F">
              <w:rPr>
                <w:rFonts w:ascii="Times New Roman" w:eastAsia="Times New Roman" w:hAnsi="Times New Roman" w:cs="Times New Roman"/>
                <w:sz w:val="24"/>
                <w:szCs w:val="24"/>
                <w:lang w:val="es-ES" w:eastAsia="es-ES"/>
              </w:rPr>
              <w:fldChar w:fldCharType="separate"/>
            </w:r>
            <w:r w:rsidR="0025325C">
              <w:rPr>
                <w:rFonts w:ascii="Times New Roman" w:eastAsia="Times New Roman" w:hAnsi="Times New Roman" w:cs="Times New Roman"/>
                <w:sz w:val="24"/>
                <w:szCs w:val="24"/>
                <w:lang w:val="es-ES" w:eastAsia="es-ES"/>
              </w:rPr>
              <w:fldChar w:fldCharType="begin"/>
            </w:r>
            <w:r w:rsidR="0025325C">
              <w:rPr>
                <w:rFonts w:ascii="Times New Roman" w:eastAsia="Times New Roman" w:hAnsi="Times New Roman" w:cs="Times New Roman"/>
                <w:sz w:val="24"/>
                <w:szCs w:val="24"/>
                <w:lang w:val="es-ES" w:eastAsia="es-ES"/>
              </w:rPr>
              <w:instrText xml:space="preserve"> INCLUDEPICTURE  "http://roxanasohn.com.ar/images/logo-universidad-tecnologica-nacional-fra.jpg" \* MERGEFORMATINET </w:instrText>
            </w:r>
            <w:r w:rsidR="0025325C">
              <w:rPr>
                <w:rFonts w:ascii="Times New Roman" w:eastAsia="Times New Roman" w:hAnsi="Times New Roman" w:cs="Times New Roman"/>
                <w:sz w:val="24"/>
                <w:szCs w:val="24"/>
                <w:lang w:val="es-ES" w:eastAsia="es-ES"/>
              </w:rPr>
              <w:fldChar w:fldCharType="separate"/>
            </w:r>
            <w:r w:rsidR="00A86707">
              <w:rPr>
                <w:rFonts w:ascii="Times New Roman" w:eastAsia="Times New Roman" w:hAnsi="Times New Roman" w:cs="Times New Roman"/>
                <w:sz w:val="24"/>
                <w:szCs w:val="24"/>
                <w:lang w:val="es-ES" w:eastAsia="es-ES"/>
              </w:rPr>
              <w:fldChar w:fldCharType="begin"/>
            </w:r>
            <w:r w:rsidR="00A86707">
              <w:rPr>
                <w:rFonts w:ascii="Times New Roman" w:eastAsia="Times New Roman" w:hAnsi="Times New Roman" w:cs="Times New Roman"/>
                <w:sz w:val="24"/>
                <w:szCs w:val="24"/>
                <w:lang w:val="es-ES" w:eastAsia="es-ES"/>
              </w:rPr>
              <w:instrText xml:space="preserve"> </w:instrText>
            </w:r>
            <w:r w:rsidR="00A86707">
              <w:rPr>
                <w:rFonts w:ascii="Times New Roman" w:eastAsia="Times New Roman" w:hAnsi="Times New Roman" w:cs="Times New Roman"/>
                <w:sz w:val="24"/>
                <w:szCs w:val="24"/>
                <w:lang w:val="es-ES" w:eastAsia="es-ES"/>
              </w:rPr>
              <w:instrText>INCLUDEPICTURE  "http://</w:instrText>
            </w:r>
            <w:r w:rsidR="00A86707">
              <w:rPr>
                <w:rFonts w:ascii="Times New Roman" w:eastAsia="Times New Roman" w:hAnsi="Times New Roman" w:cs="Times New Roman"/>
                <w:sz w:val="24"/>
                <w:szCs w:val="24"/>
                <w:lang w:val="es-ES" w:eastAsia="es-ES"/>
              </w:rPr>
              <w:instrText>roxanasohn.com.ar/images/logo-universidad-tecnologica-nacional-fra.jpg" \* MERGEFORMATINET</w:instrText>
            </w:r>
            <w:r w:rsidR="00A86707">
              <w:rPr>
                <w:rFonts w:ascii="Times New Roman" w:eastAsia="Times New Roman" w:hAnsi="Times New Roman" w:cs="Times New Roman"/>
                <w:sz w:val="24"/>
                <w:szCs w:val="24"/>
                <w:lang w:val="es-ES" w:eastAsia="es-ES"/>
              </w:rPr>
              <w:instrText xml:space="preserve"> </w:instrText>
            </w:r>
            <w:r w:rsidR="00A86707">
              <w:rPr>
                <w:rFonts w:ascii="Times New Roman" w:eastAsia="Times New Roman" w:hAnsi="Times New Roman" w:cs="Times New Roman"/>
                <w:sz w:val="24"/>
                <w:szCs w:val="24"/>
                <w:lang w:val="es-ES" w:eastAsia="es-ES"/>
              </w:rPr>
              <w:fldChar w:fldCharType="separate"/>
            </w:r>
            <w:r w:rsidR="00A86707">
              <w:rPr>
                <w:rFonts w:ascii="Times New Roman" w:eastAsia="Times New Roman" w:hAnsi="Times New Roman" w:cs="Times New Roman"/>
                <w:sz w:val="24"/>
                <w:szCs w:val="24"/>
                <w:lang w:val="es-ES" w:eastAsia="es-ES"/>
              </w:rPr>
              <w:pict w14:anchorId="3CBE4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A86707">
              <w:rPr>
                <w:rFonts w:ascii="Times New Roman" w:eastAsia="Times New Roman" w:hAnsi="Times New Roman" w:cs="Times New Roman"/>
                <w:sz w:val="24"/>
                <w:szCs w:val="24"/>
                <w:lang w:val="es-ES" w:eastAsia="es-ES"/>
              </w:rPr>
              <w:fldChar w:fldCharType="end"/>
            </w:r>
            <w:r w:rsidR="0025325C">
              <w:rPr>
                <w:rFonts w:ascii="Times New Roman" w:eastAsia="Times New Roman" w:hAnsi="Times New Roman" w:cs="Times New Roman"/>
                <w:sz w:val="24"/>
                <w:szCs w:val="24"/>
                <w:lang w:val="es-ES" w:eastAsia="es-ES"/>
              </w:rPr>
              <w:fldChar w:fldCharType="end"/>
            </w:r>
            <w:r w:rsidRPr="00456D6F">
              <w:rPr>
                <w:rFonts w:ascii="Times New Roman" w:eastAsia="Times New Roman" w:hAnsi="Times New Roman" w:cs="Times New Roman"/>
                <w:sz w:val="24"/>
                <w:szCs w:val="24"/>
                <w:lang w:val="es-ES" w:eastAsia="es-ES"/>
              </w:rPr>
              <w:fldChar w:fldCharType="end"/>
            </w:r>
            <w:r w:rsidRPr="00456D6F">
              <w:rPr>
                <w:rFonts w:ascii="Times New Roman" w:eastAsia="Times New Roman" w:hAnsi="Times New Roman" w:cs="Times New Roman"/>
                <w:sz w:val="24"/>
                <w:szCs w:val="24"/>
                <w:lang w:val="es-ES" w:eastAsia="es-ES"/>
              </w:rPr>
              <w:t xml:space="preserve">                                                                                                                         </w:t>
            </w:r>
          </w:p>
          <w:p w14:paraId="44D569EF"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r w:rsidR="00456D6F" w:rsidRPr="00456D6F" w14:paraId="319B0537" w14:textId="77777777" w:rsidTr="00D50886">
        <w:trPr>
          <w:trHeight w:val="156"/>
        </w:trPr>
        <w:tc>
          <w:tcPr>
            <w:tcW w:w="10061" w:type="dxa"/>
            <w:gridSpan w:val="6"/>
          </w:tcPr>
          <w:p w14:paraId="27639014" w14:textId="43A2293B" w:rsidR="00456D6F" w:rsidRPr="00456D6F" w:rsidRDefault="008E2775" w:rsidP="00456D6F">
            <w:pPr>
              <w:spacing w:after="0" w:line="240" w:lineRule="auto"/>
              <w:jc w:val="center"/>
              <w:rPr>
                <w:rFonts w:ascii="Times New Roman" w:eastAsia="Times New Roman" w:hAnsi="Times New Roman" w:cs="Times New Roman"/>
                <w:sz w:val="28"/>
                <w:szCs w:val="28"/>
                <w:lang w:val="es-ES" w:eastAsia="es-ES"/>
              </w:rPr>
            </w:pPr>
            <w:r>
              <w:rPr>
                <w:rFonts w:ascii="Times New Roman" w:eastAsia="Times New Roman" w:hAnsi="Times New Roman" w:cs="Times New Roman"/>
                <w:sz w:val="28"/>
                <w:szCs w:val="28"/>
                <w:lang w:val="es-ES_tradnl" w:eastAsia="es-ES"/>
              </w:rPr>
              <w:t>Actividad Clase 1 ingreso</w:t>
            </w:r>
            <w:r w:rsidR="00456D6F" w:rsidRPr="00456D6F">
              <w:rPr>
                <w:rFonts w:ascii="Times New Roman" w:eastAsia="Times New Roman" w:hAnsi="Times New Roman" w:cs="Times New Roman"/>
                <w:sz w:val="28"/>
                <w:szCs w:val="28"/>
                <w:lang w:val="es-ES_tradnl" w:eastAsia="es-ES"/>
              </w:rPr>
              <w:t xml:space="preserve"> </w:t>
            </w:r>
            <w:proofErr w:type="gramStart"/>
            <w:r w:rsidR="00456D6F" w:rsidRPr="00456D6F">
              <w:rPr>
                <w:rFonts w:ascii="Times New Roman" w:eastAsia="Times New Roman" w:hAnsi="Times New Roman" w:cs="Times New Roman"/>
                <w:sz w:val="28"/>
                <w:szCs w:val="28"/>
                <w:lang w:val="es-ES_tradnl" w:eastAsia="es-ES"/>
              </w:rPr>
              <w:t>-  Técnico</w:t>
            </w:r>
            <w:proofErr w:type="gramEnd"/>
            <w:r w:rsidR="00456D6F" w:rsidRPr="00456D6F">
              <w:rPr>
                <w:rFonts w:ascii="Times New Roman" w:eastAsia="Times New Roman" w:hAnsi="Times New Roman" w:cs="Times New Roman"/>
                <w:sz w:val="28"/>
                <w:szCs w:val="28"/>
                <w:lang w:val="es-ES_tradnl" w:eastAsia="es-ES"/>
              </w:rPr>
              <w:t xml:space="preserve"> Superior en Programación</w:t>
            </w:r>
          </w:p>
        </w:tc>
      </w:tr>
      <w:tr w:rsidR="00456D6F" w:rsidRPr="00456D6F" w14:paraId="289371E6" w14:textId="77777777" w:rsidTr="00456D6F">
        <w:trPr>
          <w:trHeight w:val="288"/>
        </w:trPr>
        <w:tc>
          <w:tcPr>
            <w:tcW w:w="1629" w:type="dxa"/>
            <w:gridSpan w:val="2"/>
          </w:tcPr>
          <w:p w14:paraId="2323E06E"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Materia: </w:t>
            </w:r>
          </w:p>
        </w:tc>
        <w:tc>
          <w:tcPr>
            <w:tcW w:w="3970" w:type="dxa"/>
            <w:gridSpan w:val="2"/>
          </w:tcPr>
          <w:p w14:paraId="3265A072" w14:textId="77777777" w:rsidR="00456D6F" w:rsidRPr="00456D6F" w:rsidRDefault="00456D6F" w:rsidP="00456D6F">
            <w:pPr>
              <w:spacing w:after="0" w:line="240" w:lineRule="auto"/>
              <w:jc w:val="center"/>
              <w:rPr>
                <w:rFonts w:ascii="Times New Roman" w:eastAsia="Times New Roman" w:hAnsi="Times New Roman" w:cs="Times New Roman"/>
                <w:sz w:val="28"/>
                <w:szCs w:val="28"/>
                <w:lang w:val="es-ES_tradnl" w:eastAsia="es-ES"/>
              </w:rPr>
            </w:pPr>
            <w:r w:rsidRPr="00456D6F">
              <w:rPr>
                <w:rFonts w:ascii="Times New Roman" w:eastAsia="Times New Roman" w:hAnsi="Times New Roman" w:cs="Times New Roman"/>
                <w:sz w:val="28"/>
                <w:szCs w:val="28"/>
                <w:lang w:val="es-ES_tradnl" w:eastAsia="es-ES"/>
              </w:rPr>
              <w:t>Lectura Comprensiva</w:t>
            </w:r>
          </w:p>
        </w:tc>
        <w:tc>
          <w:tcPr>
            <w:tcW w:w="2268" w:type="dxa"/>
          </w:tcPr>
          <w:p w14:paraId="7FC91000"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p w14:paraId="5F77C0FE" w14:textId="5B9E16D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Fecha:</w:t>
            </w:r>
            <w:r w:rsidR="008E2775">
              <w:rPr>
                <w:rFonts w:ascii="Times New Roman" w:eastAsia="Times New Roman" w:hAnsi="Times New Roman" w:cs="Times New Roman"/>
                <w:sz w:val="24"/>
                <w:szCs w:val="24"/>
                <w:lang w:val="es-ES_tradnl" w:eastAsia="es-ES"/>
              </w:rPr>
              <w:t xml:space="preserve"> </w:t>
            </w:r>
          </w:p>
        </w:tc>
        <w:tc>
          <w:tcPr>
            <w:tcW w:w="2194" w:type="dxa"/>
          </w:tcPr>
          <w:p w14:paraId="1033A6D2" w14:textId="63A43187" w:rsidR="008E2775" w:rsidRPr="00456D6F" w:rsidRDefault="008E2775" w:rsidP="008E2775">
            <w:pPr>
              <w:spacing w:before="240" w:after="0" w:line="240" w:lineRule="aut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16/07/21</w:t>
            </w:r>
          </w:p>
        </w:tc>
      </w:tr>
      <w:tr w:rsidR="00456D6F" w:rsidRPr="00456D6F" w14:paraId="2D2EB98F" w14:textId="77777777" w:rsidTr="00456D6F">
        <w:trPr>
          <w:trHeight w:val="288"/>
        </w:trPr>
        <w:tc>
          <w:tcPr>
            <w:tcW w:w="1629" w:type="dxa"/>
            <w:gridSpan w:val="2"/>
          </w:tcPr>
          <w:p w14:paraId="3B855374"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Apellido:</w:t>
            </w:r>
          </w:p>
        </w:tc>
        <w:tc>
          <w:tcPr>
            <w:tcW w:w="3970" w:type="dxa"/>
            <w:gridSpan w:val="2"/>
          </w:tcPr>
          <w:p w14:paraId="04DF6D40" w14:textId="1A0B02BD" w:rsidR="00456D6F" w:rsidRPr="00456D6F" w:rsidRDefault="008E2775" w:rsidP="00456D6F">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Navarro</w:t>
            </w:r>
          </w:p>
        </w:tc>
        <w:tc>
          <w:tcPr>
            <w:tcW w:w="2268" w:type="dxa"/>
          </w:tcPr>
          <w:p w14:paraId="0A6ED724"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Docentes:</w:t>
            </w:r>
          </w:p>
        </w:tc>
        <w:tc>
          <w:tcPr>
            <w:tcW w:w="2194" w:type="dxa"/>
          </w:tcPr>
          <w:p w14:paraId="59403DF8" w14:textId="77777777" w:rsid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Andrea Hidalgo, </w:t>
            </w:r>
          </w:p>
          <w:p w14:paraId="10962E49"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Mónica </w:t>
            </w:r>
            <w:proofErr w:type="spellStart"/>
            <w:r w:rsidRPr="00456D6F">
              <w:rPr>
                <w:rFonts w:ascii="Times New Roman" w:eastAsia="Times New Roman" w:hAnsi="Times New Roman" w:cs="Times New Roman"/>
                <w:sz w:val="24"/>
                <w:szCs w:val="24"/>
                <w:lang w:val="es-ES_tradnl" w:eastAsia="es-ES"/>
              </w:rPr>
              <w:t>Estrany</w:t>
            </w:r>
            <w:proofErr w:type="spellEnd"/>
          </w:p>
          <w:p w14:paraId="6C7A5C2A" w14:textId="7FEC611D"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r w:rsidR="00456D6F" w:rsidRPr="00456D6F" w14:paraId="76E771C6" w14:textId="77777777" w:rsidTr="00456D6F">
        <w:tblPrEx>
          <w:tblCellMar>
            <w:left w:w="108" w:type="dxa"/>
            <w:right w:w="108" w:type="dxa"/>
          </w:tblCellMar>
          <w:tblLook w:val="01E0" w:firstRow="1" w:lastRow="1" w:firstColumn="1" w:lastColumn="1" w:noHBand="0" w:noVBand="0"/>
        </w:tblPrEx>
        <w:tc>
          <w:tcPr>
            <w:tcW w:w="1623" w:type="dxa"/>
          </w:tcPr>
          <w:p w14:paraId="749177FD"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Nombre: </w:t>
            </w:r>
          </w:p>
        </w:tc>
        <w:tc>
          <w:tcPr>
            <w:tcW w:w="3976" w:type="dxa"/>
            <w:gridSpan w:val="3"/>
          </w:tcPr>
          <w:p w14:paraId="0BB52B56" w14:textId="209C545C" w:rsidR="00456D6F" w:rsidRPr="00456D6F" w:rsidRDefault="008E2775" w:rsidP="00456D6F">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Juan</w:t>
            </w:r>
          </w:p>
        </w:tc>
        <w:tc>
          <w:tcPr>
            <w:tcW w:w="2268" w:type="dxa"/>
            <w:vMerge w:val="restart"/>
          </w:tcPr>
          <w:p w14:paraId="404C30A0"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Nota:</w:t>
            </w:r>
          </w:p>
        </w:tc>
        <w:tc>
          <w:tcPr>
            <w:tcW w:w="2194" w:type="dxa"/>
            <w:vMerge w:val="restart"/>
          </w:tcPr>
          <w:p w14:paraId="45F22E4F"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r w:rsidR="00456D6F" w:rsidRPr="00456D6F" w14:paraId="089A6EBB" w14:textId="77777777" w:rsidTr="00456D6F">
        <w:tblPrEx>
          <w:tblCellMar>
            <w:left w:w="108" w:type="dxa"/>
            <w:right w:w="108" w:type="dxa"/>
          </w:tblCellMar>
          <w:tblLook w:val="01E0" w:firstRow="1" w:lastRow="1" w:firstColumn="1" w:lastColumn="1" w:noHBand="0" w:noVBand="0"/>
        </w:tblPrEx>
        <w:tc>
          <w:tcPr>
            <w:tcW w:w="1623" w:type="dxa"/>
          </w:tcPr>
          <w:p w14:paraId="2804BA68"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División: </w:t>
            </w:r>
          </w:p>
        </w:tc>
        <w:tc>
          <w:tcPr>
            <w:tcW w:w="3976" w:type="dxa"/>
            <w:gridSpan w:val="3"/>
          </w:tcPr>
          <w:p w14:paraId="586FFCD3" w14:textId="32226C79" w:rsidR="00456D6F" w:rsidRPr="00456D6F" w:rsidRDefault="008E2775" w:rsidP="00456D6F">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H</w:t>
            </w:r>
          </w:p>
        </w:tc>
        <w:tc>
          <w:tcPr>
            <w:tcW w:w="2268" w:type="dxa"/>
            <w:vMerge/>
          </w:tcPr>
          <w:p w14:paraId="5B430AB6"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c>
          <w:tcPr>
            <w:tcW w:w="2194" w:type="dxa"/>
            <w:vMerge/>
          </w:tcPr>
          <w:p w14:paraId="35FEBCB6"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r w:rsidR="00456D6F" w:rsidRPr="00456D6F" w14:paraId="16E768E4" w14:textId="77777777" w:rsidTr="00456D6F">
        <w:tblPrEx>
          <w:tblCellMar>
            <w:left w:w="108" w:type="dxa"/>
            <w:right w:w="108" w:type="dxa"/>
          </w:tblCellMar>
          <w:tblLook w:val="01E0" w:firstRow="1" w:lastRow="1" w:firstColumn="1" w:lastColumn="1" w:noHBand="0" w:noVBand="0"/>
        </w:tblPrEx>
        <w:tc>
          <w:tcPr>
            <w:tcW w:w="1623" w:type="dxa"/>
          </w:tcPr>
          <w:p w14:paraId="2796C2E4"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DNI:</w:t>
            </w:r>
          </w:p>
        </w:tc>
        <w:tc>
          <w:tcPr>
            <w:tcW w:w="3976" w:type="dxa"/>
            <w:gridSpan w:val="3"/>
          </w:tcPr>
          <w:p w14:paraId="5DBF7F31" w14:textId="5114B105" w:rsidR="00456D6F" w:rsidRPr="00456D6F" w:rsidRDefault="008E2775" w:rsidP="00456D6F">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42.819.846</w:t>
            </w:r>
          </w:p>
        </w:tc>
        <w:tc>
          <w:tcPr>
            <w:tcW w:w="2268" w:type="dxa"/>
            <w:vMerge w:val="restart"/>
          </w:tcPr>
          <w:p w14:paraId="167F56E4"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p w14:paraId="2E35255F"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Firma:</w:t>
            </w:r>
          </w:p>
        </w:tc>
        <w:tc>
          <w:tcPr>
            <w:tcW w:w="2194" w:type="dxa"/>
            <w:vMerge/>
          </w:tcPr>
          <w:p w14:paraId="47E77E5C"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r w:rsidR="00456D6F" w:rsidRPr="00456D6F" w14:paraId="1A59FF05" w14:textId="77777777" w:rsidTr="00456D6F">
        <w:tblPrEx>
          <w:tblCellMar>
            <w:left w:w="108" w:type="dxa"/>
            <w:right w:w="108" w:type="dxa"/>
          </w:tblCellMar>
          <w:tblLook w:val="01E0" w:firstRow="1" w:lastRow="1" w:firstColumn="1" w:lastColumn="1" w:noHBand="0" w:noVBand="0"/>
        </w:tblPrEx>
        <w:tc>
          <w:tcPr>
            <w:tcW w:w="1623" w:type="dxa"/>
          </w:tcPr>
          <w:p w14:paraId="46AFA1A9"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Instancia: </w:t>
            </w:r>
          </w:p>
        </w:tc>
        <w:tc>
          <w:tcPr>
            <w:tcW w:w="1708" w:type="dxa"/>
            <w:gridSpan w:val="2"/>
          </w:tcPr>
          <w:p w14:paraId="5AD99806" w14:textId="3F148C15"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 xml:space="preserve">PE       </w:t>
            </w:r>
          </w:p>
        </w:tc>
        <w:tc>
          <w:tcPr>
            <w:tcW w:w="2268" w:type="dxa"/>
          </w:tcPr>
          <w:p w14:paraId="68AA10E5"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sidRPr="00456D6F">
              <w:rPr>
                <w:rFonts w:ascii="Times New Roman" w:eastAsia="Times New Roman" w:hAnsi="Times New Roman" w:cs="Times New Roman"/>
                <w:sz w:val="24"/>
                <w:szCs w:val="24"/>
                <w:lang w:val="es-ES_tradnl" w:eastAsia="es-ES"/>
              </w:rPr>
              <w:t>RPE</w:t>
            </w:r>
          </w:p>
        </w:tc>
        <w:tc>
          <w:tcPr>
            <w:tcW w:w="2268" w:type="dxa"/>
            <w:vMerge/>
          </w:tcPr>
          <w:p w14:paraId="5F56FE8D"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c>
          <w:tcPr>
            <w:tcW w:w="2194" w:type="dxa"/>
            <w:vMerge/>
          </w:tcPr>
          <w:p w14:paraId="27704D80"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p>
        </w:tc>
      </w:tr>
    </w:tbl>
    <w:p w14:paraId="09991C4A" w14:textId="77777777" w:rsidR="00456D6F" w:rsidRPr="00456D6F" w:rsidRDefault="00456D6F" w:rsidP="00456D6F">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         </w:t>
      </w:r>
    </w:p>
    <w:p w14:paraId="51DF0292" w14:textId="77777777" w:rsidR="00456D6F" w:rsidRDefault="00456D6F" w:rsidP="00456D6F">
      <w:pPr>
        <w:rPr>
          <w:rFonts w:ascii="Times New Roman" w:hAnsi="Times New Roman" w:cs="Times New Roman"/>
          <w:sz w:val="28"/>
          <w:szCs w:val="28"/>
        </w:rPr>
      </w:pPr>
    </w:p>
    <w:p w14:paraId="73728403" w14:textId="77777777" w:rsidR="00456D6F" w:rsidRDefault="00456D6F" w:rsidP="00B2021F">
      <w:pPr>
        <w:jc w:val="center"/>
        <w:rPr>
          <w:rFonts w:ascii="Times New Roman" w:hAnsi="Times New Roman" w:cs="Times New Roman"/>
          <w:sz w:val="28"/>
          <w:szCs w:val="28"/>
        </w:rPr>
      </w:pPr>
    </w:p>
    <w:p w14:paraId="176AFC73" w14:textId="77777777" w:rsidR="00EC09C8" w:rsidRDefault="00B2021F" w:rsidP="00B2021F">
      <w:pPr>
        <w:jc w:val="center"/>
        <w:rPr>
          <w:rFonts w:ascii="Times New Roman" w:hAnsi="Times New Roman" w:cs="Times New Roman"/>
          <w:sz w:val="24"/>
          <w:szCs w:val="24"/>
        </w:rPr>
      </w:pPr>
      <w:r>
        <w:rPr>
          <w:rFonts w:ascii="Times New Roman" w:hAnsi="Times New Roman" w:cs="Times New Roman"/>
          <w:sz w:val="24"/>
          <w:szCs w:val="24"/>
        </w:rPr>
        <w:t>“El imperio del conocimiento”</w:t>
      </w:r>
    </w:p>
    <w:p w14:paraId="7E6394F3" w14:textId="77777777" w:rsidR="00ED136E" w:rsidRDefault="00ED136E" w:rsidP="00B2021F">
      <w:pPr>
        <w:jc w:val="center"/>
        <w:rPr>
          <w:rFonts w:ascii="Times New Roman" w:hAnsi="Times New Roman" w:cs="Times New Roman"/>
          <w:sz w:val="24"/>
          <w:szCs w:val="24"/>
        </w:rPr>
      </w:pPr>
    </w:p>
    <w:p w14:paraId="4D5631ED" w14:textId="77777777" w:rsidR="00B2021F" w:rsidRDefault="00B2021F" w:rsidP="00B2021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Determine la base textual dominante y justifique.</w:t>
      </w:r>
    </w:p>
    <w:p w14:paraId="143EC14B" w14:textId="5EE6BDA9" w:rsidR="00317B5C" w:rsidRDefault="00B2021F" w:rsidP="00317B5C">
      <w:pPr>
        <w:jc w:val="both"/>
        <w:rPr>
          <w:rFonts w:ascii="Times New Roman" w:hAnsi="Times New Roman" w:cs="Times New Roman"/>
          <w:sz w:val="24"/>
          <w:szCs w:val="24"/>
        </w:rPr>
      </w:pPr>
      <w:r>
        <w:rPr>
          <w:rFonts w:ascii="Times New Roman" w:hAnsi="Times New Roman" w:cs="Times New Roman"/>
          <w:sz w:val="24"/>
          <w:szCs w:val="24"/>
        </w:rPr>
        <w:t xml:space="preserve">La base textual dominante </w:t>
      </w:r>
      <w:r w:rsidR="00317B5C">
        <w:rPr>
          <w:rFonts w:ascii="Times New Roman" w:hAnsi="Times New Roman" w:cs="Times New Roman"/>
          <w:sz w:val="24"/>
          <w:szCs w:val="24"/>
        </w:rPr>
        <w:t>es expositiva ya que el autor d</w:t>
      </w:r>
      <w:r w:rsidR="008E2775">
        <w:rPr>
          <w:rFonts w:ascii="Times New Roman" w:hAnsi="Times New Roman" w:cs="Times New Roman"/>
          <w:sz w:val="24"/>
          <w:szCs w:val="24"/>
        </w:rPr>
        <w:t xml:space="preserve">a </w:t>
      </w:r>
      <w:r w:rsidR="00317B5C">
        <w:rPr>
          <w:rFonts w:ascii="Times New Roman" w:hAnsi="Times New Roman" w:cs="Times New Roman"/>
          <w:sz w:val="24"/>
          <w:szCs w:val="24"/>
        </w:rPr>
        <w:t xml:space="preserve">a conocer un tema; por lo tanto, la función del lenguaje es informativa. La </w:t>
      </w:r>
      <w:proofErr w:type="spellStart"/>
      <w:r w:rsidR="00317B5C">
        <w:rPr>
          <w:rFonts w:ascii="Times New Roman" w:hAnsi="Times New Roman" w:cs="Times New Roman"/>
          <w:sz w:val="24"/>
          <w:szCs w:val="24"/>
        </w:rPr>
        <w:t>Superestrutua</w:t>
      </w:r>
      <w:proofErr w:type="spellEnd"/>
      <w:r w:rsidR="00317B5C">
        <w:rPr>
          <w:rFonts w:ascii="Times New Roman" w:hAnsi="Times New Roman" w:cs="Times New Roman"/>
          <w:sz w:val="24"/>
          <w:szCs w:val="24"/>
        </w:rPr>
        <w:t xml:space="preserve"> consta de:</w:t>
      </w:r>
    </w:p>
    <w:p w14:paraId="468A0F38" w14:textId="3FC441F2" w:rsidR="00317B5C" w:rsidRDefault="00317B5C" w:rsidP="00317B5C">
      <w:pPr>
        <w:jc w:val="both"/>
        <w:rPr>
          <w:rFonts w:ascii="Times New Roman" w:hAnsi="Times New Roman" w:cs="Times New Roman"/>
          <w:sz w:val="24"/>
          <w:szCs w:val="24"/>
        </w:rPr>
      </w:pPr>
      <w:r>
        <w:rPr>
          <w:rFonts w:ascii="Times New Roman" w:hAnsi="Times New Roman" w:cs="Times New Roman"/>
          <w:sz w:val="24"/>
          <w:szCs w:val="24"/>
        </w:rPr>
        <w:t xml:space="preserve">Introducción: “Junto </w:t>
      </w:r>
      <w:r w:rsidR="0095312B">
        <w:rPr>
          <w:rFonts w:ascii="Times New Roman" w:hAnsi="Times New Roman" w:cs="Times New Roman"/>
          <w:sz w:val="24"/>
          <w:szCs w:val="24"/>
        </w:rPr>
        <w:t>a otros cambios de magnitud, […</w:t>
      </w:r>
      <w:r w:rsidR="008E2775">
        <w:rPr>
          <w:rFonts w:ascii="Times New Roman" w:hAnsi="Times New Roman" w:cs="Times New Roman"/>
          <w:sz w:val="24"/>
          <w:szCs w:val="24"/>
        </w:rPr>
        <w:t>]</w:t>
      </w:r>
      <w:r>
        <w:rPr>
          <w:rFonts w:ascii="Times New Roman" w:hAnsi="Times New Roman" w:cs="Times New Roman"/>
          <w:sz w:val="24"/>
          <w:szCs w:val="24"/>
        </w:rPr>
        <w:t xml:space="preserve"> al margen de ese contexto”.</w:t>
      </w:r>
    </w:p>
    <w:p w14:paraId="3976C14B" w14:textId="2C01A046" w:rsidR="00317B5C" w:rsidRDefault="00317B5C" w:rsidP="00317B5C">
      <w:pPr>
        <w:jc w:val="both"/>
        <w:rPr>
          <w:rFonts w:ascii="Times New Roman" w:hAnsi="Times New Roman" w:cs="Times New Roman"/>
          <w:sz w:val="24"/>
          <w:szCs w:val="24"/>
        </w:rPr>
      </w:pPr>
      <w:r>
        <w:rPr>
          <w:rFonts w:ascii="Times New Roman" w:hAnsi="Times New Roman" w:cs="Times New Roman"/>
          <w:sz w:val="24"/>
          <w:szCs w:val="24"/>
        </w:rPr>
        <w:t xml:space="preserve">Desarrollo: “Desde comienzos de la década del </w:t>
      </w:r>
      <w:r w:rsidR="008D1BA7">
        <w:rPr>
          <w:rFonts w:ascii="Times New Roman" w:hAnsi="Times New Roman" w:cs="Times New Roman"/>
          <w:sz w:val="24"/>
          <w:szCs w:val="24"/>
        </w:rPr>
        <w:t>ochenta [</w:t>
      </w:r>
      <w:r>
        <w:rPr>
          <w:rFonts w:ascii="Times New Roman" w:hAnsi="Times New Roman" w:cs="Times New Roman"/>
          <w:sz w:val="24"/>
          <w:szCs w:val="24"/>
        </w:rPr>
        <w:t>…</w:t>
      </w:r>
      <w:r w:rsidR="008D1BA7">
        <w:rPr>
          <w:rFonts w:ascii="Times New Roman" w:hAnsi="Times New Roman" w:cs="Times New Roman"/>
          <w:sz w:val="24"/>
          <w:szCs w:val="24"/>
        </w:rPr>
        <w:t>]</w:t>
      </w:r>
      <w:r>
        <w:rPr>
          <w:rFonts w:ascii="Times New Roman" w:hAnsi="Times New Roman" w:cs="Times New Roman"/>
          <w:sz w:val="24"/>
          <w:szCs w:val="24"/>
        </w:rPr>
        <w:t xml:space="preserve"> en los procesos de expansión colonial”.</w:t>
      </w:r>
    </w:p>
    <w:p w14:paraId="1BE22DF2" w14:textId="4AE7708E" w:rsidR="00317B5C" w:rsidRDefault="00317B5C" w:rsidP="00317B5C">
      <w:pPr>
        <w:jc w:val="both"/>
        <w:rPr>
          <w:rFonts w:ascii="Times New Roman" w:hAnsi="Times New Roman" w:cs="Times New Roman"/>
          <w:sz w:val="24"/>
          <w:szCs w:val="24"/>
        </w:rPr>
      </w:pPr>
      <w:r>
        <w:rPr>
          <w:rFonts w:ascii="Times New Roman" w:hAnsi="Times New Roman" w:cs="Times New Roman"/>
          <w:sz w:val="24"/>
          <w:szCs w:val="24"/>
        </w:rPr>
        <w:t xml:space="preserve">Conclusión: “Recién en la segunda mitad del decenio 1930 </w:t>
      </w:r>
      <w:r w:rsidR="008D1BA7">
        <w:rPr>
          <w:rFonts w:ascii="Times New Roman" w:hAnsi="Times New Roman" w:cs="Times New Roman"/>
          <w:sz w:val="24"/>
          <w:szCs w:val="24"/>
        </w:rPr>
        <w:t>[</w:t>
      </w:r>
      <w:r>
        <w:rPr>
          <w:rFonts w:ascii="Times New Roman" w:hAnsi="Times New Roman" w:cs="Times New Roman"/>
          <w:sz w:val="24"/>
          <w:szCs w:val="24"/>
        </w:rPr>
        <w:t>…</w:t>
      </w:r>
      <w:r w:rsidR="008D1BA7">
        <w:rPr>
          <w:rFonts w:ascii="Times New Roman" w:hAnsi="Times New Roman" w:cs="Times New Roman"/>
          <w:sz w:val="24"/>
          <w:szCs w:val="24"/>
        </w:rPr>
        <w:t>]</w:t>
      </w:r>
      <w:r>
        <w:rPr>
          <w:rFonts w:ascii="Times New Roman" w:hAnsi="Times New Roman" w:cs="Times New Roman"/>
          <w:sz w:val="24"/>
          <w:szCs w:val="24"/>
        </w:rPr>
        <w:t xml:space="preserve"> con un incremento sustancial en la calidad de ese trabajo”.</w:t>
      </w:r>
    </w:p>
    <w:p w14:paraId="4F094C45" w14:textId="77777777" w:rsidR="00317B5C" w:rsidRDefault="00317B5C" w:rsidP="00317B5C">
      <w:pPr>
        <w:jc w:val="both"/>
        <w:rPr>
          <w:rFonts w:ascii="Times New Roman" w:hAnsi="Times New Roman" w:cs="Times New Roman"/>
          <w:sz w:val="24"/>
          <w:szCs w:val="24"/>
        </w:rPr>
      </w:pPr>
      <w:r>
        <w:rPr>
          <w:rFonts w:ascii="Times New Roman" w:hAnsi="Times New Roman" w:cs="Times New Roman"/>
          <w:sz w:val="24"/>
          <w:szCs w:val="24"/>
        </w:rPr>
        <w:t xml:space="preserve">Además, posee lo siguientes atributos </w:t>
      </w:r>
      <w:proofErr w:type="spellStart"/>
      <w:r>
        <w:rPr>
          <w:rFonts w:ascii="Times New Roman" w:hAnsi="Times New Roman" w:cs="Times New Roman"/>
          <w:sz w:val="24"/>
          <w:szCs w:val="24"/>
        </w:rPr>
        <w:t>lin</w:t>
      </w:r>
      <w:r w:rsidR="0036371A">
        <w:rPr>
          <w:rFonts w:ascii="Times New Roman" w:hAnsi="Times New Roman" w:cs="Times New Roman"/>
          <w:sz w:val="24"/>
          <w:szCs w:val="24"/>
        </w:rPr>
        <w:t>guísticos</w:t>
      </w:r>
      <w:proofErr w:type="spellEnd"/>
      <w:r w:rsidR="0036371A">
        <w:rPr>
          <w:rFonts w:ascii="Times New Roman" w:hAnsi="Times New Roman" w:cs="Times New Roman"/>
          <w:sz w:val="24"/>
          <w:szCs w:val="24"/>
        </w:rPr>
        <w:t>:</w:t>
      </w:r>
    </w:p>
    <w:p w14:paraId="32BFC51D" w14:textId="7B5DCDA0" w:rsidR="00FF3934" w:rsidRDefault="00FF3934" w:rsidP="00317B5C">
      <w:pPr>
        <w:jc w:val="both"/>
        <w:rPr>
          <w:rFonts w:ascii="Times New Roman" w:hAnsi="Times New Roman" w:cs="Times New Roman"/>
          <w:sz w:val="24"/>
          <w:szCs w:val="24"/>
        </w:rPr>
      </w:pPr>
      <w:r>
        <w:rPr>
          <w:rFonts w:ascii="Times New Roman" w:hAnsi="Times New Roman" w:cs="Times New Roman"/>
          <w:sz w:val="24"/>
          <w:szCs w:val="24"/>
        </w:rPr>
        <w:t>Enumeración</w:t>
      </w:r>
      <w:r w:rsidR="0021249A">
        <w:rPr>
          <w:rFonts w:ascii="Times New Roman" w:hAnsi="Times New Roman" w:cs="Times New Roman"/>
          <w:sz w:val="24"/>
          <w:szCs w:val="24"/>
        </w:rPr>
        <w:t>:</w:t>
      </w:r>
      <w:r>
        <w:rPr>
          <w:rFonts w:ascii="Times New Roman" w:hAnsi="Times New Roman" w:cs="Times New Roman"/>
          <w:sz w:val="24"/>
          <w:szCs w:val="24"/>
        </w:rPr>
        <w:t xml:space="preserve"> “</w:t>
      </w:r>
      <w:r w:rsidR="008D1BA7">
        <w:rPr>
          <w:rFonts w:ascii="Times New Roman" w:hAnsi="Times New Roman" w:cs="Times New Roman"/>
          <w:sz w:val="24"/>
          <w:szCs w:val="24"/>
        </w:rPr>
        <w:t>[</w:t>
      </w:r>
      <w:r>
        <w:rPr>
          <w:rFonts w:ascii="Times New Roman" w:hAnsi="Times New Roman" w:cs="Times New Roman"/>
          <w:sz w:val="24"/>
          <w:szCs w:val="24"/>
        </w:rPr>
        <w:t>…</w:t>
      </w:r>
      <w:r w:rsidR="008D1BA7">
        <w:rPr>
          <w:rFonts w:ascii="Times New Roman" w:hAnsi="Times New Roman" w:cs="Times New Roman"/>
          <w:sz w:val="24"/>
          <w:szCs w:val="24"/>
        </w:rPr>
        <w:t>]</w:t>
      </w:r>
      <w:r>
        <w:rPr>
          <w:rFonts w:ascii="Times New Roman" w:hAnsi="Times New Roman" w:cs="Times New Roman"/>
          <w:sz w:val="24"/>
          <w:szCs w:val="24"/>
        </w:rPr>
        <w:t xml:space="preserve"> los sectores de avanzada en ciencia y tecnología, el complejo teleinformática, los nuevos materiales, la biotecnología </w:t>
      </w:r>
      <w:r w:rsidR="008D1BA7">
        <w:rPr>
          <w:rFonts w:ascii="Times New Roman" w:hAnsi="Times New Roman" w:cs="Times New Roman"/>
          <w:sz w:val="24"/>
          <w:szCs w:val="24"/>
        </w:rPr>
        <w:t>[</w:t>
      </w:r>
      <w:r>
        <w:rPr>
          <w:rFonts w:ascii="Times New Roman" w:hAnsi="Times New Roman" w:cs="Times New Roman"/>
          <w:sz w:val="24"/>
          <w:szCs w:val="24"/>
        </w:rPr>
        <w:t>…</w:t>
      </w:r>
      <w:r w:rsidR="008D1BA7">
        <w:rPr>
          <w:rFonts w:ascii="Times New Roman" w:hAnsi="Times New Roman" w:cs="Times New Roman"/>
          <w:sz w:val="24"/>
          <w:szCs w:val="24"/>
        </w:rPr>
        <w:t>]</w:t>
      </w:r>
      <w:r>
        <w:rPr>
          <w:rFonts w:ascii="Times New Roman" w:hAnsi="Times New Roman" w:cs="Times New Roman"/>
          <w:sz w:val="24"/>
          <w:szCs w:val="24"/>
        </w:rPr>
        <w:t>”</w:t>
      </w:r>
      <w:r w:rsidR="008D1BA7">
        <w:rPr>
          <w:rFonts w:ascii="Times New Roman" w:hAnsi="Times New Roman" w:cs="Times New Roman"/>
          <w:sz w:val="24"/>
          <w:szCs w:val="24"/>
        </w:rPr>
        <w:t>;”[…]</w:t>
      </w:r>
      <w:r w:rsidR="00094709" w:rsidRPr="00094709">
        <w:rPr>
          <w:rFonts w:ascii="Times New Roman" w:hAnsi="Times New Roman" w:cs="Times New Roman"/>
          <w:sz w:val="24"/>
          <w:szCs w:val="24"/>
        </w:rPr>
        <w:t>calles, caños rotos o similares</w:t>
      </w:r>
      <w:r w:rsidR="00094709">
        <w:rPr>
          <w:rFonts w:ascii="Times New Roman" w:hAnsi="Times New Roman" w:cs="Times New Roman"/>
          <w:sz w:val="24"/>
          <w:szCs w:val="24"/>
        </w:rPr>
        <w:t>[…]”;”[…]</w:t>
      </w:r>
      <w:r w:rsidR="00094709" w:rsidRPr="00094709">
        <w:rPr>
          <w:rFonts w:ascii="Times New Roman" w:hAnsi="Times New Roman" w:cs="Times New Roman"/>
          <w:sz w:val="24"/>
          <w:szCs w:val="24"/>
        </w:rPr>
        <w:t>robots, computadoras, sistemas de diseño o bancos de datos</w:t>
      </w:r>
      <w:r w:rsidR="00094709">
        <w:rPr>
          <w:rFonts w:ascii="Times New Roman" w:hAnsi="Times New Roman" w:cs="Times New Roman"/>
          <w:sz w:val="24"/>
          <w:szCs w:val="24"/>
        </w:rPr>
        <w:t>[…]”;”[…]</w:t>
      </w:r>
      <w:r w:rsidR="00094709" w:rsidRPr="00094709">
        <w:rPr>
          <w:rFonts w:ascii="Times New Roman" w:hAnsi="Times New Roman" w:cs="Times New Roman"/>
          <w:sz w:val="24"/>
          <w:szCs w:val="24"/>
        </w:rPr>
        <w:t>diseñadores, ingenieros, trabajadores de taller</w:t>
      </w:r>
      <w:r w:rsidR="00094709">
        <w:rPr>
          <w:rFonts w:ascii="Times New Roman" w:hAnsi="Times New Roman" w:cs="Times New Roman"/>
          <w:sz w:val="24"/>
          <w:szCs w:val="24"/>
        </w:rPr>
        <w:t>[…]”;”[…]</w:t>
      </w:r>
      <w:r w:rsidR="002301AD" w:rsidRPr="002301AD">
        <w:rPr>
          <w:rFonts w:ascii="Times New Roman" w:hAnsi="Times New Roman" w:cs="Times New Roman"/>
          <w:sz w:val="24"/>
          <w:szCs w:val="24"/>
        </w:rPr>
        <w:t>donde el personalismo, la competencia individualista o el afán de destacarse en detrimento de los otros</w:t>
      </w:r>
      <w:r w:rsidR="002301AD">
        <w:rPr>
          <w:rFonts w:ascii="Times New Roman" w:hAnsi="Times New Roman" w:cs="Times New Roman"/>
          <w:sz w:val="24"/>
          <w:szCs w:val="24"/>
        </w:rPr>
        <w:t>[…]”;”[…]</w:t>
      </w:r>
      <w:r w:rsidR="002301AD" w:rsidRPr="002301AD">
        <w:rPr>
          <w:rFonts w:ascii="Times New Roman" w:hAnsi="Times New Roman" w:cs="Times New Roman"/>
          <w:sz w:val="24"/>
          <w:szCs w:val="24"/>
        </w:rPr>
        <w:t>industria, administración, servicios generales, servicios financieros, medios de comunicación e información, minería, sector agropecuario, etc.</w:t>
      </w:r>
      <w:r w:rsidR="002301AD">
        <w:rPr>
          <w:rFonts w:ascii="Times New Roman" w:hAnsi="Times New Roman" w:cs="Times New Roman"/>
          <w:sz w:val="24"/>
          <w:szCs w:val="24"/>
        </w:rPr>
        <w:t>[…]”</w:t>
      </w:r>
      <w:r w:rsidR="00C3291A">
        <w:rPr>
          <w:rFonts w:ascii="Times New Roman" w:hAnsi="Times New Roman" w:cs="Times New Roman"/>
          <w:sz w:val="24"/>
          <w:szCs w:val="24"/>
        </w:rPr>
        <w:t>.</w:t>
      </w:r>
    </w:p>
    <w:p w14:paraId="706CFFEE" w14:textId="655466AA" w:rsidR="00427C5B" w:rsidRDefault="00FF3934" w:rsidP="00427C5B">
      <w:pPr>
        <w:spacing w:after="0"/>
        <w:jc w:val="both"/>
        <w:rPr>
          <w:rFonts w:ascii="Times New Roman" w:hAnsi="Times New Roman" w:cs="Times New Roman"/>
          <w:sz w:val="24"/>
          <w:szCs w:val="24"/>
        </w:rPr>
      </w:pPr>
      <w:r w:rsidRPr="00032AB3">
        <w:rPr>
          <w:rFonts w:ascii="Times New Roman" w:hAnsi="Times New Roman" w:cs="Times New Roman"/>
          <w:sz w:val="24"/>
          <w:szCs w:val="24"/>
          <w:u w:val="single"/>
        </w:rPr>
        <w:lastRenderedPageBreak/>
        <w:t>Relación causa efecto:</w:t>
      </w:r>
      <w:r>
        <w:rPr>
          <w:rFonts w:ascii="Times New Roman" w:hAnsi="Times New Roman" w:cs="Times New Roman"/>
          <w:sz w:val="24"/>
          <w:szCs w:val="24"/>
        </w:rPr>
        <w:t xml:space="preserve"> “</w:t>
      </w:r>
      <w:r w:rsidR="002301AD">
        <w:rPr>
          <w:rFonts w:ascii="Times New Roman" w:hAnsi="Times New Roman" w:cs="Times New Roman"/>
          <w:sz w:val="24"/>
          <w:szCs w:val="24"/>
        </w:rPr>
        <w:t>[</w:t>
      </w:r>
      <w:r>
        <w:rPr>
          <w:rFonts w:ascii="Times New Roman" w:hAnsi="Times New Roman" w:cs="Times New Roman"/>
          <w:sz w:val="24"/>
          <w:szCs w:val="24"/>
        </w:rPr>
        <w:t>…</w:t>
      </w:r>
      <w:r w:rsidR="002301AD">
        <w:rPr>
          <w:rFonts w:ascii="Times New Roman" w:hAnsi="Times New Roman" w:cs="Times New Roman"/>
          <w:sz w:val="24"/>
          <w:szCs w:val="24"/>
        </w:rPr>
        <w:t>]</w:t>
      </w:r>
      <w:r>
        <w:rPr>
          <w:rFonts w:ascii="Times New Roman" w:hAnsi="Times New Roman" w:cs="Times New Roman"/>
          <w:sz w:val="24"/>
          <w:szCs w:val="24"/>
        </w:rPr>
        <w:t xml:space="preserve"> los sectores de avanzada en ciencia y tecnología, el complejo teleinformática, los nuevos materiales, la biotecnología han permitido la consolidación de  un nuevo modelo de producción y administración económica y social, </w:t>
      </w:r>
      <w:r w:rsidR="002301AD">
        <w:rPr>
          <w:rFonts w:ascii="Times New Roman" w:hAnsi="Times New Roman" w:cs="Times New Roman"/>
          <w:sz w:val="24"/>
          <w:szCs w:val="24"/>
        </w:rPr>
        <w:t>[</w:t>
      </w:r>
      <w:r>
        <w:rPr>
          <w:rFonts w:ascii="Times New Roman" w:hAnsi="Times New Roman" w:cs="Times New Roman"/>
          <w:sz w:val="24"/>
          <w:szCs w:val="24"/>
        </w:rPr>
        <w:t>…</w:t>
      </w:r>
      <w:r w:rsidR="002301AD">
        <w:rPr>
          <w:rFonts w:ascii="Times New Roman" w:hAnsi="Times New Roman" w:cs="Times New Roman"/>
          <w:sz w:val="24"/>
          <w:szCs w:val="24"/>
        </w:rPr>
        <w:t>]</w:t>
      </w:r>
      <w:r>
        <w:rPr>
          <w:rFonts w:ascii="Times New Roman" w:hAnsi="Times New Roman" w:cs="Times New Roman"/>
          <w:sz w:val="24"/>
          <w:szCs w:val="24"/>
        </w:rPr>
        <w:t>”</w:t>
      </w:r>
      <w:r w:rsidR="002301AD">
        <w:rPr>
          <w:rFonts w:ascii="Times New Roman" w:hAnsi="Times New Roman" w:cs="Times New Roman"/>
          <w:sz w:val="24"/>
          <w:szCs w:val="24"/>
        </w:rPr>
        <w:t>;</w:t>
      </w:r>
      <w:r w:rsidR="0021249A">
        <w:rPr>
          <w:rFonts w:ascii="Times New Roman" w:hAnsi="Times New Roman" w:cs="Times New Roman"/>
          <w:sz w:val="24"/>
          <w:szCs w:val="24"/>
        </w:rPr>
        <w:t xml:space="preserve"> “</w:t>
      </w:r>
      <w:r w:rsidR="00C3291A" w:rsidRPr="00C3291A">
        <w:rPr>
          <w:rFonts w:ascii="Times New Roman" w:hAnsi="Times New Roman" w:cs="Times New Roman"/>
          <w:sz w:val="24"/>
          <w:szCs w:val="24"/>
        </w:rPr>
        <w:t>En el paradigma tecnológico emergente, se reformulan las condiciones laborales típicas de la etapa madura de la Revolución Industrial en los más diversos aspectos, lo cual impone definiciones político-culturales de base</w:t>
      </w:r>
      <w:r w:rsidR="00C3291A">
        <w:rPr>
          <w:rFonts w:ascii="Times New Roman" w:hAnsi="Times New Roman" w:cs="Times New Roman"/>
          <w:sz w:val="24"/>
          <w:szCs w:val="24"/>
        </w:rPr>
        <w:t>[…]”;</w:t>
      </w:r>
      <w:r w:rsidR="00032AB3">
        <w:rPr>
          <w:rFonts w:ascii="Times New Roman" w:hAnsi="Times New Roman" w:cs="Times New Roman"/>
          <w:sz w:val="24"/>
          <w:szCs w:val="24"/>
        </w:rPr>
        <w:t xml:space="preserve"> “</w:t>
      </w:r>
      <w:r w:rsidR="00C3291A">
        <w:rPr>
          <w:rFonts w:ascii="Times New Roman" w:hAnsi="Times New Roman" w:cs="Times New Roman"/>
          <w:sz w:val="24"/>
          <w:szCs w:val="24"/>
        </w:rPr>
        <w:t>[…]</w:t>
      </w:r>
      <w:r w:rsidR="00C3291A" w:rsidRPr="00C3291A">
        <w:rPr>
          <w:rFonts w:ascii="Times New Roman" w:hAnsi="Times New Roman" w:cs="Times New Roman"/>
          <w:sz w:val="24"/>
          <w:szCs w:val="24"/>
        </w:rPr>
        <w:t>las actuales tecnologías de punta producen un salto cualitativo, en términos de eficiencia, productividad, velocidad y calidad de los procesos, que significan un hito irreversible en esquemas de producción y en los servicios, estableciendo el imperativo de incorporarlas como cimientos esenciales para el desarrollo económico y social.</w:t>
      </w:r>
      <w:r w:rsidR="003F010F">
        <w:rPr>
          <w:rFonts w:ascii="Times New Roman" w:hAnsi="Times New Roman" w:cs="Times New Roman"/>
          <w:sz w:val="24"/>
          <w:szCs w:val="24"/>
        </w:rPr>
        <w:t>[…]”;</w:t>
      </w:r>
      <w:r w:rsidR="00032AB3">
        <w:rPr>
          <w:rFonts w:ascii="Times New Roman" w:hAnsi="Times New Roman" w:cs="Times New Roman"/>
          <w:sz w:val="24"/>
          <w:szCs w:val="24"/>
        </w:rPr>
        <w:t xml:space="preserve"> “</w:t>
      </w:r>
      <w:r w:rsidR="003F010F">
        <w:rPr>
          <w:rFonts w:ascii="Times New Roman" w:hAnsi="Times New Roman" w:cs="Times New Roman"/>
          <w:sz w:val="24"/>
          <w:szCs w:val="24"/>
        </w:rPr>
        <w:t>[…]</w:t>
      </w:r>
      <w:r w:rsidR="00065FCA" w:rsidRPr="00065FCA">
        <w:t xml:space="preserve"> </w:t>
      </w:r>
      <w:r w:rsidR="00065FCA" w:rsidRPr="00065FCA">
        <w:rPr>
          <w:rFonts w:ascii="Times New Roman" w:hAnsi="Times New Roman" w:cs="Times New Roman"/>
          <w:sz w:val="24"/>
          <w:szCs w:val="24"/>
        </w:rPr>
        <w:t>Las nuevas tecnologías tienden a cerrar la brecha entre trabajo manual e intelectual,</w:t>
      </w:r>
      <w:r w:rsidR="00065FCA">
        <w:rPr>
          <w:rFonts w:ascii="Times New Roman" w:hAnsi="Times New Roman" w:cs="Times New Roman"/>
          <w:sz w:val="24"/>
          <w:szCs w:val="24"/>
        </w:rPr>
        <w:t>[…]</w:t>
      </w:r>
      <w:r w:rsidR="00427C5B" w:rsidRPr="00427C5B">
        <w:t xml:space="preserve"> </w:t>
      </w:r>
      <w:r w:rsidR="00427C5B" w:rsidRPr="00427C5B">
        <w:rPr>
          <w:rFonts w:ascii="Times New Roman" w:hAnsi="Times New Roman" w:cs="Times New Roman"/>
          <w:sz w:val="24"/>
          <w:szCs w:val="24"/>
        </w:rPr>
        <w:t>Se calcula que en no más de diez años el 95 por ciento de las tareas normales de una sociedad va a requerir un mínimo de educación de 10 a 12 años, con un promedio de ocho horas diarias de estudio.</w:t>
      </w:r>
    </w:p>
    <w:p w14:paraId="2294749F" w14:textId="375E0915" w:rsidR="00D712BD" w:rsidRPr="00D712BD" w:rsidRDefault="00427C5B" w:rsidP="00D712BD">
      <w:pPr>
        <w:spacing w:after="0"/>
        <w:jc w:val="both"/>
        <w:rPr>
          <w:rFonts w:ascii="Times New Roman" w:hAnsi="Times New Roman" w:cs="Times New Roman"/>
          <w:sz w:val="24"/>
          <w:szCs w:val="24"/>
        </w:rPr>
      </w:pPr>
      <w:r w:rsidRPr="00427C5B">
        <w:rPr>
          <w:rFonts w:ascii="Times New Roman" w:hAnsi="Times New Roman" w:cs="Times New Roman"/>
          <w:sz w:val="24"/>
          <w:szCs w:val="24"/>
        </w:rPr>
        <w:t>Debe tenerse en cuenta que, por ejemplo los barrenderos no utilizarán los tradicionales escobillones de mano, sino vehículos de diferentes tamaños con mini computadoras que les permitirán informar al centro de inteligencia respectivo la existencia de troncos que obstruyen calles</w:t>
      </w:r>
      <w:r>
        <w:rPr>
          <w:rFonts w:ascii="Times New Roman" w:hAnsi="Times New Roman" w:cs="Times New Roman"/>
          <w:sz w:val="24"/>
          <w:szCs w:val="24"/>
        </w:rPr>
        <w:t>,[…]”;</w:t>
      </w:r>
      <w:r w:rsidR="00D712BD">
        <w:rPr>
          <w:rFonts w:ascii="Times New Roman" w:hAnsi="Times New Roman" w:cs="Times New Roman"/>
          <w:sz w:val="24"/>
          <w:szCs w:val="24"/>
        </w:rPr>
        <w:t xml:space="preserve"> </w:t>
      </w:r>
      <w:r>
        <w:rPr>
          <w:rFonts w:ascii="Times New Roman" w:hAnsi="Times New Roman" w:cs="Times New Roman"/>
          <w:sz w:val="24"/>
          <w:szCs w:val="24"/>
        </w:rPr>
        <w:t>”[…]</w:t>
      </w:r>
      <w:r w:rsidRPr="00427C5B">
        <w:rPr>
          <w:rFonts w:ascii="Times New Roman" w:hAnsi="Times New Roman" w:cs="Times New Roman"/>
          <w:sz w:val="24"/>
          <w:szCs w:val="24"/>
        </w:rPr>
        <w:t xml:space="preserve"> los trabajadores ya no son aquellos de overol que genialmente retratara Chaplin en Tiempos modernos, sino técnicos,</w:t>
      </w:r>
      <w:r>
        <w:rPr>
          <w:rFonts w:ascii="Times New Roman" w:hAnsi="Times New Roman" w:cs="Times New Roman"/>
          <w:sz w:val="24"/>
          <w:szCs w:val="24"/>
        </w:rPr>
        <w:t>[…]</w:t>
      </w:r>
      <w:r w:rsidRPr="00427C5B">
        <w:t xml:space="preserve"> </w:t>
      </w:r>
      <w:r w:rsidRPr="00427C5B">
        <w:rPr>
          <w:rFonts w:ascii="Times New Roman" w:hAnsi="Times New Roman" w:cs="Times New Roman"/>
          <w:sz w:val="24"/>
          <w:szCs w:val="24"/>
        </w:rPr>
        <w:t>lo cual requiere una calificación de nuevo tipo, que vuelve anacrónicas las tradicionales habilidades de los obreros especializados; y la división técnica del trabajo que fundamentara científicamente Taylor hacia fines del siglo pasado,</w:t>
      </w:r>
      <w:r w:rsidR="00D21840">
        <w:rPr>
          <w:rFonts w:ascii="Times New Roman" w:hAnsi="Times New Roman" w:cs="Times New Roman"/>
          <w:sz w:val="24"/>
          <w:szCs w:val="24"/>
        </w:rPr>
        <w:t xml:space="preserve"> ha sido reformulada en un sentido prácticamente inverso al que primara desde entonces.</w:t>
      </w:r>
      <w:r>
        <w:rPr>
          <w:rFonts w:ascii="Times New Roman" w:hAnsi="Times New Roman" w:cs="Times New Roman"/>
          <w:sz w:val="24"/>
          <w:szCs w:val="24"/>
        </w:rPr>
        <w:t>[…]”;</w:t>
      </w:r>
      <w:r w:rsidR="00D712BD">
        <w:rPr>
          <w:rFonts w:ascii="Times New Roman" w:hAnsi="Times New Roman" w:cs="Times New Roman"/>
          <w:sz w:val="24"/>
          <w:szCs w:val="24"/>
        </w:rPr>
        <w:t xml:space="preserve"> </w:t>
      </w:r>
      <w:r w:rsidR="0021249A">
        <w:rPr>
          <w:rFonts w:ascii="Times New Roman" w:hAnsi="Times New Roman" w:cs="Times New Roman"/>
          <w:sz w:val="24"/>
          <w:szCs w:val="24"/>
        </w:rPr>
        <w:t>“</w:t>
      </w:r>
      <w:r w:rsidR="00D21840">
        <w:rPr>
          <w:rFonts w:ascii="Times New Roman" w:hAnsi="Times New Roman" w:cs="Times New Roman"/>
          <w:sz w:val="24"/>
          <w:szCs w:val="24"/>
        </w:rPr>
        <w:t>[…]</w:t>
      </w:r>
      <w:r w:rsidR="00D21840" w:rsidRPr="00D21840">
        <w:rPr>
          <w:rFonts w:ascii="Times New Roman" w:hAnsi="Times New Roman" w:cs="Times New Roman"/>
          <w:sz w:val="24"/>
          <w:szCs w:val="24"/>
        </w:rPr>
        <w:t xml:space="preserve"> Los sistemas automatizados demandan una capacitación polivalente susceptible de cubrir un amplio espectro de funciones,</w:t>
      </w:r>
      <w:r w:rsidR="00D21840">
        <w:rPr>
          <w:rFonts w:ascii="Times New Roman" w:hAnsi="Times New Roman" w:cs="Times New Roman"/>
          <w:sz w:val="24"/>
          <w:szCs w:val="24"/>
        </w:rPr>
        <w:t>[…]</w:t>
      </w:r>
      <w:r w:rsidR="00D21840" w:rsidRPr="00D21840">
        <w:t xml:space="preserve"> </w:t>
      </w:r>
      <w:r w:rsidR="00D21840" w:rsidRPr="00D21840">
        <w:rPr>
          <w:rFonts w:ascii="Times New Roman" w:hAnsi="Times New Roman" w:cs="Times New Roman"/>
          <w:sz w:val="24"/>
          <w:szCs w:val="24"/>
        </w:rPr>
        <w:t>Pero, también, demandan ductilidad para integrarse en el trabajo grupa</w:t>
      </w:r>
      <w:r w:rsidR="00D21840">
        <w:rPr>
          <w:rFonts w:ascii="Times New Roman" w:hAnsi="Times New Roman" w:cs="Times New Roman"/>
          <w:sz w:val="24"/>
          <w:szCs w:val="24"/>
        </w:rPr>
        <w:t>l</w:t>
      </w:r>
      <w:r w:rsidR="00D21840" w:rsidRPr="00D21840">
        <w:rPr>
          <w:rFonts w:ascii="Times New Roman" w:hAnsi="Times New Roman" w:cs="Times New Roman"/>
          <w:sz w:val="24"/>
          <w:szCs w:val="24"/>
        </w:rPr>
        <w:t xml:space="preserve"> y disposició</w:t>
      </w:r>
      <w:r w:rsidR="00D21840">
        <w:rPr>
          <w:rFonts w:ascii="Times New Roman" w:hAnsi="Times New Roman" w:cs="Times New Roman"/>
          <w:sz w:val="24"/>
          <w:szCs w:val="24"/>
        </w:rPr>
        <w:t>n</w:t>
      </w:r>
      <w:r w:rsidR="00D21840" w:rsidRPr="00D21840">
        <w:rPr>
          <w:rFonts w:ascii="Times New Roman" w:hAnsi="Times New Roman" w:cs="Times New Roman"/>
          <w:sz w:val="24"/>
          <w:szCs w:val="24"/>
        </w:rPr>
        <w:t xml:space="preserve"> a cooperar y alimentar la solidaridad del equipo; donde el personalismo, la competencia individualista o el afán de destacarse en detrimento de los otros se vuelven cada vez más disfuncionales. De esta forma, en los esquemas industriales y de servicios tienden a desaparecer el trabajo manual y el esfuerzo físico, para ser reemplazados por trabajadores de creciente preparación </w:t>
      </w:r>
      <w:r w:rsidR="00D712BD" w:rsidRPr="00D21840">
        <w:rPr>
          <w:rFonts w:ascii="Times New Roman" w:hAnsi="Times New Roman" w:cs="Times New Roman"/>
          <w:sz w:val="24"/>
          <w:szCs w:val="24"/>
        </w:rPr>
        <w:t>intelectual,</w:t>
      </w:r>
      <w:r w:rsidR="00D712BD">
        <w:rPr>
          <w:rFonts w:ascii="Times New Roman" w:hAnsi="Times New Roman" w:cs="Times New Roman"/>
          <w:sz w:val="24"/>
          <w:szCs w:val="24"/>
        </w:rPr>
        <w:t xml:space="preserve"> [</w:t>
      </w:r>
      <w:r w:rsidR="00D21840">
        <w:rPr>
          <w:rFonts w:ascii="Times New Roman" w:hAnsi="Times New Roman" w:cs="Times New Roman"/>
          <w:sz w:val="24"/>
          <w:szCs w:val="24"/>
        </w:rPr>
        <w:t>…]</w:t>
      </w:r>
      <w:r w:rsidR="00D712BD">
        <w:rPr>
          <w:rFonts w:ascii="Times New Roman" w:hAnsi="Times New Roman" w:cs="Times New Roman"/>
          <w:sz w:val="24"/>
          <w:szCs w:val="24"/>
        </w:rPr>
        <w:t xml:space="preserve">”; </w:t>
      </w:r>
      <w:r w:rsidR="0021249A">
        <w:rPr>
          <w:rFonts w:ascii="Times New Roman" w:hAnsi="Times New Roman" w:cs="Times New Roman"/>
          <w:sz w:val="24"/>
          <w:szCs w:val="24"/>
        </w:rPr>
        <w:t>“</w:t>
      </w:r>
      <w:r w:rsidR="00D712BD">
        <w:rPr>
          <w:rFonts w:ascii="Times New Roman" w:hAnsi="Times New Roman" w:cs="Times New Roman"/>
          <w:sz w:val="24"/>
          <w:szCs w:val="24"/>
        </w:rPr>
        <w:t>[</w:t>
      </w:r>
      <w:r w:rsidR="00D21840">
        <w:rPr>
          <w:rFonts w:ascii="Times New Roman" w:hAnsi="Times New Roman" w:cs="Times New Roman"/>
          <w:sz w:val="24"/>
          <w:szCs w:val="24"/>
        </w:rPr>
        <w:t>…]</w:t>
      </w:r>
      <w:r w:rsidR="00D712BD" w:rsidRPr="00D712BD">
        <w:rPr>
          <w:rFonts w:ascii="Times New Roman" w:hAnsi="Times New Roman" w:cs="Times New Roman"/>
          <w:sz w:val="24"/>
          <w:szCs w:val="24"/>
        </w:rPr>
        <w:t xml:space="preserve"> </w:t>
      </w:r>
      <w:r w:rsidR="00D712BD">
        <w:rPr>
          <w:rFonts w:ascii="Times New Roman" w:hAnsi="Times New Roman" w:cs="Times New Roman"/>
          <w:sz w:val="24"/>
          <w:szCs w:val="24"/>
        </w:rPr>
        <w:t>E</w:t>
      </w:r>
      <w:r w:rsidR="00D712BD" w:rsidRPr="00D712BD">
        <w:rPr>
          <w:rFonts w:ascii="Times New Roman" w:hAnsi="Times New Roman" w:cs="Times New Roman"/>
          <w:sz w:val="24"/>
          <w:szCs w:val="24"/>
        </w:rPr>
        <w:t>s posible desarrollar normalmente las tareas con un promedio de tiempo de bajo necesario inferior en un 75 por ciento al que demandaba la etapa madura de la Revolución Industrial hacia fines de los años setenta.</w:t>
      </w:r>
    </w:p>
    <w:p w14:paraId="01F9BF68" w14:textId="6B84C9CC" w:rsidR="00FF3934" w:rsidRDefault="00D712BD" w:rsidP="00D712BD">
      <w:pPr>
        <w:spacing w:after="0"/>
        <w:jc w:val="both"/>
        <w:rPr>
          <w:rFonts w:ascii="Times New Roman" w:hAnsi="Times New Roman" w:cs="Times New Roman"/>
          <w:sz w:val="24"/>
          <w:szCs w:val="24"/>
        </w:rPr>
      </w:pPr>
      <w:r w:rsidRPr="00D712BD">
        <w:rPr>
          <w:rFonts w:ascii="Times New Roman" w:hAnsi="Times New Roman" w:cs="Times New Roman"/>
          <w:sz w:val="24"/>
          <w:szCs w:val="24"/>
        </w:rPr>
        <w:t xml:space="preserve">Esto supone alternativas de carácter civilizatorio, ya que de la forma en que se resuelva tal disminución dependerá el futuro de las sociedades, también, sus posibilidades de ingresar en </w:t>
      </w:r>
      <w:r>
        <w:rPr>
          <w:rFonts w:ascii="Times New Roman" w:hAnsi="Times New Roman" w:cs="Times New Roman"/>
          <w:sz w:val="24"/>
          <w:szCs w:val="24"/>
        </w:rPr>
        <w:t>l</w:t>
      </w:r>
      <w:r w:rsidRPr="00D712BD">
        <w:rPr>
          <w:rFonts w:ascii="Times New Roman" w:hAnsi="Times New Roman" w:cs="Times New Roman"/>
          <w:sz w:val="24"/>
          <w:szCs w:val="24"/>
        </w:rPr>
        <w:t xml:space="preserve">os escenarios del siglo </w:t>
      </w:r>
      <w:r w:rsidRPr="00D712BD">
        <w:rPr>
          <w:rFonts w:ascii="Times New Roman" w:hAnsi="Times New Roman" w:cs="Times New Roman"/>
          <w:sz w:val="24"/>
          <w:szCs w:val="24"/>
        </w:rPr>
        <w:t>XXI.</w:t>
      </w:r>
      <w:r>
        <w:rPr>
          <w:rFonts w:ascii="Times New Roman" w:hAnsi="Times New Roman" w:cs="Times New Roman"/>
          <w:sz w:val="24"/>
          <w:szCs w:val="24"/>
        </w:rPr>
        <w:t xml:space="preserve"> […]”; </w:t>
      </w:r>
      <w:r w:rsidR="0021249A">
        <w:rPr>
          <w:rFonts w:ascii="Times New Roman" w:hAnsi="Times New Roman" w:cs="Times New Roman"/>
          <w:sz w:val="24"/>
          <w:szCs w:val="24"/>
        </w:rPr>
        <w:t>“</w:t>
      </w:r>
      <w:r w:rsidR="001E1B8B" w:rsidRPr="001E1B8B">
        <w:rPr>
          <w:rFonts w:ascii="Times New Roman" w:hAnsi="Times New Roman" w:cs="Times New Roman"/>
          <w:sz w:val="24"/>
          <w:szCs w:val="24"/>
        </w:rPr>
        <w:t xml:space="preserve">Las ideas político-económicas del liberalismo </w:t>
      </w:r>
      <w:proofErr w:type="spellStart"/>
      <w:r w:rsidR="0021249A">
        <w:rPr>
          <w:rFonts w:ascii="Times New Roman" w:hAnsi="Times New Roman" w:cs="Times New Roman"/>
          <w:sz w:val="24"/>
          <w:szCs w:val="24"/>
        </w:rPr>
        <w:t>manchesteriano</w:t>
      </w:r>
      <w:proofErr w:type="spellEnd"/>
      <w:r w:rsidR="001E1B8B" w:rsidRPr="001E1B8B">
        <w:rPr>
          <w:rFonts w:ascii="Times New Roman" w:hAnsi="Times New Roman" w:cs="Times New Roman"/>
          <w:sz w:val="24"/>
          <w:szCs w:val="24"/>
        </w:rPr>
        <w:t xml:space="preserve"> que significaron las formas dominantes de la reconversión tecnológica en esa época irían generando en Europa una masa de desocupados y excluidos</w:t>
      </w:r>
      <w:r w:rsidR="0021249A">
        <w:rPr>
          <w:rFonts w:ascii="Times New Roman" w:hAnsi="Times New Roman" w:cs="Times New Roman"/>
          <w:sz w:val="24"/>
          <w:szCs w:val="24"/>
        </w:rPr>
        <w:t xml:space="preserve"> […]</w:t>
      </w:r>
      <w:r w:rsidR="0021249A" w:rsidRPr="0021249A">
        <w:rPr>
          <w:rFonts w:ascii="Times New Roman" w:hAnsi="Times New Roman" w:cs="Times New Roman"/>
          <w:sz w:val="24"/>
          <w:szCs w:val="24"/>
        </w:rPr>
        <w:t xml:space="preserve">. Esa fue la base de las migraciones masivas hacia las regiones de ultramar y de la carne de cañón en las guerras </w:t>
      </w:r>
      <w:proofErr w:type="spellStart"/>
      <w:r w:rsidR="0021249A" w:rsidRPr="0021249A">
        <w:rPr>
          <w:rFonts w:ascii="Times New Roman" w:hAnsi="Times New Roman" w:cs="Times New Roman"/>
          <w:sz w:val="24"/>
          <w:szCs w:val="24"/>
        </w:rPr>
        <w:t>inter-europeas</w:t>
      </w:r>
      <w:proofErr w:type="spellEnd"/>
      <w:r w:rsidR="0021249A" w:rsidRPr="0021249A">
        <w:rPr>
          <w:rFonts w:ascii="Times New Roman" w:hAnsi="Times New Roman" w:cs="Times New Roman"/>
          <w:sz w:val="24"/>
          <w:szCs w:val="24"/>
        </w:rPr>
        <w:t xml:space="preserve"> o en los procesos de expansión colonial.</w:t>
      </w:r>
      <w:r w:rsidR="0021249A">
        <w:rPr>
          <w:rFonts w:ascii="Times New Roman" w:hAnsi="Times New Roman" w:cs="Times New Roman"/>
          <w:sz w:val="24"/>
          <w:szCs w:val="24"/>
        </w:rPr>
        <w:t>”</w:t>
      </w:r>
    </w:p>
    <w:p w14:paraId="603E9A4F" w14:textId="77777777" w:rsidR="00032AB3" w:rsidRDefault="00032AB3" w:rsidP="00D712BD">
      <w:pPr>
        <w:spacing w:after="0"/>
        <w:jc w:val="both"/>
        <w:rPr>
          <w:rFonts w:ascii="Times New Roman" w:hAnsi="Times New Roman" w:cs="Times New Roman"/>
          <w:sz w:val="24"/>
          <w:szCs w:val="24"/>
        </w:rPr>
      </w:pPr>
    </w:p>
    <w:p w14:paraId="6530B266" w14:textId="42ECC082" w:rsidR="00FF3934" w:rsidRDefault="00FF3934" w:rsidP="00317B5C">
      <w:pPr>
        <w:jc w:val="both"/>
        <w:rPr>
          <w:rFonts w:ascii="Times New Roman" w:hAnsi="Times New Roman" w:cs="Times New Roman"/>
          <w:sz w:val="24"/>
          <w:szCs w:val="24"/>
        </w:rPr>
      </w:pPr>
      <w:r w:rsidRPr="00032AB3">
        <w:rPr>
          <w:rFonts w:ascii="Times New Roman" w:hAnsi="Times New Roman" w:cs="Times New Roman"/>
          <w:sz w:val="24"/>
          <w:szCs w:val="24"/>
          <w:u w:val="single"/>
        </w:rPr>
        <w:t>Descripción:</w:t>
      </w:r>
      <w:r>
        <w:rPr>
          <w:rFonts w:ascii="Times New Roman" w:hAnsi="Times New Roman" w:cs="Times New Roman"/>
          <w:sz w:val="24"/>
          <w:szCs w:val="24"/>
        </w:rPr>
        <w:t xml:space="preserve"> “</w:t>
      </w:r>
      <w:r w:rsidR="00032AB3">
        <w:rPr>
          <w:rFonts w:ascii="Times New Roman" w:hAnsi="Times New Roman" w:cs="Times New Roman"/>
          <w:sz w:val="24"/>
          <w:szCs w:val="24"/>
        </w:rPr>
        <w:t>[</w:t>
      </w:r>
      <w:r>
        <w:rPr>
          <w:rFonts w:ascii="Times New Roman" w:hAnsi="Times New Roman" w:cs="Times New Roman"/>
          <w:sz w:val="24"/>
          <w:szCs w:val="24"/>
        </w:rPr>
        <w:t>…</w:t>
      </w:r>
      <w:r w:rsidR="00032AB3">
        <w:rPr>
          <w:rFonts w:ascii="Times New Roman" w:hAnsi="Times New Roman" w:cs="Times New Roman"/>
          <w:sz w:val="24"/>
          <w:szCs w:val="24"/>
        </w:rPr>
        <w:t>]</w:t>
      </w:r>
      <w:r>
        <w:rPr>
          <w:rFonts w:ascii="Times New Roman" w:hAnsi="Times New Roman" w:cs="Times New Roman"/>
          <w:sz w:val="24"/>
          <w:szCs w:val="24"/>
        </w:rPr>
        <w:t xml:space="preserve"> eficiencia, productividad, velocidad y calidad en los procesos </w:t>
      </w:r>
      <w:r w:rsidR="00032AB3">
        <w:rPr>
          <w:rFonts w:ascii="Times New Roman" w:hAnsi="Times New Roman" w:cs="Times New Roman"/>
          <w:sz w:val="24"/>
          <w:szCs w:val="24"/>
        </w:rPr>
        <w:t>[</w:t>
      </w:r>
      <w:r>
        <w:rPr>
          <w:rFonts w:ascii="Times New Roman" w:hAnsi="Times New Roman" w:cs="Times New Roman"/>
          <w:sz w:val="24"/>
          <w:szCs w:val="24"/>
        </w:rPr>
        <w:t>…</w:t>
      </w:r>
      <w:r w:rsidR="00032AB3">
        <w:rPr>
          <w:rFonts w:ascii="Times New Roman" w:hAnsi="Times New Roman" w:cs="Times New Roman"/>
          <w:sz w:val="24"/>
          <w:szCs w:val="24"/>
        </w:rPr>
        <w:t>]</w:t>
      </w:r>
      <w:r>
        <w:rPr>
          <w:rFonts w:ascii="Times New Roman" w:hAnsi="Times New Roman" w:cs="Times New Roman"/>
          <w:sz w:val="24"/>
          <w:szCs w:val="24"/>
        </w:rPr>
        <w:t>.</w:t>
      </w:r>
    </w:p>
    <w:p w14:paraId="0FA206FB" w14:textId="0DF0394B" w:rsidR="00A746C2" w:rsidRDefault="00A746C2" w:rsidP="00A746C2">
      <w:pPr>
        <w:jc w:val="both"/>
        <w:rPr>
          <w:rFonts w:ascii="Times New Roman" w:hAnsi="Times New Roman" w:cs="Times New Roman"/>
          <w:sz w:val="24"/>
          <w:szCs w:val="24"/>
        </w:rPr>
      </w:pPr>
      <w:r w:rsidRPr="00A746C2">
        <w:rPr>
          <w:rFonts w:ascii="Times New Roman" w:hAnsi="Times New Roman" w:cs="Times New Roman"/>
          <w:sz w:val="24"/>
          <w:szCs w:val="24"/>
          <w:u w:val="single"/>
        </w:rPr>
        <w:t>Taxonomía:</w:t>
      </w:r>
      <w:r w:rsidRPr="00A746C2">
        <w:rPr>
          <w:rFonts w:ascii="Times New Roman" w:hAnsi="Times New Roman" w:cs="Times New Roman"/>
          <w:sz w:val="24"/>
          <w:szCs w:val="24"/>
        </w:rPr>
        <w:t xml:space="preserve"> “</w:t>
      </w:r>
      <w:r w:rsidRPr="00A746C2">
        <w:rPr>
          <w:rFonts w:ascii="Times New Roman" w:hAnsi="Times New Roman" w:cs="Times New Roman"/>
          <w:sz w:val="24"/>
          <w:szCs w:val="24"/>
        </w:rPr>
        <w:t xml:space="preserve">Los sistemas automatizados demandan una capacitación polivalente susceptible de cubrir un amplio espectro de funciones, con una sólida formación de base, que pueda ser reorientada hacia nuevas especializaciones ante la celeridad de los cambios tecnológicos. </w:t>
      </w:r>
      <w:r w:rsidRPr="00A746C2">
        <w:rPr>
          <w:rFonts w:ascii="Times New Roman" w:hAnsi="Times New Roman" w:cs="Times New Roman"/>
          <w:sz w:val="24"/>
          <w:szCs w:val="24"/>
        </w:rPr>
        <w:t>Pero, también, demandan ductilidad para integrarse en el trabajo grupa</w:t>
      </w:r>
      <w:r>
        <w:rPr>
          <w:rFonts w:ascii="Times New Roman" w:hAnsi="Times New Roman" w:cs="Times New Roman"/>
          <w:sz w:val="24"/>
          <w:szCs w:val="24"/>
        </w:rPr>
        <w:t>l</w:t>
      </w:r>
      <w:r w:rsidRPr="00A746C2">
        <w:rPr>
          <w:rFonts w:ascii="Times New Roman" w:hAnsi="Times New Roman" w:cs="Times New Roman"/>
          <w:sz w:val="24"/>
          <w:szCs w:val="24"/>
        </w:rPr>
        <w:t xml:space="preserve"> y </w:t>
      </w:r>
      <w:r w:rsidRPr="00A746C2">
        <w:rPr>
          <w:rFonts w:ascii="Times New Roman" w:hAnsi="Times New Roman" w:cs="Times New Roman"/>
          <w:sz w:val="24"/>
          <w:szCs w:val="24"/>
        </w:rPr>
        <w:t>dispos</w:t>
      </w:r>
      <w:r>
        <w:rPr>
          <w:rFonts w:ascii="Times New Roman" w:hAnsi="Times New Roman" w:cs="Times New Roman"/>
          <w:sz w:val="24"/>
          <w:szCs w:val="24"/>
        </w:rPr>
        <w:t>ición</w:t>
      </w:r>
      <w:r w:rsidRPr="00A746C2">
        <w:rPr>
          <w:rFonts w:ascii="Times New Roman" w:hAnsi="Times New Roman" w:cs="Times New Roman"/>
          <w:sz w:val="24"/>
          <w:szCs w:val="24"/>
        </w:rPr>
        <w:t xml:space="preserve"> a cooperar y alimentar la solidaridad del </w:t>
      </w:r>
      <w:r w:rsidRPr="00A746C2">
        <w:rPr>
          <w:rFonts w:ascii="Times New Roman" w:hAnsi="Times New Roman" w:cs="Times New Roman"/>
          <w:sz w:val="24"/>
          <w:szCs w:val="24"/>
        </w:rPr>
        <w:lastRenderedPageBreak/>
        <w:t>equipo</w:t>
      </w:r>
      <w:r>
        <w:rPr>
          <w:rFonts w:ascii="Times New Roman" w:hAnsi="Times New Roman" w:cs="Times New Roman"/>
          <w:sz w:val="24"/>
          <w:szCs w:val="24"/>
        </w:rPr>
        <w:t xml:space="preserve"> […]”; “</w:t>
      </w:r>
      <w:r w:rsidRPr="00A746C2">
        <w:rPr>
          <w:rFonts w:ascii="Times New Roman" w:hAnsi="Times New Roman" w:cs="Times New Roman"/>
          <w:sz w:val="24"/>
          <w:szCs w:val="24"/>
        </w:rPr>
        <w:t>Es posible que, en términos polares, existan al respecto dos opciones: o se tiende a un desplazamiento del 75 por ciento de los antiguos trabajadores, generando una desocupación y marginalidad social sin retorno; o se tiende a una recalificación en gran escala de la mano de obra, que permita ir reemplazando el tiempo por la calidad de trabajo, con tendencia a un descenso sistemático de la jornada semanal.</w:t>
      </w:r>
      <w:r w:rsidR="00485CE6">
        <w:rPr>
          <w:rFonts w:ascii="Times New Roman" w:hAnsi="Times New Roman" w:cs="Times New Roman"/>
          <w:sz w:val="24"/>
          <w:szCs w:val="24"/>
        </w:rPr>
        <w:t>”</w:t>
      </w:r>
    </w:p>
    <w:p w14:paraId="53D2B36F" w14:textId="2A563AEC" w:rsidR="00485CE6" w:rsidRDefault="00485CE6" w:rsidP="00A746C2">
      <w:pPr>
        <w:jc w:val="both"/>
        <w:rPr>
          <w:rFonts w:ascii="Times New Roman" w:hAnsi="Times New Roman" w:cs="Times New Roman"/>
          <w:sz w:val="24"/>
          <w:szCs w:val="24"/>
        </w:rPr>
      </w:pPr>
      <w:r w:rsidRPr="00485CE6">
        <w:rPr>
          <w:rFonts w:ascii="Times New Roman" w:hAnsi="Times New Roman" w:cs="Times New Roman"/>
          <w:sz w:val="24"/>
          <w:szCs w:val="24"/>
          <w:u w:val="single"/>
        </w:rPr>
        <w:t>Comparación:</w:t>
      </w:r>
      <w:r w:rsidRPr="00485CE6">
        <w:rPr>
          <w:rFonts w:ascii="Times New Roman" w:hAnsi="Times New Roman" w:cs="Times New Roman"/>
          <w:sz w:val="24"/>
          <w:szCs w:val="24"/>
        </w:rPr>
        <w:t xml:space="preserve"> </w:t>
      </w:r>
      <w:r>
        <w:rPr>
          <w:rFonts w:ascii="Times New Roman" w:hAnsi="Times New Roman" w:cs="Times New Roman"/>
          <w:sz w:val="24"/>
          <w:szCs w:val="24"/>
        </w:rPr>
        <w:t>“</w:t>
      </w:r>
      <w:r w:rsidR="00EF32D2">
        <w:rPr>
          <w:rFonts w:ascii="Times New Roman" w:hAnsi="Times New Roman" w:cs="Times New Roman"/>
          <w:sz w:val="24"/>
          <w:szCs w:val="24"/>
        </w:rPr>
        <w:t>[…], las actuales tecnologías de punta producen un salto cualitativo […]</w:t>
      </w:r>
      <w:r w:rsidR="000D77CE">
        <w:rPr>
          <w:rFonts w:ascii="Times New Roman" w:hAnsi="Times New Roman" w:cs="Times New Roman"/>
          <w:sz w:val="24"/>
          <w:szCs w:val="24"/>
        </w:rPr>
        <w:t>.</w:t>
      </w:r>
      <w:r w:rsidR="00EF32D2">
        <w:rPr>
          <w:rFonts w:ascii="Times New Roman" w:hAnsi="Times New Roman" w:cs="Times New Roman"/>
          <w:sz w:val="24"/>
          <w:szCs w:val="24"/>
        </w:rPr>
        <w:t xml:space="preserve"> </w:t>
      </w:r>
      <w:r w:rsidRPr="00485CE6">
        <w:rPr>
          <w:rFonts w:ascii="Times New Roman" w:hAnsi="Times New Roman" w:cs="Times New Roman"/>
          <w:sz w:val="24"/>
          <w:szCs w:val="24"/>
        </w:rPr>
        <w:t>Varias veces, se ha señalado que sus potencialidades son equivalentes a las del ferrocarril frente</w:t>
      </w:r>
      <w:r>
        <w:rPr>
          <w:rFonts w:ascii="Times New Roman" w:hAnsi="Times New Roman" w:cs="Times New Roman"/>
          <w:sz w:val="24"/>
          <w:szCs w:val="24"/>
        </w:rPr>
        <w:t xml:space="preserve"> </w:t>
      </w:r>
      <w:r w:rsidRPr="00485CE6">
        <w:rPr>
          <w:rFonts w:ascii="Times New Roman" w:hAnsi="Times New Roman" w:cs="Times New Roman"/>
          <w:sz w:val="24"/>
          <w:szCs w:val="24"/>
        </w:rPr>
        <w:t xml:space="preserve">a las altas </w:t>
      </w:r>
      <w:r w:rsidRPr="00485CE6">
        <w:rPr>
          <w:rFonts w:ascii="Times New Roman" w:hAnsi="Times New Roman" w:cs="Times New Roman"/>
          <w:sz w:val="24"/>
          <w:szCs w:val="24"/>
        </w:rPr>
        <w:t>y</w:t>
      </w:r>
      <w:r w:rsidR="00EF32D2">
        <w:rPr>
          <w:rFonts w:ascii="Times New Roman" w:hAnsi="Times New Roman" w:cs="Times New Roman"/>
          <w:sz w:val="24"/>
          <w:szCs w:val="24"/>
        </w:rPr>
        <w:t xml:space="preserve"> </w:t>
      </w:r>
      <w:r>
        <w:rPr>
          <w:rFonts w:ascii="Times New Roman" w:hAnsi="Times New Roman" w:cs="Times New Roman"/>
          <w:sz w:val="24"/>
          <w:szCs w:val="24"/>
        </w:rPr>
        <w:t>d</w:t>
      </w:r>
      <w:r w:rsidRPr="00485CE6">
        <w:rPr>
          <w:rFonts w:ascii="Times New Roman" w:hAnsi="Times New Roman" w:cs="Times New Roman"/>
          <w:sz w:val="24"/>
          <w:szCs w:val="24"/>
        </w:rPr>
        <w:t>iligencias</w:t>
      </w:r>
      <w:r w:rsidRPr="00485CE6">
        <w:rPr>
          <w:rFonts w:ascii="Times New Roman" w:hAnsi="Times New Roman" w:cs="Times New Roman"/>
          <w:sz w:val="24"/>
          <w:szCs w:val="24"/>
        </w:rPr>
        <w:t>: antes o después deben ser utilizada en las áreas más dinámicas del quehacer económico, de lo contrario, se corre el riesgo de afrontar desventajas insostenibles.</w:t>
      </w:r>
      <w:r>
        <w:rPr>
          <w:rFonts w:ascii="Times New Roman" w:hAnsi="Times New Roman" w:cs="Times New Roman"/>
          <w:sz w:val="24"/>
          <w:szCs w:val="24"/>
        </w:rPr>
        <w:t>”; “</w:t>
      </w:r>
      <w:r w:rsidR="00EF32D2" w:rsidRPr="00EF32D2">
        <w:rPr>
          <w:rFonts w:ascii="Times New Roman" w:hAnsi="Times New Roman" w:cs="Times New Roman"/>
          <w:sz w:val="24"/>
          <w:szCs w:val="24"/>
        </w:rPr>
        <w:t>En el campo de la industria, los trabajadores ya no son aquellos de overol que genialmente retratara Chaplin en Tiempos modernos, sino técnicos,</w:t>
      </w:r>
      <w:r w:rsidR="00EF32D2">
        <w:rPr>
          <w:rFonts w:ascii="Times New Roman" w:hAnsi="Times New Roman" w:cs="Times New Roman"/>
          <w:sz w:val="24"/>
          <w:szCs w:val="24"/>
        </w:rPr>
        <w:t xml:space="preserve">[…]”; “Si en el taylorismo cada persona </w:t>
      </w:r>
      <w:r w:rsidR="00EF32D2" w:rsidRPr="00EF32D2">
        <w:rPr>
          <w:rFonts w:ascii="Times New Roman" w:hAnsi="Times New Roman" w:cs="Times New Roman"/>
          <w:sz w:val="24"/>
          <w:szCs w:val="24"/>
        </w:rPr>
        <w:t>era más eficiente repitiendo una infinita cantidad de veces la misma actividad</w:t>
      </w:r>
      <w:r w:rsidR="00922E69">
        <w:rPr>
          <w:rFonts w:ascii="Times New Roman" w:hAnsi="Times New Roman" w:cs="Times New Roman"/>
          <w:sz w:val="24"/>
          <w:szCs w:val="24"/>
        </w:rPr>
        <w:t xml:space="preserve">[…], </w:t>
      </w:r>
      <w:r w:rsidR="00922E69" w:rsidRPr="00922E69">
        <w:rPr>
          <w:rFonts w:ascii="Times New Roman" w:hAnsi="Times New Roman" w:cs="Times New Roman"/>
          <w:sz w:val="24"/>
          <w:szCs w:val="24"/>
        </w:rPr>
        <w:t>en los sistemas flexibles todos los trabajadores tienen la necesidad de conocer la dinámica global de ese proceso.</w:t>
      </w:r>
      <w:r w:rsidR="00922E69">
        <w:rPr>
          <w:rFonts w:ascii="Times New Roman" w:hAnsi="Times New Roman" w:cs="Times New Roman"/>
          <w:sz w:val="24"/>
          <w:szCs w:val="24"/>
        </w:rPr>
        <w:t>”; “</w:t>
      </w:r>
      <w:r w:rsidR="00922E69" w:rsidRPr="00922E69">
        <w:rPr>
          <w:rFonts w:ascii="Times New Roman" w:hAnsi="Times New Roman" w:cs="Times New Roman"/>
          <w:sz w:val="24"/>
          <w:szCs w:val="24"/>
        </w:rPr>
        <w:t>Es posible que, en términos polares, existan al respecto dos opciones: o se tiende a un desplazamiento del 75 por ciento de los antiguos trabajadores, generando una desocupación y marginalidad social sin retorno; o se tiende a una recalificación en gran escala de la mano de obra, que permita ir reemplazando el tiempo por la calidad de trabajo, con tendencia a un descenso sistemático de la jornada semanal.</w:t>
      </w:r>
      <w:r w:rsidR="00922E69">
        <w:rPr>
          <w:rFonts w:ascii="Times New Roman" w:hAnsi="Times New Roman" w:cs="Times New Roman"/>
          <w:sz w:val="24"/>
          <w:szCs w:val="24"/>
        </w:rPr>
        <w:t>”; “</w:t>
      </w:r>
      <w:r w:rsidR="00922E69" w:rsidRPr="00922E69">
        <w:rPr>
          <w:rFonts w:ascii="Times New Roman" w:hAnsi="Times New Roman" w:cs="Times New Roman"/>
          <w:sz w:val="24"/>
          <w:szCs w:val="24"/>
        </w:rPr>
        <w:t>Las condiciones históricas con que se están esbozando las opciones indican, respectivamente, la posibilidad de generar una población excedente absoluta superior a los 4.000 millones de personas en el mundo, o inéditos modos de reintegración social, teniendo como horizonte una jornada semanal promedio no mayor a 20 horas, con un incremento sustancial en la calidad de ese trabajo.</w:t>
      </w:r>
      <w:r w:rsidR="00922E69">
        <w:rPr>
          <w:rFonts w:ascii="Times New Roman" w:hAnsi="Times New Roman" w:cs="Times New Roman"/>
          <w:sz w:val="24"/>
          <w:szCs w:val="24"/>
        </w:rPr>
        <w:t>”</w:t>
      </w:r>
    </w:p>
    <w:p w14:paraId="491F333F" w14:textId="76D2C21F" w:rsidR="000D77CE" w:rsidRPr="000D77CE" w:rsidRDefault="000D77CE" w:rsidP="00A746C2">
      <w:pPr>
        <w:jc w:val="both"/>
        <w:rPr>
          <w:rFonts w:ascii="Times New Roman" w:hAnsi="Times New Roman" w:cs="Times New Roman"/>
          <w:sz w:val="24"/>
          <w:szCs w:val="24"/>
        </w:rPr>
      </w:pPr>
      <w:r w:rsidRPr="000D77CE">
        <w:rPr>
          <w:rFonts w:ascii="Times New Roman" w:hAnsi="Times New Roman" w:cs="Times New Roman"/>
          <w:sz w:val="24"/>
          <w:szCs w:val="24"/>
          <w:u w:val="single"/>
        </w:rPr>
        <w:t>De</w:t>
      </w:r>
      <w:r>
        <w:rPr>
          <w:rFonts w:ascii="Times New Roman" w:hAnsi="Times New Roman" w:cs="Times New Roman"/>
          <w:sz w:val="24"/>
          <w:szCs w:val="24"/>
          <w:u w:val="single"/>
        </w:rPr>
        <w:t>finición:</w:t>
      </w:r>
      <w:r>
        <w:rPr>
          <w:rFonts w:ascii="Times New Roman" w:hAnsi="Times New Roman" w:cs="Times New Roman"/>
          <w:sz w:val="24"/>
          <w:szCs w:val="24"/>
        </w:rPr>
        <w:t xml:space="preserve"> “Tal vez, el impacto de mayor contundencia de la revolución tecnológica en curso es la decisiva disminución en los requerimientos del tiempo de trabajo y de la participación del factor humano en la composición orgánica del capital.”</w:t>
      </w:r>
    </w:p>
    <w:p w14:paraId="0F5B4DA4" w14:textId="6096BB86" w:rsidR="00FF3934" w:rsidRPr="00A86707" w:rsidRDefault="00FF3934" w:rsidP="00A86707">
      <w:pPr>
        <w:jc w:val="both"/>
        <w:rPr>
          <w:rFonts w:ascii="Times New Roman" w:hAnsi="Times New Roman" w:cs="Times New Roman"/>
          <w:sz w:val="24"/>
          <w:szCs w:val="24"/>
        </w:rPr>
      </w:pPr>
      <w:r w:rsidRPr="000D77CE">
        <w:rPr>
          <w:rFonts w:ascii="Times New Roman" w:hAnsi="Times New Roman" w:cs="Times New Roman"/>
          <w:sz w:val="24"/>
          <w:szCs w:val="24"/>
          <w:u w:val="single"/>
        </w:rPr>
        <w:t>Establecimiento de relación analógica</w:t>
      </w:r>
      <w:r>
        <w:rPr>
          <w:rFonts w:ascii="Times New Roman" w:hAnsi="Times New Roman" w:cs="Times New Roman"/>
          <w:sz w:val="24"/>
          <w:szCs w:val="24"/>
        </w:rPr>
        <w:t>: “El contraste ente el Japón y los Estados Unidos evidencia la falacia neoliberal acerca de la existencia de un único camino para ingresar en la etapa de la historia que se inicia”</w:t>
      </w:r>
      <w:r w:rsidR="000D77CE">
        <w:rPr>
          <w:rFonts w:ascii="Times New Roman" w:hAnsi="Times New Roman" w:cs="Times New Roman"/>
          <w:sz w:val="24"/>
          <w:szCs w:val="24"/>
        </w:rPr>
        <w:t>; “[…]</w:t>
      </w:r>
      <w:r w:rsidR="000D77CE" w:rsidRPr="000D77CE">
        <w:rPr>
          <w:rFonts w:ascii="Times New Roman" w:hAnsi="Times New Roman" w:cs="Times New Roman"/>
          <w:sz w:val="24"/>
          <w:szCs w:val="24"/>
        </w:rPr>
        <w:t xml:space="preserve"> los Estados keynesianos y los sistemas fordistas de producción y organización económico-social impulsarían políticas de pleno empleo, con aumento de los salarios reales y una disminución del tiempo de trabajo: si al finalizar el siglo XX la jornada semanal era de aproximadamente 72 horas, a mediados-de este siglo había descendido a 40 horas, una reducción del 55 por ciento.</w:t>
      </w:r>
      <w:r w:rsidR="000D77CE">
        <w:rPr>
          <w:rFonts w:ascii="Times New Roman" w:hAnsi="Times New Roman" w:cs="Times New Roman"/>
          <w:sz w:val="24"/>
          <w:szCs w:val="24"/>
        </w:rPr>
        <w:t>”</w:t>
      </w:r>
      <w:r w:rsidRPr="00FF3934">
        <w:rPr>
          <w:rFonts w:ascii="Times New Roman" w:hAnsi="Times New Roman" w:cs="Times New Roman"/>
          <w:b/>
          <w:sz w:val="24"/>
          <w:szCs w:val="24"/>
        </w:rPr>
        <w:t xml:space="preserve"> </w:t>
      </w:r>
    </w:p>
    <w:sectPr w:rsidR="00FF3934" w:rsidRPr="00A86707" w:rsidSect="00B2021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556CA"/>
    <w:multiLevelType w:val="hybridMultilevel"/>
    <w:tmpl w:val="980C9326"/>
    <w:lvl w:ilvl="0" w:tplc="53E260A8">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21F"/>
    <w:rsid w:val="00032AB3"/>
    <w:rsid w:val="00065FCA"/>
    <w:rsid w:val="00094709"/>
    <w:rsid w:val="000D77CE"/>
    <w:rsid w:val="001E1B8B"/>
    <w:rsid w:val="0021249A"/>
    <w:rsid w:val="002301AD"/>
    <w:rsid w:val="0025325C"/>
    <w:rsid w:val="00317B5C"/>
    <w:rsid w:val="0036371A"/>
    <w:rsid w:val="003F010F"/>
    <w:rsid w:val="00427C5B"/>
    <w:rsid w:val="00456D6F"/>
    <w:rsid w:val="00485CE6"/>
    <w:rsid w:val="008D1BA7"/>
    <w:rsid w:val="008E2775"/>
    <w:rsid w:val="00922E69"/>
    <w:rsid w:val="0095312B"/>
    <w:rsid w:val="00A746C2"/>
    <w:rsid w:val="00A86707"/>
    <w:rsid w:val="00B2021F"/>
    <w:rsid w:val="00BA0E96"/>
    <w:rsid w:val="00C3291A"/>
    <w:rsid w:val="00D21840"/>
    <w:rsid w:val="00D712BD"/>
    <w:rsid w:val="00EC09C8"/>
    <w:rsid w:val="00ED136E"/>
    <w:rsid w:val="00EF32D2"/>
    <w:rsid w:val="00FF3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7F47"/>
  <w15:docId w15:val="{D95C1BD8-55CF-4011-B334-A4BFA4D1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9</cp:revision>
  <dcterms:created xsi:type="dcterms:W3CDTF">2021-02-12T20:12:00Z</dcterms:created>
  <dcterms:modified xsi:type="dcterms:W3CDTF">2021-07-17T05:02:00Z</dcterms:modified>
</cp:coreProperties>
</file>