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Diario: 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(10-2-2020): Juan María y Jean Paul (ejercicio 10 pag 164)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Casa: (10-2-2020) Juan María Sánchez (11 pag 164, 2 Pág 173)</w:t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Jean Paul Matilla (ej 14 Pag 166) </w:t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Clase (14-2-2020): pag 174 ej 8, pag 175 ej 2, 3, 4 y 5. Autoevaluación (Juan Mari Pares, Jean Paul impares).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Página 164: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1"/>
        <w:gridCol w:w="1001"/>
        <w:gridCol w:w="1001"/>
        <w:gridCol w:w="1230"/>
        <w:gridCol w:w="1065"/>
        <w:gridCol w:w="885"/>
        <w:gridCol w:w="915"/>
        <w:gridCol w:w="930"/>
        <w:gridCol w:w="1001"/>
        <w:tblGridChange w:id="0">
          <w:tblGrid>
            <w:gridCol w:w="1001"/>
            <w:gridCol w:w="1001"/>
            <w:gridCol w:w="1001"/>
            <w:gridCol w:w="1230"/>
            <w:gridCol w:w="1065"/>
            <w:gridCol w:w="885"/>
            <w:gridCol w:w="915"/>
            <w:gridCol w:w="930"/>
            <w:gridCol w:w="100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Coche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Mercedes Benz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Jaguar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Peugeot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Volvo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Marrón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limpieza: Grupo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realización de radiografías: Grupo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Seción de extracción de sangre: Grupo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de quirófano: Equipo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Sección de hematología o laboratorio: Equipo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administrativo: Equipo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166: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14: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La inteligencia emocional es la capacidad de conocer los sentimientos propios y los de otra persona, actuando concorde a estos.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Pagina 173: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Casillas: Impulsor, ofrece seguridad, confianza y lealtad al resto de miembros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Ramos: Impulsor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Piqué: Investigador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Iniesta: Evaluador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Fábregas: Evaluador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Jordi Alba: Creador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Fábregas: Impulsador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Busquets: Cohesionador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Xavi: Especialista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Villa: Creador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Costa: Especialista (ej. en el remate)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Pedro: Implementador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Vicente del Bosque: Coordinador y rematador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45">
      <w:pPr>
        <w:ind w:left="141.7322834645671" w:firstLine="425.19685039370046"/>
        <w:jc w:val="both"/>
        <w:rPr/>
      </w:pPr>
      <w:r w:rsidDel="00000000" w:rsidR="00000000" w:rsidRPr="00000000">
        <w:rPr>
          <w:rtl w:val="0"/>
        </w:rPr>
        <w:t xml:space="preserve">El tipo de comunicación es el feedback, ya que lo que tiene que hacer el grupo de trabajo es dar una respuesta a sus superiores,la cuestión de que dias se pueden coger vacaciones los trabajadores.</w:t>
      </w:r>
    </w:p>
    <w:p w:rsidR="00000000" w:rsidDel="00000000" w:rsidP="00000000" w:rsidRDefault="00000000" w:rsidRPr="00000000" w14:paraId="00000046">
      <w:pPr>
        <w:ind w:left="141.732283464567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174: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Anabel: Es la coordinadora,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Mar: Es la Impulsora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Maite: Es la cohesionadora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Rosa: Es la creadora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Pedro: Es el rematador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Teresa: Es la implementadora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Inés: Es la Investigadora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Belén: evaluadora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Internet, películas, canciones y series en inglés, viajes al extranjero (popularizando los ERASMUS), videojuegos, academias, escuelas de idiomas, hablar con nativos, practicar ese idioma con conocidos, familiares u amigos.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La más eficiente (dependiendo del individuo) será aquella que le implique en la actividad y le motive (ej. una academia o visionado de multimedia).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La más barata sería hablar con nativos o visualización de multimedia gratuita en inglés (ej. Aplicaciones gratuitas de chat/video-chat o vídeos en inglés de plataformas gratuitas de streaming de contenido en línea como youtube o dailymotion)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Página 175: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Es necesaria una comunicación ya que, aunque estén experimentados, no pertenecen al mismo área y, delegar el montaje del proyecto a alguien ajeno a este provocará que no se obtendrá el resultado deseado</w:t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Se debe realizar una escucha activa para entender los diferentes puntos de vista y así realizar un trabajo más completo, profundizando en cada apartado conociendo las necesidades e inquietudes de diferentes miembros de diferentes sectores relacionados con el tema a tratar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i w:val="1"/>
          <w:rtl w:val="0"/>
        </w:rPr>
        <w:t xml:space="preserve">roleplay</w:t>
      </w:r>
      <w:r w:rsidDel="00000000" w:rsidR="00000000" w:rsidRPr="00000000">
        <w:rPr>
          <w:rtl w:val="0"/>
        </w:rPr>
        <w:t xml:space="preserve"> no sirve para el caso, ya que este se utiliza cuando se está discutiendo algo, cuando se está falto de ideas se utiliza el </w:t>
      </w:r>
      <w:r w:rsidDel="00000000" w:rsidR="00000000" w:rsidRPr="00000000">
        <w:rPr>
          <w:i w:val="1"/>
          <w:rtl w:val="0"/>
        </w:rPr>
        <w:t xml:space="preserve">brainstorm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i w:val="1"/>
          <w:rtl w:val="0"/>
        </w:rPr>
        <w:t xml:space="preserve"> tormenta de ideas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i w:val="1"/>
          <w:rtl w:val="0"/>
        </w:rPr>
        <w:t xml:space="preserve"> feedback</w:t>
      </w:r>
      <w:r w:rsidDel="00000000" w:rsidR="00000000" w:rsidRPr="00000000">
        <w:rPr>
          <w:rtl w:val="0"/>
        </w:rPr>
        <w:t xml:space="preserve"> es necesario, ya que gracias a él, el receptor sabe que su mensaje a llegado bien y se ha entendido, sin este, hay peligro de los mensajes se malinterpreten.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i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AUTOEVALUACIÓN 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c) Sinergia 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d) Complementariedad, confianza, coordinación, comunicación y compromiso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d) La responsabilidad es individual.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c) Preparación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5: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a) Expresar las ideas de forma abierta, clara y sincera, sin herir los sentimientos de los demás.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6: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d) Rematador</w:t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7: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b) Círculo de calidad</w:t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8: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c) Kurt Lewin</w:t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9: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b) Brainstorming</w:t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10: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a) Capacidad de ponerse en el lugar de otra persona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