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manata" w:hAnsi="Samanata"/>
          <w:b/>
          <w:b/>
          <w:bCs/>
          <w:color w:val="21409A"/>
          <w:u w:val="single"/>
        </w:rPr>
      </w:pPr>
      <w:r>
        <w:rPr>
          <w:rFonts w:ascii="Samanata" w:hAnsi="Samanata"/>
          <w:b/>
          <w:bCs/>
          <w:color w:val="21409A"/>
          <w:u w:val="single"/>
        </w:rPr>
        <w:t>TRABAJO 3: SISTEMAS DE ALMACENAMIENTO DE DATOS MÁS INNOVADORES.</w:t>
      </w:r>
    </w:p>
    <w:p>
      <w:pPr>
        <w:pStyle w:val="Normal"/>
        <w:jc w:val="right"/>
        <w:rPr>
          <w:b/>
          <w:b/>
          <w:bCs/>
          <w:color w:val="000000"/>
          <w:sz w:val="22"/>
          <w:szCs w:val="22"/>
          <w:u w:val="single"/>
        </w:rPr>
      </w:pPr>
      <w:r>
        <w:rPr>
          <w:b/>
          <w:bCs/>
          <w:color w:val="000000"/>
          <w:sz w:val="22"/>
          <w:szCs w:val="22"/>
          <w:u w:val="single"/>
        </w:rPr>
        <w:t>Juan María Sánchez Sánchez</w:t>
      </w:r>
    </w:p>
    <w:p>
      <w:pPr>
        <w:pStyle w:val="Normal"/>
        <w:rPr>
          <w:rFonts w:ascii="Bookman Old Style" w:hAnsi="Bookman Old Style" w:cs="Times New Roman"/>
          <w:b/>
          <w:b/>
          <w:bCs/>
          <w:sz w:val="24"/>
          <w:szCs w:val="24"/>
        </w:rPr>
      </w:pPr>
      <w:r>
        <w:rPr>
          <w:rFonts w:cs="Times New Roman" w:ascii="Bookman Old Style" w:hAnsi="Bookman Old Style"/>
          <w:b/>
          <w:bCs/>
          <w:sz w:val="24"/>
          <w:szCs w:val="24"/>
        </w:rPr>
        <w:t>Introducción:</w:t>
      </w:r>
    </w:p>
    <w:p>
      <w:pPr>
        <w:pStyle w:val="Normal"/>
        <w:rPr>
          <w:rFonts w:ascii="Bookman Old Style" w:hAnsi="Bookman Old Style" w:cs="Times New Roman"/>
          <w:b/>
          <w:b/>
          <w:bCs/>
          <w:sz w:val="24"/>
          <w:szCs w:val="24"/>
        </w:rPr>
      </w:pPr>
      <w:r>
        <w:rPr>
          <w:rFonts w:cs="Times New Roman" w:ascii="Bookman Old Style" w:hAnsi="Bookman Old Style"/>
          <w:b/>
          <w:bCs/>
          <w:sz w:val="24"/>
          <w:szCs w:val="24"/>
        </w:rPr>
        <w:t>Tecnologías, características:</w:t>
      </w:r>
    </w:p>
    <w:p>
      <w:pPr>
        <w:pStyle w:val="Normal"/>
        <w:rPr>
          <w:rFonts w:ascii="Bookman Old Style" w:hAnsi="Bookman Old Style" w:cs="Times New Roman"/>
          <w:b/>
          <w:b/>
          <w:bCs/>
          <w:sz w:val="24"/>
          <w:szCs w:val="24"/>
        </w:rPr>
      </w:pPr>
      <w:r>
        <w:rPr>
          <w:rFonts w:cs="Times New Roman" w:ascii="Bookman Old Style" w:hAnsi="Bookman Old Style"/>
          <w:b/>
          <w:bCs/>
          <w:sz w:val="24"/>
          <w:szCs w:val="24"/>
        </w:rPr>
      </w:r>
    </w:p>
    <w:p>
      <w:pPr>
        <w:pStyle w:val="Normal"/>
        <w:rPr/>
      </w:pPr>
      <w:r>
        <w:rPr>
          <w:rStyle w:val="Fuentedeprrafopredeter"/>
          <w:rFonts w:cs="Times New Roman" w:ascii="Bookman Old Style" w:hAnsi="Bookman Old Style"/>
          <w:sz w:val="22"/>
          <w:szCs w:val="22"/>
          <w:u w:val="single"/>
        </w:rPr>
        <w:t>Discos duros congelados</w:t>
      </w:r>
      <w:r>
        <w:rPr>
          <w:rStyle w:val="Fuentedeprrafopredeter"/>
          <w:rFonts w:cs="Times New Roman" w:ascii="Bookman Old Style" w:hAnsi="Bookman Old Style"/>
          <w:sz w:val="22"/>
          <w:szCs w:val="22"/>
        </w:rPr>
        <w:t>:</w:t>
      </w:r>
    </w:p>
    <w:p>
      <w:pPr>
        <w:pStyle w:val="Normal"/>
        <w:tabs>
          <w:tab w:val="clear" w:pos="709"/>
        </w:tabs>
        <w:ind w:left="284" w:right="0" w:hanging="0"/>
        <w:jc w:val="both"/>
        <w:rPr/>
      </w:pPr>
      <w:r>
        <w:rPr>
          <w:rStyle w:val="Fuentedeprrafopredeter"/>
          <w:rFonts w:cs="Times New Roman" w:ascii="Bookman Old Style" w:hAnsi="Bookman Old Style"/>
          <w:sz w:val="22"/>
          <w:szCs w:val="22"/>
        </w:rPr>
        <w:t>Basados en el almacenamiento en moléculas imán, esta es una molécula que, a temperaturas muy frías crea una magnetización permanente (crear ondas magnéticas de forma constante) e histéresis magnética (cuando un material conserva sus propiedades sin requerir del estímulo que generó el inicio de estas propiedades). Gracias al conjunto de estas moléculas podemos almacenar hasta 30 terabites en 1cm</w:t>
      </w:r>
      <w:r>
        <w:rPr>
          <w:rStyle w:val="Fuentedeprrafopredeter"/>
          <w:rFonts w:cs="Times New Roman" w:ascii="Bookman Old Style" w:hAnsi="Bookman Old Style"/>
          <w:position w:val="22"/>
          <w:sz w:val="22"/>
          <w:szCs w:val="22"/>
        </w:rPr>
        <w:t>2</w:t>
      </w:r>
      <w:r>
        <w:rPr>
          <w:rStyle w:val="Fuentedeprrafopredeter"/>
          <w:rFonts w:cs="Times New Roman" w:ascii="Bookman Old Style" w:hAnsi="Bookman Old Style"/>
          <w:sz w:val="22"/>
          <w:szCs w:val="22"/>
        </w:rPr>
        <w:t>.</w:t>
      </w:r>
    </w:p>
    <w:p>
      <w:pPr>
        <w:pStyle w:val="Normal"/>
        <w:tabs>
          <w:tab w:val="clear" w:pos="709"/>
        </w:tabs>
        <w:ind w:left="284" w:right="0" w:hanging="0"/>
        <w:jc w:val="both"/>
        <w:rPr>
          <w:rFonts w:ascii="Bookman Old Style" w:hAnsi="Bookman Old Style" w:cs="Times New Roman"/>
          <w:sz w:val="22"/>
          <w:szCs w:val="22"/>
        </w:rPr>
      </w:pPr>
      <w:r>
        <w:rPr>
          <w:rFonts w:cs="Times New Roman" w:ascii="Bookman Old Style" w:hAnsi="Bookman Old Style"/>
          <w:sz w:val="22"/>
          <w:szCs w:val="22"/>
        </w:rPr>
      </w:r>
    </w:p>
    <w:p>
      <w:pPr>
        <w:pStyle w:val="Normal"/>
        <w:tabs>
          <w:tab w:val="clear" w:pos="709"/>
        </w:tabs>
        <w:ind w:left="284" w:right="0" w:hanging="0"/>
        <w:jc w:val="both"/>
        <w:rPr>
          <w:rFonts w:ascii="Bookman Old Style" w:hAnsi="Bookman Old Style" w:cs="Times New Roman"/>
          <w:sz w:val="22"/>
          <w:szCs w:val="22"/>
        </w:rPr>
      </w:pPr>
      <w:r>
        <w:rPr>
          <w:rFonts w:cs="Times New Roman" w:ascii="Bookman Old Style" w:hAnsi="Bookman Old Style"/>
          <w:sz w:val="22"/>
          <w:szCs w:val="22"/>
        </w:rPr>
        <w:t>Sin embargo, para crear estos discos duros, las moléculas deben estar a -213°C, pero se ha conseguido aumentar la temperatura hasta los -196°C, la cual es la temperatura del nitrógeno líquido (la refrigeración con nitrógeno líquido es utilizada actualmente para realizar overclock a procesadores de gama alta, pero con el tiempo esta se abaratará).</w:t>
      </w:r>
    </w:p>
    <w:p>
      <w:pPr>
        <w:pStyle w:val="Normal"/>
        <w:tabs>
          <w:tab w:val="clear" w:pos="709"/>
        </w:tabs>
        <w:ind w:left="284" w:right="0" w:hanging="0"/>
        <w:jc w:val="both"/>
        <w:rPr>
          <w:rFonts w:ascii="Bookman Old Style" w:hAnsi="Bookman Old Style" w:cs="Times New Roman"/>
          <w:sz w:val="22"/>
          <w:szCs w:val="22"/>
        </w:rPr>
      </w:pPr>
      <w:r>
        <w:rPr>
          <w:rFonts w:cs="Times New Roman" w:ascii="Bookman Old Style" w:hAnsi="Bookman Old Style"/>
          <w:sz w:val="22"/>
          <w:szCs w:val="22"/>
        </w:rPr>
      </w:r>
    </w:p>
    <w:p>
      <w:pPr>
        <w:pStyle w:val="Normal"/>
        <w:jc w:val="both"/>
        <w:rPr>
          <w:rFonts w:ascii="Bookman Old Style" w:hAnsi="Bookman Old Style" w:cs="Times New Roman"/>
          <w:sz w:val="22"/>
          <w:szCs w:val="22"/>
          <w:u w:val="single"/>
        </w:rPr>
      </w:pPr>
      <w:r>
        <w:rPr>
          <w:rFonts w:cs="Times New Roman" w:ascii="Bookman Old Style" w:hAnsi="Bookman Old Style"/>
          <w:sz w:val="22"/>
          <w:szCs w:val="22"/>
          <w:u w:val="single"/>
        </w:rPr>
        <w:t>Almacenamiento potenciado por grafeno:</w:t>
      </w:r>
    </w:p>
    <w:p>
      <w:pPr>
        <w:pStyle w:val="Normal"/>
        <w:tabs>
          <w:tab w:val="clear" w:pos="709"/>
        </w:tabs>
        <w:ind w:left="426" w:right="0" w:hanging="0"/>
        <w:jc w:val="both"/>
        <w:rPr>
          <w:rFonts w:ascii="Bookman Old Style" w:hAnsi="Bookman Old Style" w:cs="Times New Roman"/>
          <w:sz w:val="22"/>
          <w:szCs w:val="22"/>
        </w:rPr>
      </w:pPr>
      <w:r>
        <w:rPr>
          <w:rFonts w:cs="Times New Roman" w:ascii="Bookman Old Style" w:hAnsi="Bookman Old Style"/>
          <w:sz w:val="22"/>
          <w:szCs w:val="22"/>
        </w:rPr>
      </w:r>
    </w:p>
    <w:p>
      <w:pPr>
        <w:pStyle w:val="Normal"/>
        <w:tabs>
          <w:tab w:val="clear" w:pos="709"/>
        </w:tabs>
        <w:ind w:left="426" w:right="0" w:hanging="0"/>
        <w:jc w:val="both"/>
        <w:rPr>
          <w:rFonts w:ascii="Bookman Old Style" w:hAnsi="Bookman Old Style" w:cs="Times New Roman"/>
          <w:sz w:val="22"/>
          <w:szCs w:val="22"/>
        </w:rPr>
      </w:pPr>
      <w:r>
        <w:rPr>
          <w:rFonts w:cs="Times New Roman" w:ascii="Bookman Old Style" w:hAnsi="Bookman Old Style"/>
          <w:sz w:val="22"/>
          <w:szCs w:val="22"/>
        </w:rPr>
        <w:t>Se emplea la combinación de capas ultrafinas de grafeno con el cobalto o el níquel (incluyendo además a los materiales semejantes).</w:t>
      </w:r>
    </w:p>
    <w:p>
      <w:pPr>
        <w:pStyle w:val="Normal"/>
        <w:tabs>
          <w:tab w:val="clear" w:pos="709"/>
        </w:tabs>
        <w:ind w:left="426" w:right="0" w:hanging="0"/>
        <w:rPr>
          <w:rFonts w:ascii="Bookman Old Style" w:hAnsi="Bookman Old Style" w:cs="Times New Roman"/>
          <w:sz w:val="22"/>
          <w:szCs w:val="22"/>
        </w:rPr>
      </w:pPr>
      <w:r>
        <w:rPr>
          <w:rFonts w:cs="Times New Roman" w:ascii="Bookman Old Style" w:hAnsi="Bookman Old Style"/>
          <w:sz w:val="22"/>
          <w:szCs w:val="22"/>
        </w:rPr>
        <w:t>El grafeno permite que, cuando este se dispone en capas, crea unos patrones donde se juntan esas capas y, aprovechando su dirección se podrán almacenar y procesar datos de forma más rápida y eficiente y permite la disminución del calor, permitiendo poder hacer almacenamientos cada vez más reducidos y de mayor tamaño. El grafeno sustituirá a materiales como el titanio y el tantalio (los cuales son demasiado caros para su implementación).</w:t>
      </w:r>
    </w:p>
    <w:p>
      <w:pPr>
        <w:pStyle w:val="Normal"/>
        <w:rPr>
          <w:rFonts w:ascii="Samanata" w:hAnsi="Samanata"/>
          <w:u w:val="single"/>
        </w:rPr>
      </w:pPr>
      <w:r>
        <w:rPr>
          <w:rFonts w:ascii="Samanata" w:hAnsi="Samanata"/>
          <w:u w:val="single"/>
        </w:rPr>
      </w:r>
    </w:p>
    <w:p>
      <w:pPr>
        <w:pStyle w:val="Normal"/>
        <w:rPr>
          <w:rFonts w:ascii="Samanata" w:hAnsi="Samanata"/>
          <w:u w:val="single"/>
        </w:rPr>
      </w:pPr>
      <w:r>
        <w:rPr>
          <w:rFonts w:ascii="Samanata" w:hAnsi="Samanata"/>
          <w:u w:val="single"/>
        </w:rPr>
        <w:t>Sistema definido por software:</w:t>
      </w:r>
      <w:r>
        <w:rPr>
          <w:rFonts w:ascii="Samanata" w:hAnsi="Samanata"/>
          <w:u w:val="none"/>
        </w:rPr>
        <w:t xml:space="preserve"> </w:t>
      </w:r>
    </w:p>
    <w:p>
      <w:pPr>
        <w:pStyle w:val="Normal"/>
        <w:suppressAutoHyphens w:val="true"/>
        <w:ind w:left="397" w:right="0" w:hanging="0"/>
        <w:rPr>
          <w:rFonts w:ascii="BookMan" w:hAnsi="BookMan"/>
          <w:u w:val="single"/>
        </w:rPr>
      </w:pPr>
      <w:r>
        <w:rPr>
          <w:rFonts w:ascii="BookMan" w:hAnsi="BookMan"/>
          <w:u w:val="none"/>
        </w:rPr>
        <w:t>“</w:t>
      </w:r>
      <w:r>
        <w:rPr>
          <w:rFonts w:ascii="BookMan" w:hAnsi="BookMan"/>
          <w:u w:val="none"/>
        </w:rPr>
        <w:t>SDS”, esta arquitectura separa el software de almacenamiento del hardware, permitiendo así aumentar la capacidad de almacenamiento y pudiendo retroceder a versiones anteriores del hardware (modificar el firmware del disco duro).</w:t>
      </w:r>
    </w:p>
    <w:p>
      <w:pPr>
        <w:pStyle w:val="Normal"/>
        <w:suppressAutoHyphens w:val="true"/>
        <w:ind w:left="397" w:right="0" w:hanging="0"/>
        <w:rPr>
          <w:rFonts w:ascii="BookMan" w:hAnsi="BookMan"/>
          <w:u w:val="single"/>
        </w:rPr>
      </w:pPr>
      <w:r>
        <w:rPr>
          <w:rFonts w:ascii="BookMan" w:hAnsi="BookMan"/>
          <w:u w:val="none"/>
        </w:rPr>
        <w:t>Conectando en red varios sistemas de almacenamiento, el SDS obtiene los elementos que controlan las solicitudes de almacenamiento (Ej. “leer o escribir en Disco1”) y así poder dirigir la manera y el lugar donde se almacenan los datos. Creando un almacenamiento uniforme (permitiendo leer y escribir archivos en cualquiera de los discos conectados).</w:t>
      </w:r>
    </w:p>
    <w:p>
      <w:pPr>
        <w:pStyle w:val="Normal"/>
        <w:suppressAutoHyphens w:val="true"/>
        <w:ind w:left="397" w:right="0" w:hanging="0"/>
        <w:rPr>
          <w:rFonts w:ascii="BookMan" w:hAnsi="BookMan"/>
          <w:u w:val="none"/>
        </w:rPr>
      </w:pPr>
      <w:r>
        <w:rPr>
          <w:rFonts w:ascii="BookMan" w:hAnsi="BookMan"/>
          <w:u w:val="none"/>
        </w:rPr>
        <w:t>El SDS puede ejecutarse tanto en un S.O. como en una MV y están orientadas a la automatización.</w:t>
      </w:r>
      <w:r>
        <w:br w:type="page"/>
      </w:r>
    </w:p>
    <w:p>
      <w:pPr>
        <w:pStyle w:val="Normal"/>
        <w:suppressAutoHyphens w:val="true"/>
        <w:ind w:left="397" w:right="0" w:hanging="0"/>
        <w:rPr>
          <w:rFonts w:ascii="BookMan" w:hAnsi="BookMan"/>
          <w:u w:val="none"/>
        </w:rPr>
      </w:pPr>
      <w:r>
        <w:rPr>
          <w:rFonts w:ascii="BookMan" w:hAnsi="BookMan"/>
          <w:u w:val="none"/>
        </w:rPr>
      </w:r>
    </w:p>
    <w:p>
      <w:pPr>
        <w:pStyle w:val="Normal"/>
        <w:rPr>
          <w:rFonts w:ascii="Samanata" w:hAnsi="Samanata"/>
          <w:b/>
          <w:b/>
          <w:bCs/>
          <w:sz w:val="24"/>
          <w:szCs w:val="24"/>
        </w:rPr>
      </w:pPr>
      <w:r>
        <w:rPr>
          <w:rFonts w:ascii="Samanata" w:hAnsi="Samanata"/>
          <w:b/>
          <w:bCs/>
          <w:sz w:val="24"/>
          <w:szCs w:val="24"/>
        </w:rPr>
        <w:t>3: Fabricantes:</w:t>
      </w:r>
    </w:p>
    <w:p>
      <w:pPr>
        <w:pStyle w:val="Normal"/>
        <w:suppressAutoHyphens w:val="true"/>
        <w:ind w:left="397" w:right="0" w:hanging="0"/>
        <w:rPr>
          <w:rFonts w:ascii="Samanata" w:hAnsi="Samanata"/>
          <w:sz w:val="22"/>
          <w:szCs w:val="22"/>
        </w:rPr>
      </w:pPr>
      <w:r>
        <w:rPr>
          <w:rFonts w:ascii="Samanata" w:hAnsi="Samanata"/>
          <w:sz w:val="22"/>
          <w:szCs w:val="22"/>
          <w:u w:val="single"/>
        </w:rPr>
        <w:t>Discos Duros congelados:</w:t>
      </w:r>
      <w:r>
        <w:rPr>
          <w:rFonts w:ascii="Samanata" w:hAnsi="Samanata"/>
          <w:sz w:val="22"/>
          <w:szCs w:val="22"/>
        </w:rPr>
        <w:t xml:space="preserve"> Investigado por la Universidad de Manchestern (“Grupo Clinton”)</w:t>
      </w:r>
    </w:p>
    <w:p>
      <w:pPr>
        <w:pStyle w:val="Normal"/>
        <w:suppressAutoHyphens w:val="true"/>
        <w:ind w:left="454" w:right="0" w:hanging="0"/>
        <w:rPr>
          <w:rFonts w:ascii="Samanata" w:hAnsi="Samanata"/>
          <w:sz w:val="22"/>
          <w:szCs w:val="22"/>
        </w:rPr>
      </w:pPr>
      <w:r>
        <w:rPr>
          <w:rFonts w:ascii="Samanata" w:hAnsi="Samanata"/>
          <w:sz w:val="22"/>
          <w:szCs w:val="22"/>
          <w:u w:val="single"/>
        </w:rPr>
        <w:t>Almacenamiento potenciado por grafeno:</w:t>
      </w:r>
      <w:r>
        <w:rPr>
          <w:rFonts w:ascii="Samanata" w:hAnsi="Samanata"/>
          <w:sz w:val="22"/>
          <w:szCs w:val="22"/>
        </w:rPr>
        <w:t xml:space="preserve"> El uso del grafeno para el almacenamiento por el Laboratorio nacional “Lawrence Berkeley”, California.</w:t>
      </w:r>
    </w:p>
    <w:p>
      <w:pPr>
        <w:pStyle w:val="Normal"/>
        <w:suppressAutoHyphens w:val="true"/>
        <w:ind w:left="454" w:right="0" w:hanging="0"/>
        <w:rPr/>
      </w:pPr>
      <w:r>
        <w:rPr>
          <w:rFonts w:ascii="Samanata" w:hAnsi="Samanata"/>
          <w:sz w:val="22"/>
          <w:szCs w:val="22"/>
          <w:u w:val="single"/>
        </w:rPr>
        <w:t>Almacenamiento definido por software:</w:t>
      </w:r>
      <w:r>
        <w:rPr>
          <w:rFonts w:ascii="Samanata" w:hAnsi="Samanata"/>
          <w:sz w:val="22"/>
          <w:szCs w:val="22"/>
          <w:u w:val="none"/>
        </w:rPr>
        <w:t xml:space="preserve"> Es un software Open Source.</w:t>
      </w:r>
    </w:p>
    <w:p>
      <w:pPr>
        <w:pStyle w:val="Normal"/>
        <w:suppressAutoHyphens w:val="true"/>
        <w:ind w:left="454" w:right="0" w:hanging="0"/>
        <w:rPr>
          <w:rStyle w:val="Fuentedeprrafopredeter"/>
          <w:rFonts w:ascii="Samanata" w:hAnsi="Samanata"/>
          <w:b/>
          <w:b/>
          <w:bCs/>
          <w:sz w:val="22"/>
          <w:szCs w:val="22"/>
          <w:u w:val="single"/>
        </w:rPr>
      </w:pPr>
      <w:r>
        <w:rPr>
          <w:rFonts w:ascii="Samanata" w:hAnsi="Samanata"/>
          <w:b/>
          <w:bCs/>
          <w:sz w:val="22"/>
          <w:szCs w:val="22"/>
          <w:u w:val="single"/>
        </w:rPr>
      </w:r>
    </w:p>
    <w:p>
      <w:pPr>
        <w:pStyle w:val="Normal"/>
        <w:suppressAutoHyphens w:val="true"/>
        <w:ind w:left="454" w:right="0" w:hanging="0"/>
        <w:rPr/>
      </w:pPr>
      <w:r>
        <w:rPr>
          <w:rStyle w:val="Fuentedeprrafopredeter"/>
          <w:rFonts w:ascii="Bookman Old Style" w:hAnsi="Bookman Old Style"/>
          <w:b/>
          <w:bCs/>
          <w:sz w:val="22"/>
          <w:szCs w:val="22"/>
          <w:u w:val="single"/>
        </w:rPr>
        <w:t>Documentación</w:t>
      </w:r>
      <w:r>
        <w:rPr>
          <w:rStyle w:val="Fuentedeprrafopredeter"/>
          <w:rFonts w:ascii="Bookman Old Style" w:hAnsi="Bookman Old Style"/>
          <w:sz w:val="22"/>
          <w:szCs w:val="22"/>
        </w:rPr>
        <w:t>:</w:t>
      </w:r>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textAlignment w:val="baseline"/>
        <w:rPr>
          <w:rFonts w:ascii="Bookman Old Style" w:hAnsi="Bookman Old Style"/>
          <w:sz w:val="22"/>
          <w:szCs w:val="22"/>
          <w:u w:val="single"/>
        </w:rPr>
      </w:pPr>
      <w:r>
        <w:rPr>
          <w:rFonts w:ascii="Bookman Old Style" w:hAnsi="Bookman Old Style"/>
          <w:sz w:val="22"/>
          <w:szCs w:val="22"/>
          <w:u w:val="single"/>
        </w:rPr>
        <w:t>https://almacenamientoit.ituser.es/noticias-y-actualidad/2018/06/el-futuro-del-almacenamiento-de-datos-podria-estar-en-el-grafeno</w:t>
      </w:r>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rFonts w:ascii="Bookman Old Style" w:hAnsi="Bookman Old Style"/>
          <w:sz w:val="22"/>
          <w:szCs w:val="22"/>
          <w:u w:val="single"/>
        </w:rPr>
      </w:pPr>
      <w:r>
        <w:rPr>
          <w:rFonts w:ascii="Bookman Old Style" w:hAnsi="Bookman Old Style"/>
          <w:sz w:val="22"/>
          <w:szCs w:val="22"/>
          <w:u w:val="single"/>
        </w:rPr>
        <w:t>https://www.intel.es/content/www/es/es/storage/data-storage-innovations.html</w:t>
      </w:r>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pPr>
      <w:hyperlink r:id="rId2" w:tgtFrame="_top">
        <w:r>
          <w:rPr>
            <w:rStyle w:val="Fuentedeprrafopredeter"/>
            <w:rFonts w:ascii="Bookman Old Style" w:hAnsi="Bookman Old Style"/>
            <w:color w:val="000000"/>
            <w:sz w:val="22"/>
            <w:szCs w:val="22"/>
          </w:rPr>
          <w:t>https://www.horasur.com/articulo/tecnologia-y-rrss/cual-es-futuro-almacenamiento-datos/20180418181827034049.html</w:t>
        </w:r>
      </w:hyperlink>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pPr>
      <w:hyperlink r:id="rId3" w:tgtFrame="_top">
        <w:r>
          <w:rPr>
            <w:rStyle w:val="Fuentedeprrafopredeter"/>
            <w:rFonts w:ascii="Bookman Old Style" w:hAnsi="Bookman Old Style"/>
            <w:color w:val="000000"/>
            <w:sz w:val="22"/>
            <w:szCs w:val="22"/>
          </w:rPr>
          <w:t>https://www.xataka.com/investigacion/el-futuro-del-almacenamiento-de-datos-puede-estar-en-ultracongelarlos-pero-cambiando-discos-duros-por-moleculas</w:t>
        </w:r>
      </w:hyperlink>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pPr>
      <w:hyperlink r:id="rId4" w:tgtFrame="_top">
        <w:r>
          <w:rPr>
            <w:rStyle w:val="Hipervnculo"/>
            <w:rFonts w:ascii="Bookman Old Style" w:hAnsi="Bookman Old Style"/>
            <w:sz w:val="22"/>
            <w:szCs w:val="22"/>
          </w:rPr>
          <w:t>https://www.ibm.com/blogs</w:t>
        </w:r>
      </w:hyperlink>
      <w:hyperlink r:id="rId5" w:tgtFrame="_top">
        <w:bookmarkStart w:id="0" w:name="_Hlt22228449"/>
        <w:bookmarkStart w:id="1" w:name="_Hlt22228448"/>
        <w:r>
          <w:rPr>
            <w:rStyle w:val="Hipervnculo"/>
            <w:rFonts w:ascii="Bookman Old Style" w:hAnsi="Bookman Old Style"/>
            <w:sz w:val="22"/>
            <w:szCs w:val="22"/>
          </w:rPr>
          <w:t>/</w:t>
        </w:r>
      </w:hyperlink>
      <w:hyperlink r:id="rId6" w:tgtFrame="_top">
        <w:bookmarkEnd w:id="0"/>
        <w:bookmarkEnd w:id="1"/>
        <w:r>
          <w:rPr>
            <w:rStyle w:val="Hipervnculo"/>
            <w:rFonts w:ascii="Bookman Old Style" w:hAnsi="Bookman Old Style"/>
            <w:sz w:val="22"/>
            <w:szCs w:val="22"/>
          </w:rPr>
          <w:t>systems/mx-es/2018/12/5-tendencias-en-almacenamiento/</w:t>
        </w:r>
      </w:hyperlink>
    </w:p>
    <w:p>
      <w:pPr>
        <w:pStyle w:val="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rFonts w:ascii="Bookman Old Style" w:hAnsi="Bookman Old Style"/>
          <w:color w:val="000000"/>
          <w:sz w:val="22"/>
          <w:szCs w:val="22"/>
        </w:rPr>
      </w:pPr>
      <w:r>
        <w:rPr>
          <w:rFonts w:ascii="Bookman Old Style" w:hAnsi="Bookman Old Style"/>
          <w:color w:val="000000"/>
          <w:sz w:val="22"/>
          <w:szCs w:val="22"/>
        </w:rPr>
        <w:t>https://natureduca.com/reporteros/nueva-definicion-de-la-magnetizacion-permanente/</w:t>
      </w:r>
    </w:p>
    <w:p>
      <w:pPr>
        <w:pStyle w:val="LONormal"/>
        <w:keepNext w:val="false"/>
        <w:keepLines w:val="false"/>
        <w:pageBreakBefore w:val="false"/>
        <w:widowControl/>
        <w:shd w:val="clear" w:fill="auto"/>
        <w:suppressAutoHyphens w:val="true"/>
        <w:overflowPunct w:val="false"/>
        <w:bidi w:val="0"/>
        <w:snapToGrid w:val="true"/>
        <w:spacing w:lineRule="auto" w:line="240"/>
        <w:ind w:left="454" w:right="0" w:hanging="0"/>
        <w:jc w:val="both"/>
        <w:textAlignment w:val="baseline"/>
        <w:rPr>
          <w:rFonts w:ascii="Bookman Old Style" w:hAnsi="Bookman Old Style"/>
          <w:sz w:val="22"/>
          <w:szCs w:val="22"/>
        </w:rPr>
      </w:pPr>
      <w:r>
        <w:rPr>
          <w:rFonts w:ascii="Bookman Old Style" w:hAnsi="Bookman Old Style"/>
          <w:sz w:val="22"/>
          <w:szCs w:val="22"/>
        </w:rPr>
        <w:t>http://enciclopedia_universal.esacademic.com/332/Imán_monomolecular</w:t>
      </w:r>
    </w:p>
    <w:p>
      <w:pPr>
        <w:pStyle w:val="LONormal"/>
        <w:keepNext w:val="false"/>
        <w:keepLines w:val="false"/>
        <w:pageBreakBefore w:val="false"/>
        <w:widowControl/>
        <w:shd w:val="clear" w:fill="auto"/>
        <w:suppressAutoHyphens w:val="true"/>
        <w:overflowPunct w:val="false"/>
        <w:bidi w:val="0"/>
        <w:snapToGrid w:val="true"/>
        <w:spacing w:lineRule="auto" w:line="240"/>
        <w:ind w:left="454" w:right="0" w:hanging="0"/>
        <w:textAlignment w:val="baseline"/>
        <w:rPr/>
      </w:pPr>
      <w:r>
        <w:rPr>
          <w:rStyle w:val="Fuentedeprrafopredeter"/>
          <w:rFonts w:ascii="Bookman Old Style" w:hAnsi="Bookman Old Style"/>
          <w:sz w:val="22"/>
          <w:szCs w:val="22"/>
        </w:rPr>
        <w:t>https://www.silicon.es/powermax-futuro-almacenamiento-es-presente-2377291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1"/>
    <w:family w:val="roman"/>
    <w:pitch w:val="variable"/>
  </w:font>
  <w:font w:name="Liberation Sans">
    <w:altName w:val="Arial"/>
    <w:charset w:val="01"/>
    <w:family w:val="roman"/>
    <w:pitch w:val="variable"/>
  </w:font>
  <w:font w:name="Samanata">
    <w:charset w:val="01"/>
    <w:family w:val="roman"/>
    <w:pitch w:val="variable"/>
  </w:font>
  <w:font w:name="BookMan">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ES" w:eastAsia="zh-CN" w:bidi="hi-IN"/>
    </w:rPr>
  </w:style>
  <w:style w:type="character" w:styleId="Fuentedeprrafopredeter">
    <w:name w:val="Fuente de párrafo predeter."/>
    <w:qFormat/>
    <w:rPr/>
  </w:style>
  <w:style w:type="character" w:styleId="EnlacedeInternet">
    <w:name w:val="Enlace de Internet"/>
    <w:rPr>
      <w:color w:val="000080"/>
      <w:u w:val="single"/>
    </w:rPr>
  </w:style>
  <w:style w:type="character" w:styleId="Hipervnculo">
    <w:name w:val="Hipervínculo"/>
    <w:basedOn w:val="Fuentedeprrafopredeter"/>
    <w:qFormat/>
    <w:rPr>
      <w:color w:val="0563C1"/>
      <w:u w:val="single"/>
    </w:rPr>
  </w:style>
  <w:style w:type="character" w:styleId="Mencinsinresolver">
    <w:name w:val="Mención sin resolver"/>
    <w:basedOn w:val="Fuentedeprrafopredeter"/>
    <w:qFormat/>
    <w:rPr>
      <w:color w:val="605E5C"/>
      <w:highlight w:val="lightGray"/>
    </w:rPr>
  </w:style>
  <w:style w:type="character" w:styleId="Hipervnculovisitado">
    <w:name w:val="Hipervínculo visitado"/>
    <w:basedOn w:val="Fuentedeprrafopredeter"/>
    <w:qFormat/>
    <w:rPr>
      <w:color w:val="954F72"/>
      <w:u w:val="single"/>
    </w:rPr>
  </w:style>
  <w:style w:type="character" w:styleId="ListLabel1">
    <w:name w:val="ListLabel 1"/>
    <w:qFormat/>
    <w:rPr>
      <w:rFonts w:ascii="Bookman Old Style" w:hAnsi="Bookman Old Style"/>
      <w:color w:val="000000"/>
      <w:sz w:val="22"/>
      <w:szCs w:val="22"/>
    </w:rPr>
  </w:style>
  <w:style w:type="character" w:styleId="ListLabel2">
    <w:name w:val="ListLabel 2"/>
    <w:qFormat/>
    <w:rPr>
      <w:rFonts w:ascii="Bookman Old Style" w:hAnsi="Bookman Old Style"/>
      <w:sz w:val="22"/>
      <w:szCs w:val="22"/>
    </w:rPr>
  </w:style>
  <w:style w:type="paragraph" w:styleId="Ttulo">
    <w:name w:val="Título"/>
    <w:basedOn w:val="Normal"/>
    <w:next w:val="Cuerpodetexto"/>
    <w:qFormat/>
    <w:pPr>
      <w:keepNext w:val="true"/>
      <w:suppressAutoHyphens w:val="true"/>
      <w:spacing w:before="240" w:after="120"/>
    </w:pPr>
    <w:rPr>
      <w:rFonts w:ascii="Liberation Sans" w:hAnsi="Liberation Sans"/>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suppressAutoHyphens w:val="true"/>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jc w:val="left"/>
      <w:textAlignment w:val="baseline"/>
    </w:pPr>
    <w:rPr>
      <w:rFonts w:ascii="Liberation Serif" w:hAnsi="Liberation Serif" w:eastAsia="Noto Sans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ES" w:eastAsia="zh-CN" w:bidi="hi-IN"/>
    </w:rPr>
  </w:style>
  <w:style w:type="paragraph" w:styleId="Descripcin">
    <w:name w:val="Descripción"/>
    <w:basedOn w:val="Normal"/>
    <w:qFormat/>
    <w:pPr>
      <w:suppressLineNumbers/>
      <w:suppressAutoHyphens w:val="true"/>
      <w:spacing w:before="120" w:after="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rasur.com/articulo/tecnologia-y-rrss/cual-es-futuro-almacenamiento-datos/20180418181827034049.html" TargetMode="External"/><Relationship Id="rId3" Type="http://schemas.openxmlformats.org/officeDocument/2006/relationships/hyperlink" Target="https://www.xataka.com/investigacion/el-futuro-del-almacenamiento-de-datos-puede-estar-en-ultracongelarlos-pero-cambiando-discos-duros-por-moleculas" TargetMode="External"/><Relationship Id="rId4" Type="http://schemas.openxmlformats.org/officeDocument/2006/relationships/hyperlink" Target="https://www.ibm.com/blogs/systems/mx-es/2018/12/5-tendencias-en-almacenamiento/" TargetMode="External"/><Relationship Id="rId5" Type="http://schemas.openxmlformats.org/officeDocument/2006/relationships/hyperlink" Target="https://www.ibm.com/blogs/systems/mx-es/2018/12/5-tendencias-en-almacenamiento/" TargetMode="External"/><Relationship Id="rId6" Type="http://schemas.openxmlformats.org/officeDocument/2006/relationships/hyperlink" Target="https://www.ibm.com/blogs/systems/mx-es/2018/12/5-tendencias-en-almacenamiento/"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LibreOffice/6.0.7.3$Linux_X86_64 LibreOffice_project/00m0$Build-3</Application>
  <Pages>2</Pages>
  <Words>383</Words>
  <Characters>2946</Characters>
  <CharactersWithSpaces>3303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2019-10-17T13:45:00Z</dcterms:created>
  <dc:creator/>
  <dc:description/>
  <dc:language>es-ES</dc:language>
  <cp:lastModifiedBy/>
  <dcterms:modified xsi:type="dcterms:W3CDTF">2019-10-18T09:19:25Z</dcterms:modified>
  <cp:revision>14</cp:revision>
  <dc:subject/>
  <dc:title/>
</cp:coreProperties>
</file>