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El primer videojuego comercial fue Pong;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primer videojuego comercial fue Pong". TEXTOS EXACTOS: TITULAR: "EL PRIMER VIDEOJUEGO COMERCIAL FUE PONG". GANCHO: "En 1972.".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"Estar en las nubes" viene de la distracción; "Tirar la toalla" viene del boxeo; "Meter la pata" tiene varias teorías; "Quedarse en blanco" es no recordar nada; "Costar un ojo de la cara";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""Estar en las nubes" viene de la distracción". TEXTOS EXACTOS: TITULAR: ""ESTAR EN LAS NUBES" VIENE DE LA DISTRACCIÓN". GANCHO: "Es tener la mente lejos.".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""Quedarse en blanco" es no recordar nada". TEXTOS EXACTOS: TITULAR: ""QUEDARSE EN BLANCO" ES NO RECORDAR NADA". GANCHO: "Como una hoja sin escribir.".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""Costar un ojo de la cara"". TEXTOS EXACTOS: TITULAR: ""COSTAR UN OJO DE LA CARA"". GANCHO: "Se asocia a algo muy valioso.".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más de 85 horas.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más de 85 horas. Deja espacio limpio para el texto. TEXTOS EXACTOS: TITULAR: "10 RÉCORDS DEL CINE QUE NO CONOCÍAS". GANCHO: "El número 1 dura más de 85 horas.".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más de 85 horas". TEXTOS EXACTOS: TITULAR: "LA PELÍCULA MÁS LARGA DURA MÁS DE 85 HORAS". GANCHO: ""Logistics", de 2012.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más de 85 horas.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