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sz w:val="32"/>
          <w:szCs w:val="32"/>
        </w:rPr>
        <w:t xml:space="preserve">INFORME 2: SISTEMA VISUAL Y FUNDAMENTOS GRAFICOS</w:t>
      </w:r>
    </w:p>
    <w:p>
      <w:pPr>
        <w:spacing w:after="180"/>
      </w:pPr>
      <w:r>
        <w:rPr>
          <w:b/>
          <w:sz w:val="26"/>
          <w:szCs w:val="26"/>
        </w:rPr>
        <w:t xml:space="preserve">EasyLearn Design System</w:t>
      </w:r>
    </w:p>
    <w:p>
      <w:pPr>
        <w:spacing w:after="120"/>
      </w:pPr>
      <w:r>
        <w:rPr>
          <w:b/>
          <w:sz w:val="24"/>
          <w:szCs w:val="24"/>
        </w:rPr>
        <w:t xml:space="preserve">Objetivo</w:t>
      </w:r>
    </w:p>
    <w:p>
      <w:pPr>
        <w:spacing w:after="120"/>
      </w:pPr>
      <w:r>
        <w:t xml:space="preserve">Construir la base visual del sistema EasyLearn, definiendo los elementos graficos y las reglas visuales que garanticen coherencia, legibilidad, accesibilidad y escalabilidad dentro de la plataforma educativa digital.</w:t>
      </w:r>
    </w:p>
    <w:p>
      <w:pPr>
        <w:spacing w:after="140"/>
      </w:pPr>
      <w:r>
        <w:rPr>
          <w:b/>
          <w:sz w:val="24"/>
          <w:szCs w:val="24"/>
        </w:rPr>
        <w:t xml:space="preserve">1. Logo del sistema</w:t>
      </w:r>
    </w:p>
    <w:p>
      <w:pPr>
        <w:spacing w:after="120"/>
      </w:pPr>
      <w:r>
        <w:t xml:space="preserve">El logo de EasyLearn representa la union entre educacion, tecnologia y accesibilidad. Su propuesta visual parte de un estilo simple, moderno y funcional, alineado con la identidad conceptual definida en el primer informe.</w:t>
      </w:r>
    </w:p>
    <w:p>
      <w:pPr>
        <w:spacing w:after="120"/>
      </w:pPr>
      <w:r>
        <w:t xml:space="preserve">El simbolo puede construirse a partir de la sintesis de un libro abierto, una pantalla digital o una forma ascendente que evoque aprendizaje, progreso y evolucion academica. Esta composicion permite conectar la esencia institucional del entorno universitario con un lenguaje visual contemporaneo y tecnologico.</w:t>
      </w:r>
    </w:p>
    <w:p>
      <w:pPr>
        <w:spacing w:after="120"/>
      </w:pPr>
      <w:r>
        <w:t xml:space="preserve">La identidad del logotipo busca transmitir tres atributos principales:</w:t>
      </w:r>
    </w:p>
    <w:p>
      <w:pPr>
        <w:spacing w:after="120"/>
      </w:pPr>
      <w:r>
        <w:t xml:space="preserve">- Institucionalidad, mediante una estructura limpia y estable.</w:t>
      </w:r>
    </w:p>
    <w:p>
      <w:pPr>
        <w:spacing w:after="120"/>
      </w:pPr>
      <w:r>
        <w:t xml:space="preserve">- Innovacion, a traves de una forma moderna y minimalista.</w:t>
      </w:r>
    </w:p>
    <w:p>
      <w:pPr>
        <w:spacing w:after="120"/>
      </w:pPr>
      <w:r>
        <w:t xml:space="preserve">- Cercania, utilizando bordes suaves y una composicion visual amigable.</w:t>
      </w:r>
    </w:p>
    <w:p>
      <w:pPr>
        <w:spacing w:after="120"/>
      </w:pPr>
      <w:r>
        <w:t xml:space="preserve">La version principal del logo puede incluir:</w:t>
      </w:r>
    </w:p>
    <w:p>
      <w:pPr>
        <w:spacing w:after="120"/>
      </w:pPr>
      <w:r>
        <w:t xml:space="preserve">- Isotipo: simbolo asociado al aprendizaje digital.</w:t>
      </w:r>
    </w:p>
    <w:p>
      <w:pPr>
        <w:spacing w:after="120"/>
      </w:pPr>
      <w:r>
        <w:t xml:space="preserve">- Logotipo: nombre "EasyLearn" en tipografia sans serif.</w:t>
      </w:r>
    </w:p>
    <w:p>
      <w:pPr>
        <w:spacing w:after="120"/>
      </w:pPr>
      <w:r>
        <w:t xml:space="preserve">- Version horizontal y version reducida, para adaptarse a diferentes tamaños y soportes.</w:t>
      </w:r>
    </w:p>
    <w:p>
      <w:pPr>
        <w:spacing w:after="120"/>
      </w:pPr>
      <w:r>
        <w:t xml:space="preserve">Este logo permite que la marca sea reconocible, clara en entornos digitales y coherente con la personalidad visual del sistema.</w:t>
      </w:r>
    </w:p>
    <w:p>
      <w:pPr>
        <w:spacing w:after="140"/>
      </w:pPr>
      <w:r>
        <w:rPr>
          <w:b/>
          <w:sz w:val="24"/>
          <w:szCs w:val="24"/>
        </w:rPr>
        <w:t xml:space="preserve">2. Paleta cromatica con codigos HEX</w:t>
      </w:r>
    </w:p>
    <w:p>
      <w:pPr>
        <w:spacing w:after="120"/>
      </w:pPr>
      <w:r>
        <w:t xml:space="preserve">La paleta cromatica de EasyLearn fue seleccionada para reflejar una identidad visual basada en la confianza, claridad, innovacion y dinamismo. Los colores responden al contexto universitario digital, equilibrando la formalidad academica con una experiencia cercana y moderna.</w:t>
      </w:r>
    </w:p>
    <w:p>
      <w:pPr>
        <w:spacing w:after="120"/>
      </w:pPr>
      <w:r>
        <w:t xml:space="preserve">Colores principales:</w:t>
      </w:r>
    </w:p>
    <w:p>
      <w:pPr>
        <w:spacing w:after="120"/>
      </w:pPr>
      <w:r>
        <w:t xml:space="preserve">- Azul institucional: #1E3A8A. Representa confianza, estabilidad, seguridad y formalidad academica. Se utiliza en navegacion, encabezados y elementos estructurales.</w:t>
      </w:r>
    </w:p>
    <w:p>
      <w:pPr>
        <w:spacing w:after="120"/>
      </w:pPr>
      <w:r>
        <w:t xml:space="preserve">- Verde tecnologico: #10B981. Simboliza progreso, aprendizaje, exito y avance. Se aplica en botones principales, indicadores de progreso, confirmaciones y acciones positivas.</w:t>
      </w:r>
    </w:p>
    <w:p>
      <w:pPr>
        <w:spacing w:after="120"/>
      </w:pPr>
      <w:r>
        <w:t xml:space="preserve">- Naranja de apoyo: #F59E0B. Se utiliza en alertas moderadas, tareas pendientes o elementos destacados. Aporta energia visual sin romper la armonia del sistema.</w:t>
      </w:r>
    </w:p>
    <w:p>
      <w:pPr>
        <w:spacing w:after="120"/>
      </w:pPr>
      <w:r>
        <w:t xml:space="preserve">Colores neutros:</w:t>
      </w:r>
    </w:p>
    <w:p>
      <w:pPr>
        <w:spacing w:after="120"/>
      </w:pPr>
      <w:r>
        <w:t xml:space="preserve">- Blanco base: #FFFFFF</w:t>
      </w:r>
    </w:p>
    <w:p>
      <w:pPr>
        <w:spacing w:after="120"/>
      </w:pPr>
      <w:r>
        <w:t xml:space="preserve">- Gris muy claro: #F8FAFC</w:t>
      </w:r>
    </w:p>
    <w:p>
      <w:pPr>
        <w:spacing w:after="120"/>
      </w:pPr>
      <w:r>
        <w:t xml:space="preserve">- Gris claro: #E2E8F0</w:t>
      </w:r>
    </w:p>
    <w:p>
      <w:pPr>
        <w:spacing w:after="120"/>
      </w:pPr>
      <w:r>
        <w:t xml:space="preserve">- Gris medio: #64748B</w:t>
      </w:r>
    </w:p>
    <w:p>
      <w:pPr>
        <w:spacing w:after="120"/>
      </w:pPr>
      <w:r>
        <w:t xml:space="preserve">- Gris oscuro / texto principal: #0F172A</w:t>
      </w:r>
    </w:p>
    <w:p>
      <w:pPr>
        <w:spacing w:after="120"/>
      </w:pPr>
      <w:r>
        <w:t xml:space="preserve">Justificacion:</w:t>
      </w:r>
    </w:p>
    <w:p>
      <w:pPr>
        <w:spacing w:after="120"/>
      </w:pPr>
      <w:r>
        <w:t xml:space="preserve">- Refuerza la identidad institucional de la plataforma.</w:t>
      </w:r>
    </w:p>
    <w:p>
      <w:pPr>
        <w:spacing w:after="120"/>
      </w:pPr>
      <w:r>
        <w:t xml:space="preserve">- Mejora la legibilidad del contenido academico.</w:t>
      </w:r>
    </w:p>
    <w:p>
      <w:pPr>
        <w:spacing w:after="120"/>
      </w:pPr>
      <w:r>
        <w:t xml:space="preserve">- Reduce la sobrecarga visual.</w:t>
      </w:r>
    </w:p>
    <w:p>
      <w:pPr>
        <w:spacing w:after="120"/>
      </w:pPr>
      <w:r>
        <w:t xml:space="preserve">- Genera una jerarquia clara entre informacion, acciones y estados.</w:t>
      </w:r>
    </w:p>
    <w:p>
      <w:pPr>
        <w:spacing w:after="120"/>
      </w:pPr>
      <w:r>
        <w:t xml:space="preserve">- Favorece la accesibilidad mediante contrastes adecuados.</w:t>
      </w:r>
    </w:p>
    <w:p>
      <w:pPr>
        <w:spacing w:after="140"/>
      </w:pPr>
      <w:r>
        <w:rPr>
          <w:b/>
          <w:sz w:val="24"/>
          <w:szCs w:val="24"/>
        </w:rPr>
        <w:t xml:space="preserve">3. Tipografias seleccionadas y justificacion</w:t>
      </w:r>
    </w:p>
    <w:p>
      <w:pPr>
        <w:spacing w:after="120"/>
      </w:pPr>
      <w:r>
        <w:t xml:space="preserve">La tipografia principal de EasyLearn es Inter, una fuente sans serif ampliamente utilizada en entornos digitales por su alta legibilidad, neutralidad visual y claridad en pantalla.</w:t>
      </w:r>
    </w:p>
    <w:p>
      <w:pPr>
        <w:spacing w:after="120"/>
      </w:pPr>
      <w:r>
        <w:t xml:space="preserve">Tipografia principal:</w:t>
      </w:r>
    </w:p>
    <w:p>
      <w:pPr>
        <w:spacing w:after="120"/>
      </w:pPr>
      <w:r>
        <w:t xml:space="preserve">- Inter</w:t>
      </w:r>
    </w:p>
    <w:p>
      <w:pPr>
        <w:spacing w:after="120"/>
      </w:pPr>
      <w:r>
        <w:t xml:space="preserve">Tipografia secundaria (opcional):</w:t>
      </w:r>
    </w:p>
    <w:p>
      <w:pPr>
        <w:spacing w:after="120"/>
      </w:pPr>
      <w:r>
        <w:t xml:space="preserve">- Roboto</w:t>
      </w:r>
    </w:p>
    <w:p>
      <w:pPr>
        <w:spacing w:after="120"/>
      </w:pPr>
      <w:r>
        <w:t xml:space="preserve">Justificacion:</w:t>
      </w:r>
    </w:p>
    <w:p>
      <w:pPr>
        <w:spacing w:after="120"/>
      </w:pPr>
      <w:r>
        <w:t xml:space="preserve">- Facilita la lectura de informacion extensa y estructurada.</w:t>
      </w:r>
    </w:p>
    <w:p>
      <w:pPr>
        <w:spacing w:after="120"/>
      </w:pPr>
      <w:r>
        <w:t xml:space="preserve">- Funciona correctamente en distintos tamaños y dispositivos.</w:t>
      </w:r>
    </w:p>
    <w:p>
      <w:pPr>
        <w:spacing w:after="120"/>
      </w:pPr>
      <w:r>
        <w:t xml:space="preserve">- Transmite una imagen moderna, limpia y profesional.</w:t>
      </w:r>
    </w:p>
    <w:p>
      <w:pPr>
        <w:spacing w:after="120"/>
      </w:pPr>
      <w:r>
        <w:t xml:space="preserve">- Mantiene una estetica clara y sobria.</w:t>
      </w:r>
    </w:p>
    <w:p>
      <w:pPr>
        <w:spacing w:after="120"/>
      </w:pPr>
      <w:r>
        <w:t xml:space="preserve">- Favorece la accesibilidad en interfaces digitales.</w:t>
      </w:r>
    </w:p>
    <w:p>
      <w:pPr>
        <w:spacing w:after="140"/>
      </w:pPr>
      <w:r>
        <w:rPr>
          <w:b/>
          <w:sz w:val="24"/>
          <w:szCs w:val="24"/>
        </w:rPr>
        <w:t xml:space="preserve">4. Escala tipografica</w:t>
      </w:r>
    </w:p>
    <w:p>
      <w:pPr>
        <w:spacing w:after="120"/>
      </w:pPr>
      <w:r>
        <w:t xml:space="preserve">La escala tipografica de EasyLearn establece una jerarquia visual clara que permite ordenar la informacion de manera comprensible y coherente.</w:t>
      </w:r>
    </w:p>
    <w:p>
      <w:pPr>
        <w:spacing w:after="120"/>
      </w:pPr>
      <w:r>
        <w:t xml:space="preserve">Propuesta de escala:</w:t>
      </w:r>
    </w:p>
    <w:p>
      <w:pPr>
        <w:spacing w:after="120"/>
      </w:pPr>
      <w:r>
        <w:t xml:space="preserve">- H1: 32 px / semibold. Para titulos principales o pantallas clave.</w:t>
      </w:r>
    </w:p>
    <w:p>
      <w:pPr>
        <w:spacing w:after="120"/>
      </w:pPr>
      <w:r>
        <w:t xml:space="preserve">- H2: 24 px / semibold. Para subtitulos principales y encabezados de seccion.</w:t>
      </w:r>
    </w:p>
    <w:p>
      <w:pPr>
        <w:spacing w:after="120"/>
      </w:pPr>
      <w:r>
        <w:t xml:space="preserve">- H3: 20 px / medium. Para titulos internos de modulos o tarjetas.</w:t>
      </w:r>
    </w:p>
    <w:p>
      <w:pPr>
        <w:spacing w:after="120"/>
      </w:pPr>
      <w:r>
        <w:t xml:space="preserve">- Body large: 18 px / regular. Para textos destacados o introductorios.</w:t>
      </w:r>
    </w:p>
    <w:p>
      <w:pPr>
        <w:spacing w:after="120"/>
      </w:pPr>
      <w:r>
        <w:t xml:space="preserve">- Body base: 16 px / regular. Para contenido general, parrafos y descripciones.</w:t>
      </w:r>
    </w:p>
    <w:p>
      <w:pPr>
        <w:spacing w:after="120"/>
      </w:pPr>
      <w:r>
        <w:t xml:space="preserve">- Caption / Small text: 14 px / regular. Para notas, etiquetas secundarias o metadatos.</w:t>
      </w:r>
    </w:p>
    <w:p>
      <w:pPr>
        <w:spacing w:after="120"/>
      </w:pPr>
      <w:r>
        <w:t xml:space="preserve">- Label / Button text: 14 a 16 px / medium. Para botones, inputs y elementos interactivos.</w:t>
      </w:r>
    </w:p>
    <w:p>
      <w:pPr>
        <w:spacing w:after="120"/>
      </w:pPr>
      <w:r>
        <w:t xml:space="preserve">Justificacion:</w:t>
      </w:r>
    </w:p>
    <w:p>
      <w:pPr>
        <w:spacing w:after="120"/>
      </w:pPr>
      <w:r>
        <w:t xml:space="preserve">- Mejora la organizacion del contenido.</w:t>
      </w:r>
    </w:p>
    <w:p>
      <w:pPr>
        <w:spacing w:after="120"/>
      </w:pPr>
      <w:r>
        <w:t xml:space="preserve">- Facilita una lectura rapida y comprensible.</w:t>
      </w:r>
    </w:p>
    <w:p>
      <w:pPr>
        <w:spacing w:after="120"/>
      </w:pPr>
      <w:r>
        <w:t xml:space="preserve">- Reduce la carga cognitiva.</w:t>
      </w:r>
    </w:p>
    <w:p>
      <w:pPr>
        <w:spacing w:after="120"/>
      </w:pPr>
      <w:r>
        <w:t xml:space="preserve">- Aporta consistencia entre modulos y pantallas.</w:t>
      </w:r>
    </w:p>
    <w:p>
      <w:pPr>
        <w:spacing w:after="140"/>
      </w:pPr>
      <w:r>
        <w:rPr>
          <w:b/>
          <w:sz w:val="24"/>
          <w:szCs w:val="24"/>
        </w:rPr>
        <w:t xml:space="preserve">5. Sistema de espaciado</w:t>
      </w:r>
    </w:p>
    <w:p>
      <w:pPr>
        <w:spacing w:after="120"/>
      </w:pPr>
      <w:r>
        <w:t xml:space="preserve">El sistema de espaciado de EasyLearn esta basado en una escala modular de 8 pixeles, lo que permite mantener consistencia visual, alineacion precisa y escalabilidad en sus componentes.</w:t>
      </w:r>
    </w:p>
    <w:p>
      <w:pPr>
        <w:spacing w:after="120"/>
      </w:pPr>
      <w:r>
        <w:t xml:space="preserve">Escala base de espaciado:</w:t>
      </w:r>
    </w:p>
    <w:p>
      <w:pPr>
        <w:spacing w:after="120"/>
      </w:pPr>
      <w:r>
        <w:t xml:space="preserve">- 4 px: microespacios</w:t>
      </w:r>
    </w:p>
    <w:p>
      <w:pPr>
        <w:spacing w:after="120"/>
      </w:pPr>
      <w:r>
        <w:t xml:space="preserve">- 8 px: unidad base</w:t>
      </w:r>
    </w:p>
    <w:p>
      <w:pPr>
        <w:spacing w:after="120"/>
      </w:pPr>
      <w:r>
        <w:t xml:space="preserve">- 16 px: separacion estandar</w:t>
      </w:r>
    </w:p>
    <w:p>
      <w:pPr>
        <w:spacing w:after="120"/>
      </w:pPr>
      <w:r>
        <w:t xml:space="preserve">- 24 px: separacion media</w:t>
      </w:r>
    </w:p>
    <w:p>
      <w:pPr>
        <w:spacing w:after="120"/>
      </w:pPr>
      <w:r>
        <w:t xml:space="preserve">- 32 px: separacion amplia</w:t>
      </w:r>
    </w:p>
    <w:p>
      <w:pPr>
        <w:spacing w:after="120"/>
      </w:pPr>
      <w:r>
        <w:t xml:space="preserve">- 48 px: secciones principales</w:t>
      </w:r>
    </w:p>
    <w:p>
      <w:pPr>
        <w:spacing w:after="120"/>
      </w:pPr>
      <w:r>
        <w:t xml:space="preserve">Aplicacion del espaciado:</w:t>
      </w:r>
    </w:p>
    <w:p>
      <w:pPr>
        <w:spacing w:after="120"/>
      </w:pPr>
      <w:r>
        <w:t xml:space="preserve">- Padding interno: 16 px a 24 px</w:t>
      </w:r>
    </w:p>
    <w:p>
      <w:pPr>
        <w:spacing w:after="120"/>
      </w:pPr>
      <w:r>
        <w:t xml:space="preserve">- Margen entre componentes: 16 px a 32 px</w:t>
      </w:r>
    </w:p>
    <w:p>
      <w:pPr>
        <w:spacing w:after="120"/>
      </w:pPr>
      <w:r>
        <w:t xml:space="preserve">- Separacion entre secciones: 32 px a 48 px</w:t>
      </w:r>
    </w:p>
    <w:p>
      <w:pPr>
        <w:spacing w:after="120"/>
      </w:pPr>
      <w:r>
        <w:t xml:space="preserve">Este sistema permite construir una interfaz ordenada, clara y visualmente equilibrada, reduciendo la carga cognitiva del usuario y facilitando la lectura de la informacion academica.</w:t>
      </w:r>
    </w:p>
    <w:p>
      <w:pPr>
        <w:spacing w:after="140"/>
      </w:pPr>
      <w:r>
        <w:rPr>
          <w:b/>
          <w:sz w:val="24"/>
          <w:szCs w:val="24"/>
        </w:rPr>
        <w:t xml:space="preserve">6. Grid responsive</w:t>
      </w:r>
    </w:p>
    <w:p>
      <w:pPr>
        <w:spacing w:after="120"/>
      </w:pPr>
      <w:r>
        <w:t xml:space="preserve">EasyLearn utiliza una estructura de grid flexible y responsive que permite adaptar la interfaz a diferentes dispositivos sin perder jerarquia visual ni usabilidad.</w:t>
      </w:r>
    </w:p>
    <w:p>
      <w:pPr>
        <w:spacing w:after="120"/>
      </w:pPr>
      <w:r>
        <w:t xml:space="preserve">Desktop (&gt;=1024 px):</w:t>
      </w:r>
    </w:p>
    <w:p>
      <w:pPr>
        <w:spacing w:after="120"/>
      </w:pPr>
      <w:r>
        <w:t xml:space="preserve">- 12 columnas</w:t>
      </w:r>
    </w:p>
    <w:p>
      <w:pPr>
        <w:spacing w:after="120"/>
      </w:pPr>
      <w:r>
        <w:t xml:space="preserve">- Margen: 80 px</w:t>
      </w:r>
    </w:p>
    <w:p>
      <w:pPr>
        <w:spacing w:after="120"/>
      </w:pPr>
      <w:r>
        <w:t xml:space="preserve">- Gutters: 24 px</w:t>
      </w:r>
    </w:p>
    <w:p>
      <w:pPr>
        <w:spacing w:after="120"/>
      </w:pPr>
      <w:r>
        <w:t xml:space="preserve">Tablet (768 px a 1023 px):</w:t>
      </w:r>
    </w:p>
    <w:p>
      <w:pPr>
        <w:spacing w:after="120"/>
      </w:pPr>
      <w:r>
        <w:t xml:space="preserve">- 8 columnas</w:t>
      </w:r>
    </w:p>
    <w:p>
      <w:pPr>
        <w:spacing w:after="120"/>
      </w:pPr>
      <w:r>
        <w:t xml:space="preserve">- Margen: 40 px</w:t>
      </w:r>
    </w:p>
    <w:p>
      <w:pPr>
        <w:spacing w:after="120"/>
      </w:pPr>
      <w:r>
        <w:t xml:space="preserve">- Gutters: 16 px</w:t>
      </w:r>
    </w:p>
    <w:p>
      <w:pPr>
        <w:spacing w:after="120"/>
      </w:pPr>
      <w:r>
        <w:t xml:space="preserve">Mobile (&lt;768 px):</w:t>
      </w:r>
    </w:p>
    <w:p>
      <w:pPr>
        <w:spacing w:after="120"/>
      </w:pPr>
      <w:r>
        <w:t xml:space="preserve">- 4 columnas</w:t>
      </w:r>
    </w:p>
    <w:p>
      <w:pPr>
        <w:spacing w:after="120"/>
      </w:pPr>
      <w:r>
        <w:t xml:space="preserve">- Margen: 16 px</w:t>
      </w:r>
    </w:p>
    <w:p>
      <w:pPr>
        <w:spacing w:after="120"/>
      </w:pPr>
      <w:r>
        <w:t xml:space="preserve">- Gutters: 12 px</w:t>
      </w:r>
    </w:p>
    <w:p>
      <w:pPr>
        <w:spacing w:after="120"/>
      </w:pPr>
      <w:r>
        <w:t xml:space="preserve">Este sistema permite reorganizar el contenido de forma clara en cada resolucion, favoreciendo la navegacion y la lectura en distintos contextos de uso.</w:t>
      </w:r>
    </w:p>
    <w:p>
      <w:pPr>
        <w:spacing w:after="140"/>
      </w:pPr>
      <w:r>
        <w:rPr>
          <w:b/>
          <w:sz w:val="24"/>
          <w:szCs w:val="24"/>
        </w:rPr>
        <w:t xml:space="preserve">7. Iconografia propuesta</w:t>
      </w:r>
    </w:p>
    <w:p>
      <w:pPr>
        <w:spacing w:after="120"/>
      </w:pPr>
      <w:r>
        <w:t xml:space="preserve">La iconografia de EasyLearn mantiene un estilo lineal, simple y reconocible, en coherencia con el principio de reconocimiento antes que recuerdo definido en el primer informe.</w:t>
      </w:r>
    </w:p>
    <w:p>
      <w:pPr>
        <w:spacing w:after="120"/>
      </w:pPr>
      <w:r>
        <w:t xml:space="preserve">Caracteristicas de la iconografia:</w:t>
      </w:r>
    </w:p>
    <w:p>
      <w:pPr>
        <w:spacing w:after="120"/>
      </w:pPr>
      <w:r>
        <w:t xml:space="preserve">- Estilo outline o lineal</w:t>
      </w:r>
    </w:p>
    <w:p>
      <w:pPr>
        <w:spacing w:after="120"/>
      </w:pPr>
      <w:r>
        <w:t xml:space="preserve">- Trazos uniformes</w:t>
      </w:r>
    </w:p>
    <w:p>
      <w:pPr>
        <w:spacing w:after="120"/>
      </w:pPr>
      <w:r>
        <w:t xml:space="preserve">- Esquinas ligeramente redondeadas</w:t>
      </w:r>
    </w:p>
    <w:p>
      <w:pPr>
        <w:spacing w:after="120"/>
      </w:pPr>
      <w:r>
        <w:t xml:space="preserve">- Diseno minimalista</w:t>
      </w:r>
    </w:p>
    <w:p>
      <w:pPr>
        <w:spacing w:after="120"/>
      </w:pPr>
      <w:r>
        <w:t xml:space="preserve">- Lectura clara en tamanos pequenos</w:t>
      </w:r>
    </w:p>
    <w:p>
      <w:pPr>
        <w:spacing w:after="120"/>
      </w:pPr>
      <w:r>
        <w:t xml:space="preserve">Iconos clave del sistema:</w:t>
      </w:r>
    </w:p>
    <w:p>
      <w:pPr>
        <w:spacing w:after="120"/>
      </w:pPr>
      <w:r>
        <w:t xml:space="preserve">- Inicio</w:t>
      </w:r>
    </w:p>
    <w:p>
      <w:pPr>
        <w:spacing w:after="120"/>
      </w:pPr>
      <w:r>
        <w:t xml:space="preserve">- Cursos</w:t>
      </w:r>
    </w:p>
    <w:p>
      <w:pPr>
        <w:spacing w:after="120"/>
      </w:pPr>
      <w:r>
        <w:t xml:space="preserve">- Tareas</w:t>
      </w:r>
    </w:p>
    <w:p>
      <w:pPr>
        <w:spacing w:after="120"/>
      </w:pPr>
      <w:r>
        <w:t xml:space="preserve">- Calificaciones</w:t>
      </w:r>
    </w:p>
    <w:p>
      <w:pPr>
        <w:spacing w:after="120"/>
      </w:pPr>
      <w:r>
        <w:t xml:space="preserve">- Calendario</w:t>
      </w:r>
    </w:p>
    <w:p>
      <w:pPr>
        <w:spacing w:after="120"/>
      </w:pPr>
      <w:r>
        <w:t xml:space="preserve">- Mensajes</w:t>
      </w:r>
    </w:p>
    <w:p>
      <w:pPr>
        <w:spacing w:after="120"/>
      </w:pPr>
      <w:r>
        <w:t xml:space="preserve">- Perfil</w:t>
      </w:r>
    </w:p>
    <w:p>
      <w:pPr>
        <w:spacing w:after="120"/>
      </w:pPr>
      <w:r>
        <w:t xml:space="preserve">- Configuracion</w:t>
      </w:r>
    </w:p>
    <w:p>
      <w:pPr>
        <w:spacing w:after="120"/>
      </w:pPr>
      <w:r>
        <w:t xml:space="preserve">- Notificaciones</w:t>
      </w:r>
    </w:p>
    <w:p>
      <w:pPr>
        <w:spacing w:after="120"/>
      </w:pPr>
      <w:r>
        <w:t xml:space="preserve">- Progreso academico</w:t>
      </w:r>
    </w:p>
    <w:p>
      <w:pPr>
        <w:spacing w:after="120"/>
      </w:pPr>
      <w:r>
        <w:t xml:space="preserve">Justificacion:</w:t>
      </w:r>
    </w:p>
    <w:p>
      <w:pPr>
        <w:spacing w:after="120"/>
      </w:pPr>
      <w:r>
        <w:t xml:space="preserve">- Permite identificar funciones rapidamente.</w:t>
      </w:r>
    </w:p>
    <w:p>
      <w:pPr>
        <w:spacing w:after="120"/>
      </w:pPr>
      <w:r>
        <w:t xml:space="preserve">- Mantiene consistencia visual.</w:t>
      </w:r>
    </w:p>
    <w:p>
      <w:pPr>
        <w:spacing w:after="120"/>
      </w:pPr>
      <w:r>
        <w:t xml:space="preserve">- Evita saturacion grafica.</w:t>
      </w:r>
    </w:p>
    <w:p>
      <w:pPr>
        <w:spacing w:after="120"/>
      </w:pPr>
      <w:r>
        <w:t xml:space="preserve">- Mejora la comprension y la accesibilidad de la interfaz.</w:t>
      </w:r>
    </w:p>
    <w:p>
      <w:pPr>
        <w:spacing w:after="140"/>
      </w:pPr>
      <w:r>
        <w:rPr>
          <w:b/>
          <w:sz w:val="24"/>
          <w:szCs w:val="24"/>
        </w:rPr>
        <w:t xml:space="preserve">8. Bordes, sombras y elevaciones</w:t>
      </w:r>
    </w:p>
    <w:p>
      <w:pPr>
        <w:spacing w:after="120"/>
      </w:pPr>
      <w:r>
        <w:t xml:space="preserve">Los bordes, sombras y elevaciones ayudan a construir una interfaz moderna, organizada y facil de interpretar. En EasyLearn estos recursos visuales se emplean con moderacion para no recargar la experiencia.</w:t>
      </w:r>
    </w:p>
    <w:p>
      <w:pPr>
        <w:spacing w:after="120"/>
      </w:pPr>
      <w:r>
        <w:t xml:space="preserve">Radio de bordes:</w:t>
      </w:r>
    </w:p>
    <w:p>
      <w:pPr>
        <w:spacing w:after="120"/>
      </w:pPr>
      <w:r>
        <w:t xml:space="preserve">- 8 px: componentes estandar</w:t>
      </w:r>
    </w:p>
    <w:p>
      <w:pPr>
        <w:spacing w:after="120"/>
      </w:pPr>
      <w:r>
        <w:t xml:space="preserve">- 12 px: cards principales</w:t>
      </w:r>
    </w:p>
    <w:p>
      <w:pPr>
        <w:spacing w:after="120"/>
      </w:pPr>
      <w:r>
        <w:t xml:space="preserve">El uso de bordes redondeados transmite cercania, amabilidad y modernidad.</w:t>
      </w:r>
    </w:p>
    <w:p>
      <w:pPr>
        <w:spacing w:after="120"/>
      </w:pPr>
      <w:r>
        <w:t xml:space="preserve">Sombras:</w:t>
      </w:r>
    </w:p>
    <w:p>
      <w:pPr>
        <w:spacing w:after="120"/>
      </w:pPr>
      <w:r>
        <w:t xml:space="preserve">- Nivel 1: sombra ligera para cards base</w:t>
      </w:r>
    </w:p>
    <w:p>
      <w:pPr>
        <w:spacing w:after="120"/>
      </w:pPr>
      <w:r>
        <w:t xml:space="preserve">- Nivel 2: sombra media para elementos activos</w:t>
      </w:r>
    </w:p>
    <w:p>
      <w:pPr>
        <w:spacing w:after="120"/>
      </w:pPr>
      <w:r>
        <w:t xml:space="preserve">- Nivel 3: sombra fuerte para modales</w:t>
      </w:r>
    </w:p>
    <w:p>
      <w:pPr>
        <w:spacing w:after="120"/>
      </w:pPr>
      <w:r>
        <w:t xml:space="preserve">Elevacion:</w:t>
      </w:r>
    </w:p>
    <w:p>
      <w:pPr>
        <w:spacing w:after="120"/>
      </w:pPr>
      <w:r>
        <w:t xml:space="preserve">- Nivel 0: fondo plano</w:t>
      </w:r>
    </w:p>
    <w:p>
      <w:pPr>
        <w:spacing w:after="120"/>
      </w:pPr>
      <w:r>
        <w:t xml:space="preserve">- Nivel 1: cards</w:t>
      </w:r>
    </w:p>
    <w:p>
      <w:pPr>
        <w:spacing w:after="120"/>
      </w:pPr>
      <w:r>
        <w:t xml:space="preserve">- Nivel 2: dropdowns</w:t>
      </w:r>
    </w:p>
    <w:p>
      <w:pPr>
        <w:spacing w:after="120"/>
      </w:pPr>
      <w:r>
        <w:t xml:space="preserve">- Nivel 3: modales</w:t>
      </w:r>
    </w:p>
    <w:p>
      <w:pPr>
        <w:spacing w:after="120"/>
      </w:pPr>
      <w:r>
        <w:t xml:space="preserve">Este sistema mejora la percepcion de jerarquia, facilita la navegacion y organiza visualmente la interfaz.</w:t>
      </w:r>
    </w:p>
    <w:p>
      <w:pPr>
        <w:spacing w:after="140"/>
      </w:pPr>
      <w:r>
        <w:rPr>
          <w:b/>
          <w:sz w:val="24"/>
          <w:szCs w:val="24"/>
        </w:rPr>
        <w:t xml:space="preserve">9. Estados visuales</w:t>
      </w:r>
    </w:p>
    <w:p>
      <w:pPr>
        <w:spacing w:after="120"/>
      </w:pPr>
      <w:r>
        <w:t xml:space="preserve">Los componentes interactivos del sistema presentan distintos estados visuales para comunicar al usuario el momento de interaccion y ofrecer retroalimentacion clara.</w:t>
      </w:r>
    </w:p>
    <w:p>
      <w:pPr>
        <w:spacing w:after="120"/>
      </w:pPr>
      <w:r>
        <w:t xml:space="preserve">Hover:</w:t>
      </w:r>
    </w:p>
    <w:p>
      <w:pPr>
        <w:spacing w:after="120"/>
      </w:pPr>
      <w:r>
        <w:t xml:space="preserve">- El elemento cambia ligeramente su color, fondo o sombra para indicar que es interactivo.</w:t>
      </w:r>
    </w:p>
    <w:p>
      <w:pPr>
        <w:spacing w:after="120"/>
      </w:pPr>
      <w:r>
        <w:t xml:space="preserve">Focus:</w:t>
      </w:r>
    </w:p>
    <w:p>
      <w:pPr>
        <w:spacing w:after="120"/>
      </w:pPr>
      <w:r>
        <w:t xml:space="preserve">- Se aplica un contorno visible que mejora la accesibilidad, especialmente en navegacion con teclado.</w:t>
      </w:r>
    </w:p>
    <w:p>
      <w:pPr>
        <w:spacing w:after="120"/>
      </w:pPr>
      <w:r>
        <w:t xml:space="preserve">Active:</w:t>
      </w:r>
    </w:p>
    <w:p>
      <w:pPr>
        <w:spacing w:after="120"/>
      </w:pPr>
      <w:r>
        <w:t xml:space="preserve">- El componente muestra un estado presionado mediante cambio de color, tono o profundidad.</w:t>
      </w:r>
    </w:p>
    <w:p>
      <w:pPr>
        <w:spacing w:after="120"/>
      </w:pPr>
      <w:r>
        <w:t xml:space="preserve">Disabled:</w:t>
      </w:r>
    </w:p>
    <w:p>
      <w:pPr>
        <w:spacing w:after="120"/>
      </w:pPr>
      <w:r>
        <w:t xml:space="preserve">- Se reduce la opacidad y se elimina la interactividad para indicar que la accion no esta disponible.</w:t>
      </w:r>
    </w:p>
    <w:p>
      <w:pPr>
        <w:spacing w:after="120"/>
      </w:pPr>
      <w:r>
        <w:t xml:space="preserve">Estos estados son fundamentales para garantizar claridad de uso, accesibilidad y cumplimiento de principios de usabilidad.</w:t>
      </w:r>
    </w:p>
    <w:p>
      <w:pPr>
        <w:spacing w:after="140"/>
      </w:pPr>
      <w:r>
        <w:rPr>
          <w:b/>
          <w:sz w:val="24"/>
          <w:szCs w:val="24"/>
        </w:rPr>
        <w:t xml:space="preserve">10. Tokens de diseno</w:t>
      </w:r>
    </w:p>
    <w:p>
      <w:pPr>
        <w:spacing w:after="120"/>
      </w:pPr>
      <w:r>
        <w:t xml:space="preserve">Los tokens de diseno representan variables reutilizables que garantizan consistencia visual en todo el sistema y facilitan su implementacion futura.</w:t>
      </w:r>
    </w:p>
    <w:p>
      <w:pPr>
        <w:spacing w:after="120"/>
      </w:pPr>
      <w:r>
        <w:t xml:space="preserve">Colores:</w:t>
      </w:r>
    </w:p>
    <w:p>
      <w:pPr>
        <w:spacing w:after="120"/>
      </w:pPr>
      <w:r>
        <w:t xml:space="preserve">- color-primary: #1E3A8A</w:t>
      </w:r>
    </w:p>
    <w:p>
      <w:pPr>
        <w:spacing w:after="120"/>
      </w:pPr>
      <w:r>
        <w:t xml:space="preserve">- color-secondary: #10B981</w:t>
      </w:r>
    </w:p>
    <w:p>
      <w:pPr>
        <w:spacing w:after="120"/>
      </w:pPr>
      <w:r>
        <w:t xml:space="preserve">- color-accent: #F59E0B</w:t>
      </w:r>
    </w:p>
    <w:p>
      <w:pPr>
        <w:spacing w:after="120"/>
      </w:pPr>
      <w:r>
        <w:t xml:space="preserve">- color-surface: #FFFFFF</w:t>
      </w:r>
    </w:p>
    <w:p>
      <w:pPr>
        <w:spacing w:after="120"/>
      </w:pPr>
      <w:r>
        <w:t xml:space="preserve">- color-text: #0F172A</w:t>
      </w:r>
    </w:p>
    <w:p>
      <w:pPr>
        <w:spacing w:after="120"/>
      </w:pPr>
      <w:r>
        <w:t xml:space="preserve">Tipografia:</w:t>
      </w:r>
    </w:p>
    <w:p>
      <w:pPr>
        <w:spacing w:after="120"/>
      </w:pPr>
      <w:r>
        <w:t xml:space="preserve">- font-primary: Inter, sans-serif</w:t>
      </w:r>
    </w:p>
    <w:p>
      <w:pPr>
        <w:spacing w:after="120"/>
      </w:pPr>
      <w:r>
        <w:t xml:space="preserve">- font-secondary: Roboto, sans-serif</w:t>
      </w:r>
    </w:p>
    <w:p>
      <w:pPr>
        <w:spacing w:after="120"/>
      </w:pPr>
      <w:r>
        <w:t xml:space="preserve">Espaciado:</w:t>
      </w:r>
    </w:p>
    <w:p>
      <w:pPr>
        <w:spacing w:after="120"/>
      </w:pPr>
      <w:r>
        <w:t xml:space="preserve">- spacing-xs: 4px</w:t>
      </w:r>
    </w:p>
    <w:p>
      <w:pPr>
        <w:spacing w:after="120"/>
      </w:pPr>
      <w:r>
        <w:t xml:space="preserve">- spacing-sm: 8px</w:t>
      </w:r>
    </w:p>
    <w:p>
      <w:pPr>
        <w:spacing w:after="120"/>
      </w:pPr>
      <w:r>
        <w:t xml:space="preserve">- spacing-md: 16px</w:t>
      </w:r>
    </w:p>
    <w:p>
      <w:pPr>
        <w:spacing w:after="120"/>
      </w:pPr>
      <w:r>
        <w:t xml:space="preserve">- spacing-lg: 24px</w:t>
      </w:r>
    </w:p>
    <w:p>
      <w:pPr>
        <w:spacing w:after="120"/>
      </w:pPr>
      <w:r>
        <w:t xml:space="preserve">- spacing-xl: 32px</w:t>
      </w:r>
    </w:p>
    <w:p>
      <w:pPr>
        <w:spacing w:after="120"/>
      </w:pPr>
      <w:r>
        <w:t xml:space="preserve">- spacing-2xl: 48px</w:t>
      </w:r>
    </w:p>
    <w:p>
      <w:pPr>
        <w:spacing w:after="120"/>
      </w:pPr>
      <w:r>
        <w:t xml:space="preserve">Bordes:</w:t>
      </w:r>
    </w:p>
    <w:p>
      <w:pPr>
        <w:spacing w:after="120"/>
      </w:pPr>
      <w:r>
        <w:t xml:space="preserve">- radius-sm: 8px</w:t>
      </w:r>
    </w:p>
    <w:p>
      <w:pPr>
        <w:spacing w:after="120"/>
      </w:pPr>
      <w:r>
        <w:t xml:space="preserve">- radius-md: 12px</w:t>
      </w:r>
    </w:p>
    <w:p>
      <w:pPr>
        <w:spacing w:after="120"/>
      </w:pPr>
      <w:r>
        <w:t xml:space="preserve">Sombras:</w:t>
      </w:r>
    </w:p>
    <w:p>
      <w:pPr>
        <w:spacing w:after="120"/>
      </w:pPr>
      <w:r>
        <w:t xml:space="preserve">- shadow-sm</w:t>
      </w:r>
    </w:p>
    <w:p>
      <w:pPr>
        <w:spacing w:after="120"/>
      </w:pPr>
      <w:r>
        <w:t xml:space="preserve">- shadow-md</w:t>
      </w:r>
    </w:p>
    <w:p>
      <w:pPr>
        <w:spacing w:after="120"/>
      </w:pPr>
      <w:r>
        <w:t xml:space="preserve">- shadow-lg</w:t>
      </w:r>
    </w:p>
    <w:p>
      <w:pPr>
        <w:spacing w:after="120"/>
      </w:pPr>
      <w:r>
        <w:t xml:space="preserve">Estos tokens permiten que el sistema de diseno sea escalable, coherente y mas facil de aplicar en diferentes pantallas y componentes.</w:t>
      </w:r>
    </w:p>
    <w:p>
      <w:pPr>
        <w:spacing w:after="140"/>
      </w:pPr>
      <w:r>
        <w:rPr>
          <w:b/>
          <w:sz w:val="24"/>
          <w:szCs w:val="24"/>
        </w:rPr>
        <w:t xml:space="preserve">11. Ejemplos visuales aplicados</w:t>
      </w:r>
    </w:p>
    <w:p>
      <w:pPr>
        <w:spacing w:after="120"/>
      </w:pPr>
      <w:r>
        <w:t xml:space="preserve">Para demostrar la aplicacion practica del sistema visual, los lineamientos fueron llevados a distintos componentes de interfaz propios de una plataforma educativa.</w:t>
      </w:r>
    </w:p>
    <w:p>
      <w:pPr>
        <w:spacing w:after="120"/>
      </w:pPr>
      <w:r>
        <w:t xml:space="preserve">Boton:</w:t>
      </w:r>
    </w:p>
    <w:p>
      <w:pPr>
        <w:spacing w:after="120"/>
      </w:pPr>
      <w:r>
        <w:t xml:space="preserve">- Se utiliza el color secundario para acciones principales, con estados visuales definidos y texto legible.</w:t>
      </w:r>
    </w:p>
    <w:p>
      <w:pPr>
        <w:spacing w:after="120"/>
      </w:pPr>
      <w:r>
        <w:t xml:space="preserve">Input:</w:t>
      </w:r>
    </w:p>
    <w:p>
      <w:pPr>
        <w:spacing w:after="120"/>
      </w:pPr>
      <w:r>
        <w:t xml:space="preserve">- Los campos presentan bordes suaves, padding adecuado y estados de interaccion claros.</w:t>
      </w:r>
    </w:p>
    <w:p>
      <w:pPr>
        <w:spacing w:after="120"/>
      </w:pPr>
      <w:r>
        <w:t xml:space="preserve">Card:</w:t>
      </w:r>
    </w:p>
    <w:p>
      <w:pPr>
        <w:spacing w:after="120"/>
      </w:pPr>
      <w:r>
        <w:t xml:space="preserve">- La estructura modular utiliza sombra ligera, jerarquia tipografica y espaciado consistente.</w:t>
      </w:r>
    </w:p>
    <w:p>
      <w:pPr>
        <w:spacing w:after="120"/>
      </w:pPr>
      <w:r>
        <w:t xml:space="preserve">Menu lateral:</w:t>
      </w:r>
    </w:p>
    <w:p>
      <w:pPr>
        <w:spacing w:after="120"/>
      </w:pPr>
      <w:r>
        <w:t xml:space="preserve">- Se organiza de forma vertical con iconografia clara y navegacion intuitiva.</w:t>
      </w:r>
    </w:p>
    <w:p>
      <w:pPr>
        <w:spacing w:after="120"/>
      </w:pPr>
      <w:r>
        <w:t xml:space="preserve">Dashboard:</w:t>
      </w:r>
    </w:p>
    <w:p>
      <w:pPr>
        <w:spacing w:after="120"/>
      </w:pPr>
      <w:r>
        <w:t xml:space="preserve">- La distribucion en tarjetas permite priorizar la informacion mas relevante del usuario.</w:t>
      </w:r>
    </w:p>
    <w:p>
      <w:pPr>
        <w:spacing w:after="120"/>
      </w:pPr>
      <w:r>
        <w:t xml:space="preserve">Vista de curso:</w:t>
      </w:r>
    </w:p>
    <w:p>
      <w:pPr>
        <w:spacing w:after="120"/>
      </w:pPr>
      <w:r>
        <w:t xml:space="preserve">- La estructura modular facilita la visualizacion de unidades, actividades, recursos y progreso academico.</w:t>
      </w:r>
    </w:p>
    <w:p>
      <w:pPr>
        <w:spacing w:after="120"/>
      </w:pPr>
      <w:r>
        <w:t xml:space="preserve">Estos ejemplos demuestran como los fundamentos visuales del sistema se traducen en una interfaz coherente, usable y alineada con el contexto educativo digital.</w:t>
      </w:r>
    </w:p>
    <w:p>
      <w:pPr>
        <w:spacing w:after="140"/>
      </w:pPr>
      <w:r>
        <w:rPr>
          <w:b/>
          <w:sz w:val="24"/>
          <w:szCs w:val="24"/>
        </w:rPr>
        <w:t xml:space="preserve">12. Conclusion</w:t>
      </w:r>
    </w:p>
    <w:p>
      <w:pPr>
        <w:spacing w:after="120"/>
      </w:pPr>
      <w:r>
        <w:t xml:space="preserve">El sistema visual de EasyLearn consolida la identidad grafica y funcional de la plataforma, permitiendo que todos sus componentes compartan una logica visual coherente, accesible y escalable. La combinacion entre identidad institucional, lenguaje tecnologico y enfoque humano da como resultado una experiencia clara, moderna y centrada en el usuario.</w:t>
      </w:r>
    </w:p>
    <w:p>
      <w:pPr>
        <w:spacing w:after="120"/>
      </w:pPr>
      <w:r>
        <w:t xml:space="preserve">A traves del logo, la paleta cromatica, la tipografia, la iconografia, el sistema de espaciado, el grid responsive, los estados visuales y los tokens de diseno, EasyLearn establece una base solida para el desarrollo de una plataforma educativa digital consistente y eficiente.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2 EasyLearn</dc:title>
  <dc:creator>Cursor Cloud Agent</dc:creator>
  <cp:lastModifiedBy>Cursor Cloud Agent</cp:lastModifiedBy>
  <dcterms:created xsi:type="dcterms:W3CDTF">2026-05-12T12:00:00Z</dcterms:created>
  <dcterms:modified xsi:type="dcterms:W3CDTF">2026-05-12T12:00:00Z</dcterms:modified>
</cp:coreProperties>
</file>