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Br. Johans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Abaffy</w:t>
      </w:r>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Br. Johans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r w:rsidR="00353401">
        <w:rPr>
          <w:rFonts w:ascii="Arial" w:hAnsi="Arial" w:cs="Arial"/>
          <w:sz w:val="22"/>
          <w:szCs w:val="22"/>
          <w:lang w:val="es-VE"/>
        </w:rPr>
        <w:t>Desiree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r w:rsidR="00353401">
        <w:rPr>
          <w:rFonts w:ascii="Arial" w:hAnsi="Arial" w:cs="Arial"/>
          <w:sz w:val="22"/>
          <w:szCs w:val="22"/>
        </w:rPr>
        <w:t>elbachiller</w:t>
      </w:r>
      <w:r>
        <w:rPr>
          <w:rFonts w:ascii="Arial" w:hAnsi="Arial" w:cs="Arial"/>
          <w:sz w:val="22"/>
          <w:szCs w:val="22"/>
        </w:rPr>
        <w:t>:</w:t>
      </w:r>
      <w:r w:rsidR="00353401">
        <w:rPr>
          <w:rFonts w:ascii="Arial" w:hAnsi="Arial" w:cs="Arial"/>
          <w:b/>
          <w:i/>
          <w:sz w:val="22"/>
          <w:szCs w:val="22"/>
          <w:u w:val="single"/>
        </w:rPr>
        <w:t>Johans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r w:rsidR="0073362A">
        <w:rPr>
          <w:rFonts w:ascii="Arial" w:hAnsi="Arial" w:cs="Arial"/>
          <w:sz w:val="22"/>
          <w:szCs w:val="22"/>
        </w:rPr>
        <w:t>bachiller:</w:t>
      </w:r>
      <w:r w:rsidR="0073362A">
        <w:rPr>
          <w:rFonts w:ascii="Arial" w:hAnsi="Arial" w:cs="Arial"/>
          <w:b/>
          <w:i/>
          <w:sz w:val="22"/>
          <w:szCs w:val="22"/>
          <w:u w:val="single"/>
        </w:rPr>
        <w:t>Johans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r w:rsidR="0073362A">
        <w:rPr>
          <w:rFonts w:ascii="Arial" w:hAnsi="Arial" w:cs="Arial"/>
          <w:b/>
          <w:sz w:val="22"/>
          <w:szCs w:val="22"/>
        </w:rPr>
        <w:t>Desiree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9"/>
          <w:footerReference w:type="default" r:id="rId10"/>
          <w:pgSz w:w="12240" w:h="15840"/>
          <w:pgMar w:top="2268" w:right="1701" w:bottom="1701" w:left="2268" w:header="1140" w:footer="720" w:gutter="0"/>
          <w:cols w:space="720"/>
          <w:docGrid w:linePitch="360"/>
        </w:sectPr>
      </w:pPr>
    </w:p>
    <w:p w:rsidR="00BA6FA1" w:rsidRPr="007549A6" w:rsidRDefault="001F2556">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Objetivos generales ………………………………………………………</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específicos </w:t>
      </w:r>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DESCRIPCIÓN CONCEPTUAL DEL SISTEMA ………………………………</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CONCLUSIONES …………………………………………………………………</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r w:rsidRPr="00C80787">
        <w:rPr>
          <w:rFonts w:ascii="Arial" w:hAnsi="Arial" w:cs="Arial"/>
          <w:bCs/>
          <w:sz w:val="22"/>
          <w:szCs w:val="22"/>
        </w:rPr>
        <w:t>ANEXOS …</w:t>
      </w:r>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la actualidad la empresa cuenta con más de 410 mil hectáreas de bosques de Pino Caribe (PinusCaribaea, var. Hondurensis),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mensualizada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r w:rsidR="008A0CE9" w:rsidRPr="0073362A">
        <w:rPr>
          <w:rFonts w:ascii="Arial" w:hAnsi="Arial" w:cs="Arial"/>
          <w:bCs/>
          <w:color w:val="000000"/>
          <w:sz w:val="22"/>
          <w:szCs w:val="22"/>
        </w:rPr>
        <w:t>SQLServer</w:t>
      </w:r>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Postgre</w:t>
      </w:r>
      <w:r w:rsidR="00617E67">
        <w:rPr>
          <w:rFonts w:ascii="Arial" w:hAnsi="Arial" w:cs="Arial"/>
          <w:bCs/>
          <w:color w:val="000000"/>
          <w:sz w:val="22"/>
          <w:szCs w:val="22"/>
        </w:rPr>
        <w:t>SQL</w:t>
      </w:r>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A través de los experimentos con plantaciones de pino Caribe entre los años 1.961 y 1965, en la localidad de Cachipo,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Uverito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(Conare),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Por disposición del Gobierno Nacional, en febrero de 1.988 es constituida C.V.G. Productos Forestales de Oriente, C.A. (CVG PROFORCA), con la Corporación Venezolana de Guayana y Conare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En Maderas del Orinoco, C.A;se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r>
        <w:rPr>
          <w:rFonts w:ascii="Arial" w:hAnsi="Arial" w:cs="Arial"/>
          <w:i/>
          <w:color w:val="000000"/>
          <w:sz w:val="22"/>
          <w:szCs w:val="22"/>
        </w:rPr>
        <w:t>:</w:t>
      </w:r>
      <w:r>
        <w:rPr>
          <w:rFonts w:ascii="Arial" w:hAnsi="Arial" w:cs="Arial"/>
          <w:color w:val="000000"/>
          <w:sz w:val="22"/>
          <w:szCs w:val="22"/>
          <w:lang w:val="es-MX"/>
        </w:rPr>
        <w:t>comercializa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r>
        <w:rPr>
          <w:rFonts w:ascii="Arial" w:hAnsi="Arial" w:cs="Arial"/>
          <w:i/>
          <w:color w:val="000000"/>
          <w:sz w:val="22"/>
          <w:szCs w:val="22"/>
        </w:rPr>
        <w:t>:</w:t>
      </w:r>
      <w:r>
        <w:rPr>
          <w:rFonts w:ascii="Arial" w:hAnsi="Arial" w:cs="Arial"/>
          <w:color w:val="000000"/>
          <w:sz w:val="22"/>
          <w:szCs w:val="22"/>
          <w:lang w:val="es-MX"/>
        </w:rPr>
        <w:t xml:space="preserve">resguarda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r>
        <w:rPr>
          <w:rFonts w:ascii="Arial" w:hAnsi="Arial" w:cs="Arial"/>
          <w:color w:val="000000"/>
          <w:sz w:val="22"/>
          <w:szCs w:val="22"/>
          <w:lang w:val="es-MX"/>
        </w:rPr>
        <w:t>garantiza</w:t>
      </w:r>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r>
        <w:rPr>
          <w:rFonts w:ascii="Arial" w:hAnsi="Arial" w:cs="Arial"/>
          <w:i/>
          <w:color w:val="000000"/>
          <w:sz w:val="22"/>
          <w:szCs w:val="22"/>
        </w:rPr>
        <w:t>:</w:t>
      </w:r>
      <w:r>
        <w:rPr>
          <w:rFonts w:ascii="Arial" w:hAnsi="Arial" w:cs="Arial"/>
          <w:color w:val="000000"/>
          <w:sz w:val="22"/>
          <w:szCs w:val="22"/>
          <w:lang w:val="es-MX"/>
        </w:rPr>
        <w:t>desarrolla</w:t>
      </w:r>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Servicios:</w:t>
      </w:r>
      <w:r>
        <w:rPr>
          <w:rFonts w:ascii="Arial" w:hAnsi="Arial" w:cs="Arial"/>
          <w:color w:val="000000"/>
          <w:sz w:val="22"/>
          <w:szCs w:val="22"/>
        </w:rPr>
        <w:t xml:space="preserve">tiene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Aserradero Uverito:</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Aserradero Uverito</w:t>
      </w:r>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manejador de Base de Datos SqlServer versión 7.0 y 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apoyo</w:t>
      </w:r>
      <w:r w:rsidR="006030C1">
        <w:rPr>
          <w:rFonts w:ascii="Arial" w:hAnsi="Arial" w:cs="Arial"/>
          <w:color w:val="000000"/>
          <w:sz w:val="22"/>
          <w:szCs w:val="22"/>
          <w:lang w:val="es-MX"/>
        </w:rPr>
        <w:t>a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r w:rsidR="00A34514">
        <w:rPr>
          <w:rFonts w:ascii="Arial" w:hAnsi="Arial" w:cs="Arial"/>
          <w:color w:val="000000"/>
          <w:sz w:val="22"/>
          <w:szCs w:val="22"/>
          <w:lang w:val="es-MX"/>
        </w:rPr>
        <w:t>inició</w:t>
      </w:r>
      <w:r w:rsidR="0083706C">
        <w:rPr>
          <w:rFonts w:ascii="Arial" w:hAnsi="Arial" w:cs="Arial"/>
          <w:color w:val="000000"/>
          <w:sz w:val="22"/>
          <w:szCs w:val="22"/>
          <w:lang w:val="es-MX"/>
        </w:rPr>
        <w:t>por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con el fin de llevar a acabo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de la base de datos en PostgreSQL</w:t>
      </w:r>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Laravel, </w:t>
      </w:r>
      <w:r w:rsidR="001A5462">
        <w:rPr>
          <w:rFonts w:ascii="Arial" w:hAnsi="Arial" w:cs="Arial"/>
          <w:color w:val="000000"/>
          <w:sz w:val="22"/>
          <w:szCs w:val="22"/>
        </w:rPr>
        <w:t>se desarrolló la base de datos en PostgreSQL,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haciendo uso del enfoque MVC y del framework Laravel.</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Boehm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fac</w:t>
      </w:r>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en la asignación de los recursos de cada unas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r w:rsidR="00BA6FA1">
        <w:rPr>
          <w:rFonts w:ascii="Arial" w:hAnsi="Arial" w:cs="Arial"/>
          <w:b w:val="0"/>
          <w:sz w:val="22"/>
          <w:szCs w:val="22"/>
        </w:rPr>
        <w:t xml:space="preserve">:Diagrama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r w:rsidR="00BA6FA1">
        <w:rPr>
          <w:rFonts w:ascii="Arial" w:hAnsi="Arial" w:cs="Arial"/>
          <w:b w:val="0"/>
          <w:sz w:val="22"/>
          <w:szCs w:val="22"/>
        </w:rPr>
        <w:t>:Diagrama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B05AF1" w:rsidP="00B05AF1">
      <w:pPr>
        <w:pStyle w:val="Epgrafe1"/>
        <w:spacing w:line="360" w:lineRule="auto"/>
        <w:rPr>
          <w:rFonts w:ascii="Arial" w:hAnsi="Arial" w:cs="Arial"/>
          <w:sz w:val="22"/>
          <w:szCs w:val="22"/>
        </w:rPr>
      </w:pPr>
      <w:r w:rsidRPr="00B05AF1">
        <w:rPr>
          <w:rFonts w:ascii="Arial" w:hAnsi="Arial" w:cs="Arial"/>
          <w:sz w:val="22"/>
          <w:szCs w:val="22"/>
        </w:rPr>
        <w:drawing>
          <wp:anchor distT="0" distB="0" distL="114300" distR="114300" simplePos="0" relativeHeight="251719680" behindDoc="0" locked="0" layoutInCell="1" allowOverlap="1">
            <wp:simplePos x="0" y="0"/>
            <wp:positionH relativeFrom="column">
              <wp:posOffset>14265</wp:posOffset>
            </wp:positionH>
            <wp:positionV relativeFrom="paragraph">
              <wp:posOffset>1137</wp:posOffset>
            </wp:positionV>
            <wp:extent cx="5248984" cy="3795823"/>
            <wp:effectExtent l="19050" t="0" r="8816" b="0"/>
            <wp:wrapSquare wrapText="bothSides"/>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2071670" y="428604"/>
                            <a:ext cx="6500858"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1357290" y="2876204"/>
                          <a:ext cx="400052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1357290" y="4071943"/>
                          <a:ext cx="400052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B05AF1">
      <w:pPr>
        <w:pStyle w:val="Epgrafe1"/>
        <w:spacing w:line="360" w:lineRule="auto"/>
        <w:rPr>
          <w:rFonts w:ascii="Arial" w:hAnsi="Arial" w:cs="Arial"/>
          <w:sz w:val="22"/>
          <w:szCs w:val="22"/>
        </w:rPr>
      </w:pPr>
    </w:p>
    <w:p w:rsidR="00BA6FA1" w:rsidRDefault="00557A12" w:rsidP="00B05AF1">
      <w:pPr>
        <w:pStyle w:val="Epgrafe1"/>
        <w:spacing w:line="360" w:lineRule="auto"/>
        <w:jc w:val="center"/>
        <w:rPr>
          <w:rFonts w:ascii="Arial" w:hAnsi="Arial" w:cs="Arial"/>
          <w:sz w:val="22"/>
          <w:szCs w:val="22"/>
        </w:rPr>
      </w:pPr>
      <w:r>
        <w:rPr>
          <w:rFonts w:ascii="Arial" w:hAnsi="Arial" w:cs="Arial"/>
          <w:sz w:val="22"/>
          <w:szCs w:val="22"/>
        </w:rPr>
        <w:t>Figura N5:</w:t>
      </w:r>
      <w:r w:rsidR="00BA6FA1">
        <w:rPr>
          <w:rFonts w:ascii="Arial" w:hAnsi="Arial" w:cs="Arial"/>
          <w:b w:val="0"/>
          <w:sz w:val="22"/>
          <w:szCs w:val="22"/>
        </w:rPr>
        <w:t xml:space="preserve">Opciones de administración disponibles en el </w:t>
      </w:r>
      <w:r w:rsidR="0029289E">
        <w:rPr>
          <w:rFonts w:ascii="Arial" w:hAnsi="Arial" w:cs="Arial"/>
          <w:b w:val="0"/>
          <w:sz w:val="22"/>
          <w:szCs w:val="22"/>
        </w:rPr>
        <w:t>SIFORPRE</w:t>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B05AF1" w:rsidP="0029289E">
      <w:pPr>
        <w:pStyle w:val="Textoindependiente"/>
        <w:spacing w:after="0" w:line="360" w:lineRule="auto"/>
        <w:ind w:left="708"/>
        <w:jc w:val="both"/>
        <w:rPr>
          <w:rFonts w:ascii="Arial" w:hAnsi="Arial" w:cs="Arial"/>
          <w:sz w:val="22"/>
          <w:szCs w:val="22"/>
        </w:rPr>
      </w:pPr>
      <w:r w:rsidRPr="00B05AF1">
        <w:rPr>
          <w:rFonts w:ascii="Arial" w:hAnsi="Arial" w:cs="Arial"/>
          <w:sz w:val="22"/>
          <w:szCs w:val="22"/>
        </w:rPr>
        <w:drawing>
          <wp:inline distT="0" distB="0" distL="0" distR="0">
            <wp:extent cx="4765602" cy="3402418"/>
            <wp:effectExtent l="19050" t="0" r="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928794" y="428604"/>
                            <a:ext cx="664373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428728" y="3929067"/>
                          <a:ext cx="3929090" cy="37589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357290" y="2876204"/>
                          <a:ext cx="4000528"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Diagrama de casos de uso – Registrar información estructura programática Operador SIFORPRE.</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lastRenderedPageBreak/>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mediante el cálculo de las nominas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88508D" w:rsidP="0088508D">
      <w:pPr>
        <w:pStyle w:val="Textoindependiente"/>
        <w:spacing w:after="0" w:line="360" w:lineRule="auto"/>
        <w:jc w:val="both"/>
        <w:rPr>
          <w:rFonts w:ascii="Arial" w:hAnsi="Arial" w:cs="Arial"/>
          <w:sz w:val="22"/>
          <w:szCs w:val="22"/>
        </w:rPr>
      </w:pPr>
    </w:p>
    <w:p w:rsidR="003B33BA" w:rsidRDefault="00B05AF1" w:rsidP="00557A12">
      <w:pPr>
        <w:pStyle w:val="Textoindependiente"/>
        <w:spacing w:after="0" w:line="360" w:lineRule="auto"/>
        <w:jc w:val="both"/>
        <w:rPr>
          <w:rFonts w:ascii="Arial" w:hAnsi="Arial" w:cs="Arial"/>
          <w:b/>
          <w:sz w:val="22"/>
          <w:szCs w:val="22"/>
        </w:rPr>
      </w:pPr>
      <w:r w:rsidRPr="00B05AF1">
        <w:rPr>
          <w:rFonts w:ascii="Arial" w:hAnsi="Arial" w:cs="Arial"/>
          <w:b/>
          <w:sz w:val="22"/>
          <w:szCs w:val="22"/>
        </w:rPr>
        <w:drawing>
          <wp:anchor distT="0" distB="0" distL="114300" distR="114300" simplePos="0" relativeHeight="251720704" behindDoc="0" locked="0" layoutInCell="1" allowOverlap="1">
            <wp:simplePos x="0" y="0"/>
            <wp:positionH relativeFrom="column">
              <wp:posOffset>13970</wp:posOffset>
            </wp:positionH>
            <wp:positionV relativeFrom="paragraph">
              <wp:posOffset>-2540</wp:posOffset>
            </wp:positionV>
            <wp:extent cx="4667250" cy="2743200"/>
            <wp:effectExtent l="19050" t="0" r="0" b="0"/>
            <wp:wrapSquare wrapText="bothSides"/>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3" name="92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2285984" y="1142984"/>
                            <a:ext cx="6357982"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1714480" y="3000373"/>
                          <a:ext cx="3357586"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1785918" y="4214819"/>
                          <a:ext cx="3286148"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Diagrama de casos de uso – Registrar asignación de recursos.</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r w:rsidR="00BA6FA1">
        <w:rPr>
          <w:rFonts w:ascii="Arial" w:hAnsi="Arial" w:cs="Arial"/>
          <w:b w:val="0"/>
          <w:sz w:val="22"/>
          <w:szCs w:val="22"/>
        </w:rPr>
        <w:t>.</w:t>
      </w:r>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SIFOPRE(Controladores)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bookmarkStart w:id="10" w:name="_GoBack"/>
      <w:bookmarkEnd w:id="10"/>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Tabla:sfp_proyectos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Tabla:sfp_unidades_administrativas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Tabla:sfp_acciones_especificas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Tabla:sfp_actividades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Tabla:sfp_fuentes_financiamientos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Tabla:sfp_centros_costo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id_centro_costo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nombre_centrocosto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Tabla:sfp_plan_cuentas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todas las cuentas presupuestaria según el Plan Unico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id_plancuenta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Tabla:sfp_variables_economicas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id_tipovariable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Tabla:sfp_asignacion_recursos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codart</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precio_art</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Tabla:sfp_asignacion_personal</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 información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codconc</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cantidad_trabajadores</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Tabla:sfp_formulacion_presupuestaria_gasto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el total de la formulación presupuestaria de gasto. Es la unión de las tablas: sfp_asignacion_recurso y sfp_asignacion_personal.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spg_cuenta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008DE" w:rsidRDefault="00C008DE" w:rsidP="00CA29B5">
      <w:pPr>
        <w:suppressAutoHyphens w:val="0"/>
        <w:jc w:val="center"/>
        <w:rPr>
          <w:rFonts w:ascii="Arial" w:hAnsi="Arial" w:cs="Arial"/>
          <w:b/>
          <w:sz w:val="22"/>
          <w:szCs w:val="22"/>
        </w:rPr>
      </w:pPr>
    </w:p>
    <w:p w:rsidR="00C008DE" w:rsidRPr="00CA29B5" w:rsidRDefault="00C008DE" w:rsidP="00CA29B5">
      <w:pPr>
        <w:suppressAutoHyphens w:val="0"/>
        <w:jc w:val="center"/>
        <w:rPr>
          <w:rFonts w:ascii="Arial" w:hAnsi="Arial" w:cs="Arial"/>
          <w:b/>
          <w:sz w:val="22"/>
          <w:szCs w:val="22"/>
        </w:rPr>
      </w:pPr>
      <w:r w:rsidRPr="00C008DE">
        <w:rPr>
          <w:rFonts w:ascii="Arial" w:hAnsi="Arial" w:cs="Arial"/>
          <w:b/>
          <w:sz w:val="22"/>
          <w:szCs w:val="22"/>
        </w:rPr>
        <w:drawing>
          <wp:inline distT="0" distB="0" distL="0" distR="0">
            <wp:extent cx="5252085" cy="3642824"/>
            <wp:effectExtent l="19050" t="0" r="5715" b="0"/>
            <wp:docPr id="511"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6143668"/>
                      <a:chOff x="142844" y="285728"/>
                      <a:chExt cx="8858312" cy="6143668"/>
                    </a:xfrm>
                  </a:grpSpPr>
                  <a:grpSp>
                    <a:nvGrpSpPr>
                      <a:cNvPr id="168" name="167 Grupo"/>
                      <a:cNvGrpSpPr/>
                    </a:nvGrpSpPr>
                    <a:grpSpPr>
                      <a:xfrm>
                        <a:off x="142844" y="285728"/>
                        <a:ext cx="8858312" cy="6143668"/>
                        <a:chOff x="142844" y="285728"/>
                        <a:chExt cx="8858312" cy="6143668"/>
                      </a:xfrm>
                    </a:grpSpPr>
                    <a:grpSp>
                      <a:nvGrpSpPr>
                        <a:cNvPr id="3" name="192 Grupo"/>
                        <a:cNvGrpSpPr/>
                      </a:nvGrpSpPr>
                      <a:grpSpPr>
                        <a:xfrm>
                          <a:off x="142844" y="285728"/>
                          <a:ext cx="8858312" cy="6143668"/>
                          <a:chOff x="142844" y="285728"/>
                          <a:chExt cx="8858312" cy="6143668"/>
                        </a:xfrm>
                      </a:grpSpPr>
                      <a:sp>
                        <a:nvSpPr>
                          <a:cNvPr id="101" name="100 Rectángulo"/>
                          <a:cNvSpPr/>
                        </a:nvSpPr>
                        <a:spPr>
                          <a:xfrm>
                            <a:off x="142844" y="285728"/>
                            <a:ext cx="885831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3615170" y="448162"/>
                            <a:ext cx="2428892" cy="428628"/>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Menú Principal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redondeado"/>
                          <a:cNvSpPr/>
                        </a:nvSpPr>
                        <a:spPr>
                          <a:xfrm>
                            <a:off x="3857620" y="1204746"/>
                            <a:ext cx="2143140"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Reportes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6572264" y="1190884"/>
                            <a:ext cx="2000264"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Módulo de procesos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571472" y="1261018"/>
                            <a:ext cx="196773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Definición de Datos Básicos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20 Conector recto"/>
                          <a:cNvCxnSpPr>
                            <a:endCxn id="16" idx="0"/>
                          </a:cNvCxnSpPr>
                        </a:nvCxnSpPr>
                        <a:spPr>
                          <a:xfrm rot="10800000" flipV="1">
                            <a:off x="1555340" y="857232"/>
                            <a:ext cx="2873784" cy="403786"/>
                          </a:xfrm>
                          <a:prstGeom prst="line">
                            <a:avLst/>
                          </a:prstGeom>
                        </a:spPr>
                        <a:style>
                          <a:lnRef idx="1">
                            <a:schemeClr val="accent1"/>
                          </a:lnRef>
                          <a:fillRef idx="0">
                            <a:schemeClr val="accent1"/>
                          </a:fillRef>
                          <a:effectRef idx="0">
                            <a:schemeClr val="accent1"/>
                          </a:effectRef>
                          <a:fontRef idx="minor">
                            <a:schemeClr val="tx1"/>
                          </a:fontRef>
                        </a:style>
                      </a:cxnSp>
                      <a:sp>
                        <a:nvSpPr>
                          <a:cNvPr id="41" name="40 Rectángulo redondeado"/>
                          <a:cNvSpPr/>
                        </a:nvSpPr>
                        <a:spPr>
                          <a:xfrm>
                            <a:off x="3929058" y="2500306"/>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Registrar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redondeado"/>
                          <a:cNvSpPr/>
                        </a:nvSpPr>
                        <a:spPr>
                          <a:xfrm>
                            <a:off x="3929058" y="511098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Eliminar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42 Rectángulo redondeado"/>
                          <a:cNvSpPr/>
                        </a:nvSpPr>
                        <a:spPr>
                          <a:xfrm>
                            <a:off x="3929058" y="380993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Editar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53 Rectángulo redondeado"/>
                          <a:cNvSpPr/>
                        </a:nvSpPr>
                        <a:spPr>
                          <a:xfrm>
                            <a:off x="848440" y="513713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Administrativa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55 Rectángulo redondeado"/>
                          <a:cNvSpPr/>
                        </a:nvSpPr>
                        <a:spPr>
                          <a:xfrm>
                            <a:off x="857224" y="207167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Empresas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redondeado"/>
                          <a:cNvSpPr/>
                        </a:nvSpPr>
                        <a:spPr>
                          <a:xfrm>
                            <a:off x="843156" y="241589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Plan de Cuentas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redondeado"/>
                          <a:cNvSpPr/>
                        </a:nvSpPr>
                        <a:spPr>
                          <a:xfrm>
                            <a:off x="848440" y="277967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Centro de Costos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redondeado"/>
                          <a:cNvSpPr/>
                        </a:nvSpPr>
                        <a:spPr>
                          <a:xfrm>
                            <a:off x="848440" y="313686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Número de Partes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redondeado"/>
                          <a:cNvSpPr/>
                        </a:nvSpPr>
                        <a:spPr>
                          <a:xfrm>
                            <a:off x="848440" y="3450754"/>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de Medidas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redondeado"/>
                          <a:cNvSpPr/>
                        </a:nvSpPr>
                        <a:spPr>
                          <a:xfrm>
                            <a:off x="848440" y="377980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Recursos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redondeado"/>
                          <a:cNvSpPr/>
                        </a:nvSpPr>
                        <a:spPr>
                          <a:xfrm>
                            <a:off x="848440" y="412293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Tipo  de Variables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redondeado"/>
                          <a:cNvSpPr/>
                        </a:nvSpPr>
                        <a:spPr>
                          <a:xfrm>
                            <a:off x="848440" y="442275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Variables Económica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redondeado"/>
                          <a:cNvSpPr/>
                        </a:nvSpPr>
                        <a:spPr>
                          <a:xfrm>
                            <a:off x="848440" y="477994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Proyectos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redondeado"/>
                          <a:cNvSpPr/>
                        </a:nvSpPr>
                        <a:spPr>
                          <a:xfrm>
                            <a:off x="857224" y="550070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Acciones Especificas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redondeado"/>
                          <a:cNvSpPr/>
                        </a:nvSpPr>
                        <a:spPr>
                          <a:xfrm>
                            <a:off x="868944" y="579378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Actividades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redondeado"/>
                          <a:cNvSpPr/>
                        </a:nvSpPr>
                        <a:spPr>
                          <a:xfrm>
                            <a:off x="856126" y="6081882"/>
                            <a:ext cx="2429990" cy="27168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Fuente Financiamientos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 name="106 Conector recto"/>
                          <a:cNvCxnSpPr>
                            <a:stCxn id="5" idx="2"/>
                            <a:endCxn id="9" idx="0"/>
                          </a:cNvCxnSpPr>
                        </a:nvCxnSpPr>
                        <a:spPr>
                          <a:xfrm rot="16200000" flipH="1">
                            <a:off x="4715425" y="990981"/>
                            <a:ext cx="327956" cy="9957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2" name="111 Conector recto"/>
                          <a:cNvCxnSpPr/>
                        </a:nvCxnSpPr>
                        <a:spPr>
                          <a:xfrm>
                            <a:off x="5857884" y="857232"/>
                            <a:ext cx="1143008" cy="285752"/>
                          </a:xfrm>
                          <a:prstGeom prst="line">
                            <a:avLst/>
                          </a:prstGeom>
                        </a:spPr>
                        <a:style>
                          <a:lnRef idx="1">
                            <a:schemeClr val="accent1"/>
                          </a:lnRef>
                          <a:fillRef idx="0">
                            <a:schemeClr val="accent1"/>
                          </a:fillRef>
                          <a:effectRef idx="0">
                            <a:schemeClr val="accent1"/>
                          </a:effectRef>
                          <a:fontRef idx="minor">
                            <a:schemeClr val="tx1"/>
                          </a:fontRef>
                        </a:style>
                      </a:cxnSp>
                      <a:cxnSp>
                        <a:nvCxnSpPr>
                          <a:cNvPr id="117" name="116 Forma"/>
                          <a:cNvCxnSpPr/>
                        </a:nvCxnSpPr>
                        <a:spPr>
                          <a:xfrm rot="16200000" flipH="1">
                            <a:off x="-2018281" y="3906687"/>
                            <a:ext cx="4608000" cy="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9" name="118 Conector recto"/>
                          <a:cNvCxnSpPr>
                            <a:endCxn id="68" idx="1"/>
                          </a:cNvCxnSpPr>
                        </a:nvCxnSpPr>
                        <a:spPr>
                          <a:xfrm>
                            <a:off x="290592" y="6210690"/>
                            <a:ext cx="565534" cy="7034"/>
                          </a:xfrm>
                          <a:prstGeom prst="line">
                            <a:avLst/>
                          </a:prstGeom>
                        </a:spPr>
                        <a:style>
                          <a:lnRef idx="1">
                            <a:schemeClr val="accent1"/>
                          </a:lnRef>
                          <a:fillRef idx="0">
                            <a:schemeClr val="accent1"/>
                          </a:fillRef>
                          <a:effectRef idx="0">
                            <a:schemeClr val="accent1"/>
                          </a:effectRef>
                          <a:fontRef idx="minor">
                            <a:schemeClr val="tx1"/>
                          </a:fontRef>
                        </a:style>
                      </a:cxnSp>
                    </a:grpSp>
                    <a:sp>
                      <a:nvSpPr>
                        <a:cNvPr id="49" name="48 Rectángulo redondeado"/>
                        <a:cNvSpPr/>
                      </a:nvSpPr>
                      <a:spPr>
                        <a:xfrm>
                          <a:off x="6643702" y="2786058"/>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de Personal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49 Rectángulo redondeado"/>
                        <a:cNvSpPr/>
                      </a:nvSpPr>
                      <a:spPr>
                        <a:xfrm>
                          <a:off x="6715140" y="435769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Otras Partidas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68 Conector recto"/>
                        <a:cNvCxnSpPr/>
                      </a:nvCxnSpPr>
                      <a:spPr>
                        <a:xfrm rot="10740000">
                          <a:off x="285720" y="252384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rot="10560000">
                          <a:off x="285720" y="1571613"/>
                          <a:ext cx="285752" cy="10877"/>
                        </a:xfrm>
                        <a:prstGeom prst="line">
                          <a:avLst/>
                        </a:prstGeom>
                      </a:spPr>
                      <a:style>
                        <a:lnRef idx="1">
                          <a:schemeClr val="accent1"/>
                        </a:lnRef>
                        <a:fillRef idx="0">
                          <a:schemeClr val="accent1"/>
                        </a:fillRef>
                        <a:effectRef idx="0">
                          <a:schemeClr val="accent1"/>
                        </a:effectRef>
                        <a:fontRef idx="minor">
                          <a:schemeClr val="tx1"/>
                        </a:fontRef>
                      </a:style>
                    </a:cxnSp>
                    <a:cxnSp>
                      <a:nvCxnSpPr>
                        <a:cNvPr id="77" name="76 Conector recto"/>
                        <a:cNvCxnSpPr/>
                      </a:nvCxnSpPr>
                      <a:spPr>
                        <a:xfrm rot="10740000">
                          <a:off x="285677" y="214798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rot="10740000">
                          <a:off x="285677" y="286236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88 Conector recto"/>
                        <a:cNvCxnSpPr/>
                      </a:nvCxnSpPr>
                      <a:spPr>
                        <a:xfrm rot="10740000">
                          <a:off x="285677" y="321955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rot="10740000">
                          <a:off x="285678" y="357674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1" name="90 Conector recto"/>
                        <a:cNvCxnSpPr/>
                      </a:nvCxnSpPr>
                      <a:spPr>
                        <a:xfrm rot="10740000">
                          <a:off x="285679" y="386249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91 Conector recto"/>
                        <a:cNvCxnSpPr/>
                      </a:nvCxnSpPr>
                      <a:spPr>
                        <a:xfrm rot="10740000">
                          <a:off x="285678" y="421968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3" name="92 Conector recto"/>
                        <a:cNvCxnSpPr/>
                      </a:nvCxnSpPr>
                      <a:spPr>
                        <a:xfrm rot="10740000">
                          <a:off x="285678" y="450543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93 Conector recto"/>
                        <a:cNvCxnSpPr/>
                      </a:nvCxnSpPr>
                      <a:spPr>
                        <a:xfrm rot="10740000">
                          <a:off x="285677" y="493406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94 Conector recto"/>
                        <a:cNvCxnSpPr/>
                      </a:nvCxnSpPr>
                      <a:spPr>
                        <a:xfrm rot="10740000">
                          <a:off x="285677" y="521981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95 Conector recto"/>
                        <a:cNvCxnSpPr/>
                      </a:nvCxnSpPr>
                      <a:spPr>
                        <a:xfrm rot="10740000">
                          <a:off x="285677" y="557700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96 Conector recto"/>
                        <a:cNvCxnSpPr/>
                      </a:nvCxnSpPr>
                      <a:spPr>
                        <a:xfrm rot="10740000">
                          <a:off x="285677" y="5862757"/>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rot="360000" flipV="1">
                          <a:off x="3274396" y="2143116"/>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08" name="107 Conector recto"/>
                        <a:cNvCxnSpPr/>
                      </a:nvCxnSpPr>
                      <a:spPr>
                        <a:xfrm rot="5400000">
                          <a:off x="1571604" y="4214818"/>
                          <a:ext cx="4143404"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109 Conector recto"/>
                        <a:cNvCxnSpPr/>
                      </a:nvCxnSpPr>
                      <a:spPr>
                        <a:xfrm rot="10080000">
                          <a:off x="3289531" y="6251446"/>
                          <a:ext cx="357190" cy="7038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4" name="113 Conector recto"/>
                        <a:cNvCxnSpPr/>
                      </a:nvCxnSpPr>
                      <a:spPr>
                        <a:xfrm rot="11340000" flipV="1">
                          <a:off x="3677290" y="2818828"/>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18" name="117 Conector recto"/>
                        <a:cNvCxnSpPr/>
                      </a:nvCxnSpPr>
                      <a:spPr>
                        <a:xfrm rot="11340000" flipV="1">
                          <a:off x="3644549" y="4162871"/>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0" name="119 Conector recto"/>
                        <a:cNvCxnSpPr/>
                      </a:nvCxnSpPr>
                      <a:spPr>
                        <a:xfrm rot="11340000" flipV="1">
                          <a:off x="3644549" y="5448754"/>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2" name="121 Conector recto"/>
                        <a:cNvCxnSpPr/>
                      </a:nvCxnSpPr>
                      <a:spPr>
                        <a:xfrm rot="360000" flipV="1">
                          <a:off x="3287014" y="251948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4" name="123 Conector recto"/>
                        <a:cNvCxnSpPr/>
                      </a:nvCxnSpPr>
                      <a:spPr>
                        <a:xfrm rot="360000" flipV="1">
                          <a:off x="3287014" y="2805239"/>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6" name="125 Conector recto"/>
                        <a:cNvCxnSpPr/>
                      </a:nvCxnSpPr>
                      <a:spPr>
                        <a:xfrm rot="360000" flipV="1">
                          <a:off x="3287013" y="323386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7" name="126 Conector recto"/>
                        <a:cNvCxnSpPr/>
                      </a:nvCxnSpPr>
                      <a:spPr>
                        <a:xfrm rot="360000" flipV="1">
                          <a:off x="3287013" y="359105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8" name="127 Conector recto"/>
                        <a:cNvCxnSpPr/>
                      </a:nvCxnSpPr>
                      <a:spPr>
                        <a:xfrm rot="360000" flipV="1">
                          <a:off x="3287014" y="3876808"/>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0" name="129 Conector recto"/>
                        <a:cNvCxnSpPr/>
                      </a:nvCxnSpPr>
                      <a:spPr>
                        <a:xfrm rot="360000" flipV="1">
                          <a:off x="3287013" y="416256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2" name="131 Conector recto"/>
                        <a:cNvCxnSpPr/>
                      </a:nvCxnSpPr>
                      <a:spPr>
                        <a:xfrm rot="360000" flipV="1">
                          <a:off x="3287013" y="451975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4" name="133 Conector recto"/>
                        <a:cNvCxnSpPr/>
                      </a:nvCxnSpPr>
                      <a:spPr>
                        <a:xfrm rot="360000" flipV="1">
                          <a:off x="3287013" y="487694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6" name="135 Conector recto"/>
                        <a:cNvCxnSpPr/>
                      </a:nvCxnSpPr>
                      <a:spPr>
                        <a:xfrm rot="360000" flipV="1">
                          <a:off x="3287013" y="523413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8" name="137 Conector recto"/>
                        <a:cNvCxnSpPr/>
                      </a:nvCxnSpPr>
                      <a:spPr>
                        <a:xfrm rot="360000" flipV="1">
                          <a:off x="3287013" y="5591320"/>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0" name="139 Conector recto"/>
                        <a:cNvCxnSpPr/>
                      </a:nvCxnSpPr>
                      <a:spPr>
                        <a:xfrm rot="360000" flipV="1">
                          <a:off x="3287014" y="5877073"/>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7" name="146 Conector recto"/>
                        <a:cNvCxnSpPr/>
                      </a:nvCxnSpPr>
                      <a:spPr>
                        <a:xfrm rot="16320000" flipH="1">
                          <a:off x="7114139" y="2292082"/>
                          <a:ext cx="952232"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1" name="150 Conector recto"/>
                        <a:cNvCxnSpPr/>
                      </a:nvCxnSpPr>
                      <a:spPr>
                        <a:xfrm rot="16380000" flipH="1">
                          <a:off x="7179487" y="3857628"/>
                          <a:ext cx="928694" cy="71438"/>
                        </a:xfrm>
                        <a:prstGeom prst="line">
                          <a:avLst/>
                        </a:prstGeom>
                      </a:spPr>
                      <a:style>
                        <a:lnRef idx="1">
                          <a:schemeClr val="accent1"/>
                        </a:lnRef>
                        <a:fillRef idx="0">
                          <a:schemeClr val="accent1"/>
                        </a:fillRef>
                        <a:effectRef idx="0">
                          <a:schemeClr val="accent1"/>
                        </a:effectRef>
                        <a:fontRef idx="minor">
                          <a:schemeClr val="tx1"/>
                        </a:fontRef>
                      </a:style>
                    </a:cxnSp>
                    <a:cxnSp>
                      <a:nvCxnSpPr>
                        <a:cNvPr id="153" name="152 Conector recto"/>
                        <a:cNvCxnSpPr/>
                      </a:nvCxnSpPr>
                      <a:spPr>
                        <a:xfrm rot="11100000" flipV="1">
                          <a:off x="6211801" y="3105646"/>
                          <a:ext cx="43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5" name="154 Conector recto"/>
                        <a:cNvCxnSpPr/>
                      </a:nvCxnSpPr>
                      <a:spPr>
                        <a:xfrm rot="5400000">
                          <a:off x="4821239" y="4036223"/>
                          <a:ext cx="2786876" cy="794"/>
                        </a:xfrm>
                        <a:prstGeom prst="line">
                          <a:avLst/>
                        </a:prstGeom>
                      </a:spPr>
                      <a:style>
                        <a:lnRef idx="1">
                          <a:schemeClr val="accent1"/>
                        </a:lnRef>
                        <a:fillRef idx="0">
                          <a:schemeClr val="accent1"/>
                        </a:fillRef>
                        <a:effectRef idx="0">
                          <a:schemeClr val="accent1"/>
                        </a:effectRef>
                        <a:fontRef idx="minor">
                          <a:schemeClr val="tx1"/>
                        </a:fontRef>
                      </a:style>
                    </a:cxnSp>
                    <a:cxnSp>
                      <a:nvCxnSpPr>
                        <a:cNvPr id="157" name="156 Conector recto"/>
                        <a:cNvCxnSpPr/>
                      </a:nvCxnSpPr>
                      <a:spPr>
                        <a:xfrm>
                          <a:off x="6215074" y="4786322"/>
                          <a:ext cx="50006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62" name="161 Conector recto"/>
                        <a:cNvCxnSpPr/>
                      </a:nvCxnSpPr>
                      <a:spPr>
                        <a:xfrm rot="10800000">
                          <a:off x="5857884" y="2643182"/>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4" name="163 Conector recto"/>
                        <a:cNvCxnSpPr>
                          <a:endCxn id="42" idx="3"/>
                        </a:cNvCxnSpPr>
                      </a:nvCxnSpPr>
                      <a:spPr>
                        <a:xfrm rot="10800000" flipV="1">
                          <a:off x="5857884" y="5429263"/>
                          <a:ext cx="357190" cy="31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66" name="165 Conector recto"/>
                        <a:cNvCxnSpPr>
                          <a:endCxn id="43" idx="3"/>
                        </a:cNvCxnSpPr>
                      </a:nvCxnSpPr>
                      <a:spPr>
                        <a:xfrm rot="10800000">
                          <a:off x="5857884" y="4131406"/>
                          <a:ext cx="357190" cy="11975"/>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Diagrama de Módulos del Sistema.</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8F4470" w:rsidRDefault="008F4470">
      <w:pPr>
        <w:suppressAutoHyphens w:val="0"/>
        <w:rPr>
          <w:rFonts w:ascii="Arial" w:hAnsi="Arial" w:cs="Arial"/>
          <w:sz w:val="22"/>
          <w:szCs w:val="22"/>
        </w:rPr>
      </w:pPr>
      <w:r>
        <w:rPr>
          <w:rFonts w:ascii="Arial" w:hAnsi="Arial" w:cs="Arial"/>
          <w:sz w:val="22"/>
          <w:szCs w:val="22"/>
        </w:rPr>
        <w:br w:type="page"/>
      </w:r>
    </w:p>
    <w:p w:rsidR="008F4470" w:rsidRDefault="008F4470" w:rsidP="008F4470">
      <w:pPr>
        <w:suppressAutoHyphens w:val="0"/>
        <w:jc w:val="center"/>
        <w:rPr>
          <w:rFonts w:ascii="Arial" w:hAnsi="Arial" w:cs="Arial"/>
          <w:b/>
          <w:sz w:val="22"/>
          <w:szCs w:val="22"/>
        </w:rPr>
      </w:pPr>
      <w:r>
        <w:rPr>
          <w:rFonts w:ascii="Arial" w:hAnsi="Arial" w:cs="Arial"/>
          <w:b/>
          <w:sz w:val="22"/>
          <w:szCs w:val="22"/>
        </w:rPr>
        <w:lastRenderedPageBreak/>
        <w:t>Uso del Sistema</w:t>
      </w:r>
    </w:p>
    <w:p w:rsidR="008F4470" w:rsidRDefault="008F4470" w:rsidP="008F4470">
      <w:pPr>
        <w:suppressAutoHyphens w:val="0"/>
        <w:jc w:val="center"/>
        <w:rPr>
          <w:rFonts w:ascii="Arial" w:hAnsi="Arial" w:cs="Arial"/>
          <w:b/>
          <w:sz w:val="22"/>
          <w:szCs w:val="22"/>
        </w:rPr>
      </w:pPr>
    </w:p>
    <w:p w:rsidR="008F4470" w:rsidRDefault="008F4470" w:rsidP="008F4470">
      <w:pPr>
        <w:suppressAutoHyphens w:val="0"/>
        <w:jc w:val="both"/>
        <w:rPr>
          <w:rFonts w:ascii="Arial" w:hAnsi="Arial" w:cs="Arial"/>
          <w:sz w:val="22"/>
          <w:szCs w:val="22"/>
        </w:rPr>
      </w:pPr>
      <w:r>
        <w:rPr>
          <w:rFonts w:ascii="Arial" w:hAnsi="Arial" w:cs="Arial"/>
          <w:sz w:val="22"/>
          <w:szCs w:val="22"/>
        </w:rPr>
        <w:t>En la siguiente pantalla se aprecia cómo se muestra la información relacionada al concepto de Proyectos en el sistema SIFORPRE. De esta manera se listan toda la información relacionada a los demás datos básicos del sistema.</w:t>
      </w:r>
    </w:p>
    <w:p w:rsidR="008F4470" w:rsidRPr="008F4470" w:rsidRDefault="008F4470" w:rsidP="008F4470">
      <w:pPr>
        <w:suppressAutoHyphens w:val="0"/>
        <w:jc w:val="both"/>
        <w:rPr>
          <w:rFonts w:ascii="Arial" w:hAnsi="Arial" w:cs="Arial"/>
          <w:sz w:val="22"/>
          <w:szCs w:val="22"/>
        </w:rPr>
      </w:pPr>
    </w:p>
    <w:p w:rsidR="008F4470" w:rsidRDefault="008F4470" w:rsidP="008F4470">
      <w:pPr>
        <w:suppressAutoHyphens w:val="0"/>
        <w:jc w:val="both"/>
        <w:rPr>
          <w:rFonts w:ascii="Arial" w:hAnsi="Arial" w:cs="Arial"/>
          <w:b/>
          <w:sz w:val="22"/>
          <w:szCs w:val="22"/>
        </w:rPr>
      </w:pPr>
      <w:r w:rsidRPr="008F4470">
        <w:rPr>
          <w:rFonts w:ascii="Arial" w:hAnsi="Arial" w:cs="Arial"/>
          <w:b/>
          <w:sz w:val="22"/>
          <w:szCs w:val="22"/>
        </w:rPr>
        <w:drawing>
          <wp:inline distT="0" distB="0" distL="0" distR="0">
            <wp:extent cx="4882560" cy="2435081"/>
            <wp:effectExtent l="19050" t="0" r="0" b="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95565" cy="2441567"/>
                    </a:xfrm>
                    <a:prstGeom prst="rect">
                      <a:avLst/>
                    </a:prstGeom>
                    <a:noFill/>
                    <a:ln w="9525">
                      <a:noFill/>
                      <a:miter lim="800000"/>
                      <a:headEnd/>
                      <a:tailEnd/>
                    </a:ln>
                  </pic:spPr>
                </pic:pic>
              </a:graphicData>
            </a:graphic>
          </wp:inline>
        </w:drawing>
      </w:r>
    </w:p>
    <w:p w:rsidR="008F4470" w:rsidRPr="00CA29B5" w:rsidRDefault="008F4470" w:rsidP="008F447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N11: </w:t>
      </w:r>
      <w:r>
        <w:rPr>
          <w:rFonts w:ascii="Arial" w:hAnsi="Arial" w:cs="Arial"/>
          <w:sz w:val="22"/>
          <w:szCs w:val="22"/>
        </w:rPr>
        <w:t>Listado de proyectos en el sistema SIFORPRE.</w:t>
      </w:r>
    </w:p>
    <w:p w:rsidR="008F4470" w:rsidRDefault="008F4470" w:rsidP="008F4470">
      <w:pPr>
        <w:suppressAutoHyphens w:val="0"/>
        <w:jc w:val="center"/>
        <w:rPr>
          <w:rFonts w:ascii="Arial" w:hAnsi="Arial" w:cs="Arial"/>
          <w:sz w:val="22"/>
          <w:szCs w:val="22"/>
        </w:rPr>
      </w:pPr>
    </w:p>
    <w:p w:rsidR="008F4470" w:rsidRDefault="008F447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t>Esta pantalla representa la entrada de datos de proyectos en el sistema. De esta manera se registran todos los datos básicos del sistema.</w:t>
      </w:r>
    </w:p>
    <w:p w:rsidR="00141A1C" w:rsidRDefault="008F4470" w:rsidP="00141A1C">
      <w:pPr>
        <w:suppressAutoHyphens w:val="0"/>
        <w:jc w:val="center"/>
        <w:rPr>
          <w:rFonts w:ascii="Arial" w:hAnsi="Arial" w:cs="Arial"/>
          <w:sz w:val="22"/>
          <w:szCs w:val="22"/>
        </w:rPr>
      </w:pPr>
      <w:r w:rsidRPr="008F4470">
        <w:rPr>
          <w:rFonts w:ascii="Arial" w:hAnsi="Arial" w:cs="Arial"/>
          <w:sz w:val="22"/>
          <w:szCs w:val="22"/>
        </w:rPr>
        <w:drawing>
          <wp:inline distT="0" distB="0" distL="0" distR="0">
            <wp:extent cx="4274288" cy="2394733"/>
            <wp:effectExtent l="19050" t="0" r="0" b="0"/>
            <wp:docPr id="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285721" cy="2401138"/>
                    </a:xfrm>
                    <a:prstGeom prst="rect">
                      <a:avLst/>
                    </a:prstGeom>
                    <a:noFill/>
                    <a:ln w="9525">
                      <a:noFill/>
                      <a:miter lim="800000"/>
                      <a:headEnd/>
                      <a:tailEnd/>
                    </a:ln>
                  </pic:spPr>
                </pic:pic>
              </a:graphicData>
            </a:graphic>
          </wp:inline>
        </w:drawing>
      </w:r>
      <w:r w:rsidR="00141A1C" w:rsidRPr="00141A1C">
        <w:rPr>
          <w:rFonts w:ascii="Arial" w:hAnsi="Arial" w:cs="Arial"/>
          <w:sz w:val="22"/>
          <w:szCs w:val="22"/>
        </w:rPr>
        <w:t xml:space="preserve"> </w:t>
      </w:r>
    </w:p>
    <w:p w:rsidR="00141A1C" w:rsidRPr="00CA29B5" w:rsidRDefault="00141A1C" w:rsidP="00141A1C">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N12: </w:t>
      </w:r>
      <w:r>
        <w:rPr>
          <w:rFonts w:ascii="Arial" w:hAnsi="Arial" w:cs="Arial"/>
          <w:sz w:val="22"/>
          <w:szCs w:val="22"/>
        </w:rPr>
        <w:t>Registro de proyectos en el sistema SIFORPRE.</w:t>
      </w:r>
    </w:p>
    <w:p w:rsidR="008F4470" w:rsidRDefault="008F4470" w:rsidP="008F4470">
      <w:pPr>
        <w:suppressAutoHyphens w:val="0"/>
        <w:jc w:val="center"/>
        <w:rPr>
          <w:rFonts w:ascii="Arial" w:hAnsi="Arial" w:cs="Arial"/>
          <w:sz w:val="22"/>
          <w:szCs w:val="22"/>
        </w:rPr>
      </w:pPr>
      <w:r>
        <w:rPr>
          <w:rFonts w:ascii="Arial" w:hAnsi="Arial" w:cs="Arial"/>
          <w:sz w:val="22"/>
          <w:szCs w:val="22"/>
        </w:rPr>
        <w:br w:type="page"/>
      </w:r>
    </w:p>
    <w:p w:rsidR="00141A1C" w:rsidRDefault="00141A1C" w:rsidP="00141A1C">
      <w:pPr>
        <w:suppressAutoHyphens w:val="0"/>
        <w:jc w:val="both"/>
        <w:rPr>
          <w:rFonts w:ascii="Arial" w:hAnsi="Arial" w:cs="Arial"/>
          <w:sz w:val="22"/>
          <w:szCs w:val="22"/>
        </w:rPr>
      </w:pPr>
      <w:r>
        <w:rPr>
          <w:rFonts w:ascii="Arial" w:hAnsi="Arial" w:cs="Arial"/>
          <w:sz w:val="22"/>
          <w:szCs w:val="22"/>
        </w:rPr>
        <w:lastRenderedPageBreak/>
        <w:t xml:space="preserve">En esta pantalla se muestra la asignación y distribución mensualizada del gasto de personal </w:t>
      </w:r>
      <w:r w:rsidR="00A80860">
        <w:rPr>
          <w:rFonts w:ascii="Arial" w:hAnsi="Arial" w:cs="Arial"/>
          <w:sz w:val="22"/>
          <w:szCs w:val="22"/>
        </w:rPr>
        <w:t>en el sistema SIFORPRE.</w:t>
      </w:r>
    </w:p>
    <w:p w:rsidR="00141A1C" w:rsidRDefault="00141A1C"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p>
    <w:p w:rsidR="00A80860" w:rsidRDefault="00141A1C" w:rsidP="00141A1C">
      <w:pPr>
        <w:suppressAutoHyphens w:val="0"/>
        <w:jc w:val="both"/>
        <w:rPr>
          <w:rFonts w:ascii="Arial" w:hAnsi="Arial" w:cs="Arial"/>
          <w:sz w:val="22"/>
          <w:szCs w:val="22"/>
        </w:rPr>
      </w:pPr>
      <w:r w:rsidRPr="00141A1C">
        <w:rPr>
          <w:rFonts w:ascii="Arial" w:hAnsi="Arial" w:cs="Arial"/>
          <w:sz w:val="22"/>
          <w:szCs w:val="22"/>
        </w:rPr>
        <w:drawing>
          <wp:inline distT="0" distB="0" distL="0" distR="0">
            <wp:extent cx="5252085" cy="3936823"/>
            <wp:effectExtent l="19050" t="0" r="5715" b="0"/>
            <wp:docPr id="7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252085" cy="3936823"/>
                    </a:xfrm>
                    <a:prstGeom prst="rect">
                      <a:avLst/>
                    </a:prstGeom>
                    <a:noFill/>
                    <a:ln w="9525">
                      <a:noFill/>
                      <a:miter lim="800000"/>
                      <a:headEnd/>
                      <a:tailEnd/>
                    </a:ln>
                  </pic:spPr>
                </pic:pic>
              </a:graphicData>
            </a:graphic>
          </wp:inline>
        </w:drawing>
      </w:r>
    </w:p>
    <w:p w:rsidR="00A80860" w:rsidRDefault="00A80860" w:rsidP="00141A1C">
      <w:pPr>
        <w:suppressAutoHyphens w:val="0"/>
        <w:jc w:val="both"/>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N13: </w:t>
      </w:r>
      <w:r>
        <w:rPr>
          <w:rFonts w:ascii="Arial" w:hAnsi="Arial" w:cs="Arial"/>
          <w:sz w:val="22"/>
          <w:szCs w:val="22"/>
        </w:rPr>
        <w:t>Asignación del Gasto de Personal; en el sistema SIFORPRE.</w:t>
      </w:r>
    </w:p>
    <w:p w:rsidR="00A80860" w:rsidRDefault="00A80860" w:rsidP="00141A1C">
      <w:pPr>
        <w:suppressAutoHyphens w:val="0"/>
        <w:jc w:val="both"/>
        <w:rPr>
          <w:rFonts w:ascii="Arial" w:hAnsi="Arial" w:cs="Arial"/>
          <w:sz w:val="22"/>
          <w:szCs w:val="22"/>
        </w:rPr>
      </w:pPr>
    </w:p>
    <w:p w:rsidR="00A80860" w:rsidRDefault="00A8086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br w:type="page"/>
      </w:r>
    </w:p>
    <w:p w:rsidR="00A80860" w:rsidRDefault="00A80860" w:rsidP="00A80860">
      <w:pPr>
        <w:suppressAutoHyphens w:val="0"/>
        <w:jc w:val="both"/>
        <w:rPr>
          <w:rFonts w:ascii="Arial" w:hAnsi="Arial" w:cs="Arial"/>
          <w:sz w:val="22"/>
          <w:szCs w:val="22"/>
        </w:rPr>
      </w:pPr>
      <w:r>
        <w:rPr>
          <w:rFonts w:ascii="Arial" w:hAnsi="Arial" w:cs="Arial"/>
          <w:sz w:val="22"/>
          <w:szCs w:val="22"/>
        </w:rPr>
        <w:lastRenderedPageBreak/>
        <w:t>En esta pantalla se muestra la consolidación de lo que sería la formulación presupuestaria.</w:t>
      </w:r>
    </w:p>
    <w:p w:rsidR="00A80860" w:rsidRDefault="00A80860">
      <w:pPr>
        <w:suppressAutoHyphens w:val="0"/>
        <w:rPr>
          <w:rFonts w:ascii="Arial" w:hAnsi="Arial" w:cs="Arial"/>
          <w:sz w:val="22"/>
          <w:szCs w:val="22"/>
        </w:rPr>
      </w:pPr>
    </w:p>
    <w:p w:rsidR="00A80860" w:rsidRDefault="00A80860">
      <w:pPr>
        <w:suppressAutoHyphens w:val="0"/>
        <w:rPr>
          <w:rFonts w:ascii="Arial" w:hAnsi="Arial" w:cs="Arial"/>
          <w:sz w:val="22"/>
          <w:szCs w:val="22"/>
        </w:rPr>
      </w:pPr>
      <w:r w:rsidRPr="00A80860">
        <w:rPr>
          <w:rFonts w:ascii="Arial" w:hAnsi="Arial" w:cs="Arial"/>
          <w:sz w:val="22"/>
          <w:szCs w:val="22"/>
        </w:rPr>
        <w:drawing>
          <wp:inline distT="0" distB="0" distL="0" distR="0">
            <wp:extent cx="5252085" cy="3284320"/>
            <wp:effectExtent l="19050" t="0" r="5715" b="0"/>
            <wp:docPr id="8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A80860" w:rsidRDefault="00A80860">
      <w:pPr>
        <w:suppressAutoHyphens w:val="0"/>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N14: </w:t>
      </w:r>
      <w:r>
        <w:rPr>
          <w:rFonts w:ascii="Arial" w:hAnsi="Arial" w:cs="Arial"/>
          <w:sz w:val="22"/>
          <w:szCs w:val="22"/>
        </w:rPr>
        <w:t>Consolidación de la Formulación Presupuestaria; en el sistema SIFORPRE.</w:t>
      </w:r>
    </w:p>
    <w:p w:rsidR="00A80860" w:rsidRDefault="00A80860">
      <w:pPr>
        <w:suppressAutoHyphens w:val="0"/>
        <w:rPr>
          <w:rFonts w:ascii="Arial" w:hAnsi="Arial" w:cs="Arial"/>
          <w:sz w:val="22"/>
          <w:szCs w:val="22"/>
        </w:rPr>
      </w:pPr>
      <w:r>
        <w:rPr>
          <w:rFonts w:ascii="Arial" w:hAnsi="Arial" w:cs="Arial"/>
          <w:sz w:val="22"/>
          <w:szCs w:val="22"/>
        </w:rPr>
        <w:br w:type="page"/>
      </w: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que usa Laravel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Has ManyThrough: laravel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Laravel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r w:rsidR="0037425D">
        <w:rPr>
          <w:rFonts w:ascii="Arial" w:hAnsi="Arial" w:cs="Arial"/>
          <w:i/>
          <w:sz w:val="22"/>
          <w:szCs w:val="22"/>
          <w:lang w:val="es-VE"/>
        </w:rPr>
        <w:t>table</w:t>
      </w:r>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r w:rsidRPr="00A923BA">
        <w:rPr>
          <w:rFonts w:ascii="Arial" w:hAnsi="Arial" w:cs="Arial"/>
          <w:sz w:val="22"/>
          <w:szCs w:val="22"/>
          <w:lang w:val="es-VE"/>
        </w:rPr>
        <w:t>JQuery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del framework Laravel</w:t>
      </w: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 javascript,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sobre el manejo del DOM en javascript.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2F7F4C"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C,A</w:t>
      </w:r>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siendo éste el usuario final, pudiese aprender rápidamente cómo usar el sistema.</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C,A haciendo uso de frameworks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9D0820" w:rsidRDefault="009D0820"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el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Empresas</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Plan de Cuentas</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Centro de Costo</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Número de Partes</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Unidad de Medida</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Recursos</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Tipos de Variables</w:t>
        </w:r>
      </w:hyperlink>
    </w:p>
    <w:p w:rsidR="0074641A" w:rsidRPr="0074641A" w:rsidRDefault="001F2556" w:rsidP="00C80787">
      <w:pPr>
        <w:numPr>
          <w:ilvl w:val="0"/>
          <w:numId w:val="28"/>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rsidR="0074641A" w:rsidRPr="0074641A" w:rsidRDefault="001F2556"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Proyectos</w:t>
        </w:r>
      </w:hyperlink>
    </w:p>
    <w:p w:rsidR="0074641A" w:rsidRPr="0074641A" w:rsidRDefault="001F2556" w:rsidP="00C80787">
      <w:pPr>
        <w:numPr>
          <w:ilvl w:val="0"/>
          <w:numId w:val="29"/>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Unidades Administrativas</w:t>
        </w:r>
      </w:hyperlink>
    </w:p>
    <w:p w:rsidR="0074641A" w:rsidRPr="0074641A" w:rsidRDefault="001F2556" w:rsidP="00C80787">
      <w:pPr>
        <w:numPr>
          <w:ilvl w:val="0"/>
          <w:numId w:val="29"/>
        </w:numPr>
        <w:suppressAutoHyphens w:val="0"/>
        <w:spacing w:line="360" w:lineRule="auto"/>
        <w:jc w:val="both"/>
        <w:rPr>
          <w:rFonts w:ascii="Arial" w:hAnsi="Arial" w:cs="Arial"/>
          <w:sz w:val="22"/>
          <w:szCs w:val="22"/>
        </w:rPr>
      </w:pPr>
      <w:hyperlink r:id="rId32" w:history="1">
        <w:r w:rsidR="0074641A" w:rsidRPr="0074641A">
          <w:rPr>
            <w:rFonts w:ascii="Arial" w:hAnsi="Arial" w:cs="Arial"/>
            <w:sz w:val="22"/>
            <w:szCs w:val="22"/>
          </w:rPr>
          <w:t>Acciones Especificas</w:t>
        </w:r>
      </w:hyperlink>
    </w:p>
    <w:p w:rsidR="0074641A" w:rsidRPr="0074641A" w:rsidRDefault="001F2556" w:rsidP="00C80787">
      <w:pPr>
        <w:numPr>
          <w:ilvl w:val="0"/>
          <w:numId w:val="29"/>
        </w:numPr>
        <w:suppressAutoHyphens w:val="0"/>
        <w:spacing w:line="360" w:lineRule="auto"/>
        <w:jc w:val="both"/>
        <w:rPr>
          <w:rFonts w:ascii="Arial" w:hAnsi="Arial" w:cs="Arial"/>
          <w:sz w:val="22"/>
          <w:szCs w:val="22"/>
        </w:rPr>
      </w:pPr>
      <w:hyperlink r:id="rId33" w:history="1">
        <w:r w:rsidR="0074641A" w:rsidRPr="0074641A">
          <w:rPr>
            <w:rFonts w:ascii="Arial" w:hAnsi="Arial" w:cs="Arial"/>
            <w:sz w:val="22"/>
            <w:szCs w:val="22"/>
          </w:rPr>
          <w:t>Actividades</w:t>
        </w:r>
      </w:hyperlink>
    </w:p>
    <w:p w:rsidR="0074641A" w:rsidRPr="0074641A" w:rsidRDefault="001F2556" w:rsidP="00C80787">
      <w:pPr>
        <w:numPr>
          <w:ilvl w:val="0"/>
          <w:numId w:val="29"/>
        </w:numPr>
        <w:suppressAutoHyphens w:val="0"/>
        <w:spacing w:line="360" w:lineRule="auto"/>
        <w:jc w:val="both"/>
      </w:pPr>
      <w:hyperlink r:id="rId34"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6"/>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r w:rsidRPr="003E5A58">
        <w:rPr>
          <w:rFonts w:ascii="Arial" w:hAnsi="Arial" w:cs="Arial"/>
          <w:b/>
          <w:sz w:val="22"/>
        </w:rPr>
        <w:t>eliminar</w:t>
      </w:r>
      <w:r w:rsidR="007E3564">
        <w:rPr>
          <w:rFonts w:ascii="Arial" w:hAnsi="Arial" w:cs="Arial"/>
          <w:sz w:val="22"/>
        </w:rPr>
        <w:t>un</w:t>
      </w:r>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click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Mensajes de interfaz del sistemas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le indica al usuario que el código y nombre de un registro es requerido y por lo tanto no puede ser ir en blanco o estar vacio.</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sigo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r w:rsidR="0001667C">
        <w:rPr>
          <w:rFonts w:ascii="Arial" w:hAnsi="Arial" w:cs="Arial"/>
          <w:sz w:val="22"/>
          <w:szCs w:val="22"/>
        </w:rPr>
        <w:t>clic</w:t>
      </w:r>
      <w:r w:rsidR="00190369">
        <w:rPr>
          <w:rFonts w:ascii="Arial" w:hAnsi="Arial" w:cs="Arial"/>
          <w:sz w:val="22"/>
          <w:szCs w:val="22"/>
        </w:rPr>
        <w:t>k</w:t>
      </w:r>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empresa solicitada. Para salir debe hacer click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Para eliminar una empresa haga click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Unico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click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del Plan de Cuenta solicitada. Para salir debe hacer click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click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En esta opción solo se puede modificar información del nombre del centro costo; si lo desea proceda a realizar la actualización y presione el icono Guardar; de esta manera se actualizará la información. Para salir presione click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click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Para eliminar un Centro de Costo haga click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Número de Partes:</w:t>
      </w:r>
      <w:r>
        <w:rPr>
          <w:rFonts w:ascii="Arial" w:hAnsi="Arial" w:cs="Arial"/>
          <w:sz w:val="22"/>
          <w:szCs w:val="22"/>
        </w:rPr>
        <w:t>Permite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Si desea incluir un nuevo registro presione click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la información del nombre de la parte y presione click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Esta opción es solamente para mostrar toda la información del Número de Partes solicitada. Para salir debe hacer click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eliminar un Número de Partes; haga click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Unidad de Medidas:</w:t>
      </w:r>
      <w:r w:rsidR="00EA21DD">
        <w:rPr>
          <w:rFonts w:ascii="Arial" w:hAnsi="Arial" w:cs="Arial"/>
          <w:sz w:val="22"/>
          <w:szCs w:val="22"/>
        </w:rPr>
        <w:t>Permite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r w:rsidR="004023A8">
        <w:rPr>
          <w:rFonts w:ascii="Arial" w:hAnsi="Arial" w:cs="Arial"/>
          <w:sz w:val="22"/>
          <w:szCs w:val="22"/>
        </w:rPr>
        <w:t xml:space="preserve">click en </w:t>
      </w:r>
      <w:r>
        <w:rPr>
          <w:rFonts w:ascii="Arial" w:hAnsi="Arial" w:cs="Arial"/>
          <w:sz w:val="22"/>
          <w:szCs w:val="22"/>
        </w:rPr>
        <w:t>el icono Guardar</w:t>
      </w:r>
      <w:r w:rsidR="004023A8">
        <w:rPr>
          <w:rFonts w:ascii="Arial" w:hAnsi="Arial" w:cs="Arial"/>
          <w:sz w:val="22"/>
          <w:szCs w:val="22"/>
        </w:rPr>
        <w:t xml:space="preserve"> para actualizar la información. Presione click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Unidad de Medida solicitada. Para salir debe hacer click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Para eliminar un registro de la Unidad de Medida haga click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r>
        <w:rPr>
          <w:rFonts w:ascii="Arial" w:hAnsi="Arial" w:cs="Arial"/>
          <w:b/>
          <w:sz w:val="22"/>
          <w:szCs w:val="22"/>
        </w:rPr>
        <w:t>Recursos</w:t>
      </w:r>
      <w:r w:rsidRPr="00874932">
        <w:rPr>
          <w:rFonts w:ascii="Arial" w:hAnsi="Arial" w:cs="Arial"/>
          <w:b/>
          <w:sz w:val="22"/>
          <w:szCs w:val="22"/>
        </w:rPr>
        <w:t>:</w:t>
      </w:r>
      <w:r>
        <w:rPr>
          <w:rFonts w:ascii="Arial" w:hAnsi="Arial" w:cs="Arial"/>
          <w:sz w:val="22"/>
          <w:szCs w:val="22"/>
        </w:rPr>
        <w:t>Permite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Modifique los datos que desee modificar y presione click en le icono de Guardar; con lo cual se actualizará la información. Para salir de esta opción presione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Recuerde que esta vista es solamente para mostrar información del registro de Recursos. Para salir debe hacer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Para eliminar un registro de los Recursos haga click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los registros de los Tipos de Variables; presione click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Para modificar información del Tipo de Variable  presione</w:t>
      </w:r>
      <w:r w:rsidR="00BB2C6F">
        <w:rPr>
          <w:rFonts w:ascii="Arial" w:hAnsi="Arial" w:cs="Arial"/>
          <w:sz w:val="22"/>
          <w:szCs w:val="22"/>
        </w:rPr>
        <w:t xml:space="preserve">click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del nombre del Tipo de Variable y presione click en el icono de Guardar; para salir de esta opción presione click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Recuerde que en esta vista solo puede consultar la información de los Tipos de Variables. Para salir presione click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contemplan los porcentajes mensualizado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click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aplicar el porcentaje y en los meses que sedeas ajustar la formulación presupuestaria. Presione click en el icono Guardar y se almacenará la información. Presione click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Para modificar información de la Variable Económica presione click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 cada mes de las Variables Económicas y presione click en el icono de Guardar; para salir de esta opción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Recuerde que en esta vista solo puede consultar la información de las Variables Económicas. Para salir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click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FD3B4C">
      <w:pPr>
        <w:suppressAutoHyphens w:val="0"/>
        <w:jc w:val="both"/>
        <w:rPr>
          <w:rFonts w:ascii="Arial" w:hAnsi="Arial" w:cs="Arial"/>
          <w:sz w:val="22"/>
          <w:szCs w:val="22"/>
        </w:rPr>
      </w:pPr>
      <w:r>
        <w:rPr>
          <w:rFonts w:ascii="Arial" w:hAnsi="Arial" w:cs="Arial"/>
          <w:sz w:val="22"/>
          <w:szCs w:val="22"/>
        </w:rPr>
        <w:t>Ingrese todos los datos solicitado en la vista. Presione click en el icono de Guardar para registrar la información. Si desea salir</w:t>
      </w:r>
      <w:r w:rsidR="008F5866">
        <w:rPr>
          <w:rFonts w:ascii="Arial" w:hAnsi="Arial" w:cs="Arial"/>
          <w:sz w:val="22"/>
          <w:szCs w:val="22"/>
        </w:rPr>
        <w:t>; presione click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Para modificar información del Proyecto presione click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la información del Proyecto y presione click en el icono de Guardar; para salir de esta opción presione click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Recuerde que en esta vista solo puede consultar la información de los Proyectos. Para salir presione click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t>Para eliminar un registro de los Proyectos presione click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click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click al icono de Guarda para registrar la información. Para salir de esta opción presione click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Para modificar información de la Unidad Administrativa; presione click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Modifique los datos de la Unidad Administrativa que desea actualizar y presione click en el icono Guarda para registrar la información. Para salir de esta opción presione click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Recuerde que en esta vista solo puede consultar la información de las Unidades Administrativas. Para salir presione click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Para eliminar un registro de las Unidades Administrativas presione click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Acciones Especificas:</w:t>
      </w:r>
      <w:r>
        <w:rPr>
          <w:rFonts w:ascii="Arial" w:hAnsi="Arial" w:cs="Arial"/>
          <w:sz w:val="22"/>
          <w:szCs w:val="22"/>
        </w:rPr>
        <w:t xml:space="preserve"> En esta opción se llevar el registro y control de las Acciones Especificas;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Para ingresar los registros de las Acciones Especificas presione click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Se debe ingresar la información solicita; luego se presiona click en el icono de Guardar para registrar la información de las Acciones Especificas.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Para modificar información de las Acciones Especificas; presione click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la información.</w:t>
      </w:r>
      <w:r w:rsidR="005517E9">
        <w:rPr>
          <w:rFonts w:ascii="Arial" w:hAnsi="Arial" w:cs="Arial"/>
          <w:sz w:val="22"/>
          <w:szCs w:val="22"/>
        </w:rPr>
        <w:t xml:space="preserve"> Para salir; presione click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Acciones Especificas; presione click</w:t>
      </w:r>
      <w:r>
        <w:rPr>
          <w:rFonts w:ascii="Arial" w:hAnsi="Arial" w:cs="Arial"/>
          <w:noProof/>
          <w:sz w:val="22"/>
          <w:szCs w:val="22"/>
          <w:lang w:eastAsia="es-ES"/>
        </w:rPr>
        <w:t>en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Recuerde que en esta vista solo puede consultar la información de las Acciones Especificas. Para salir presione click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Para eliminar un registro de las Acciones Especificas presione click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Para ingresar información de las actividades; presione click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Ingrese los datos solicitados y presione click en el icono Guarda para registrar la información. Para salir; presione click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Para modificar registro de las Actividades; presione click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actualizar la información. Para salir</w:t>
      </w:r>
      <w:r w:rsidR="00541890">
        <w:rPr>
          <w:rFonts w:ascii="Arial" w:hAnsi="Arial" w:cs="Arial"/>
          <w:sz w:val="22"/>
          <w:szCs w:val="22"/>
        </w:rPr>
        <w:t>; presione click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Actividades; presione click</w:t>
      </w:r>
      <w:r>
        <w:rPr>
          <w:rFonts w:ascii="Arial" w:hAnsi="Arial" w:cs="Arial"/>
          <w:noProof/>
          <w:sz w:val="22"/>
          <w:szCs w:val="22"/>
          <w:lang w:eastAsia="es-ES"/>
        </w:rPr>
        <w:t>en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Recuerde que en esta vista solo puede consultar la información de las Actividades. Para salir presione click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Para eliminar un registro de las Actividades presione click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Si desea ingresar información de las Fuentes de Financiamientos; presione click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Ingrese los datos solicitado y presione click en el icono de Guardar para registrar la información. Para salir; presione click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Para modificar información de las Fuentes de Financiamientos; presione click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Modifique la información que desee actualizar y presione click en el icono de Guardar para actualizar la información. Para salir; presione click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Fuentes de Financiamientos; presione click</w:t>
      </w:r>
      <w:r>
        <w:rPr>
          <w:rFonts w:ascii="Arial" w:hAnsi="Arial" w:cs="Arial"/>
          <w:noProof/>
          <w:sz w:val="22"/>
          <w:szCs w:val="22"/>
          <w:lang w:eastAsia="es-ES"/>
        </w:rPr>
        <w:t>en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Recuerde que en esta vista solo puede consultar la información de las Fuentes de Financiamientos. Para salir presione click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Para eliminar un registro de las Fuentes de Financiamientos presione click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mensualizados que se asignan a cada unas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Para ingresar la información presione click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Se registran cada uno de los datos solicitado y se presiona click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Especificas.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modificar alguna información relacionada a la asignación del recurso; presione click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Modifique los datos que desea actualizar y presione click en el icono Grabar; con esto se estará actualizando el registro seleccionado. Para salir de esta opción presione click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Asignaciones de Recursos; presione click</w:t>
      </w:r>
      <w:r>
        <w:rPr>
          <w:rFonts w:ascii="Arial" w:hAnsi="Arial" w:cs="Arial"/>
          <w:noProof/>
          <w:sz w:val="22"/>
          <w:szCs w:val="22"/>
          <w:lang w:eastAsia="es-ES"/>
        </w:rPr>
        <w:t>en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Recuerde que en esta vista solo puede consultar la información de las Asignaciones de Recursos. Para salir presione click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Para eliminar un registro de las Asignaciones de Recursos presione click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minas y los conceptos que se utilizaran en el proceso de formulación.</w:t>
      </w:r>
      <w:r w:rsidR="00AA7F4E">
        <w:rPr>
          <w:rFonts w:ascii="Arial" w:hAnsi="Arial" w:cs="Arial"/>
          <w:sz w:val="22"/>
          <w:szCs w:val="22"/>
        </w:rPr>
        <w:t>Como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Utiles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C65BCC"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936823"/>
            <wp:effectExtent l="19050" t="0" r="5715" b="0"/>
            <wp:docPr id="7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252085" cy="3936823"/>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Mediante esta opción se unen todos los gastos de la formulaciónpresupuestari</w:t>
      </w:r>
      <w:r w:rsidR="00F90709">
        <w:rPr>
          <w:rFonts w:ascii="Arial" w:hAnsi="Arial" w:cs="Arial"/>
          <w:sz w:val="22"/>
          <w:szCs w:val="22"/>
        </w:rPr>
        <w:t>a</w:t>
      </w:r>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C65BCC" w:rsidP="00266AB2">
      <w:pPr>
        <w:suppressAutoHyphens w:val="0"/>
        <w:spacing w:line="360" w:lineRule="auto"/>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284320"/>
            <wp:effectExtent l="19050" t="0" r="5715"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C008DE"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252085" cy="1659472"/>
            <wp:effectExtent l="19050" t="0" r="5715"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252085" cy="1659472"/>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C65BCC" w:rsidRDefault="00C65BCC">
      <w:pPr>
        <w:suppressAutoHyphens w:val="0"/>
        <w:rPr>
          <w:rFonts w:ascii="Arial" w:hAnsi="Arial" w:cs="Arial"/>
          <w:sz w:val="22"/>
          <w:szCs w:val="22"/>
        </w:rPr>
      </w:pPr>
      <w:r>
        <w:rPr>
          <w:rFonts w:ascii="Arial" w:hAnsi="Arial" w:cs="Arial"/>
          <w:sz w:val="22"/>
          <w:szCs w:val="22"/>
        </w:rPr>
        <w:br w:type="page"/>
      </w: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C008DE"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1639298"/>
            <wp:effectExtent l="19050" t="0" r="5715" b="0"/>
            <wp:docPr id="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252085" cy="1639298"/>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C65BCC">
        <w:rPr>
          <w:rFonts w:ascii="Arial" w:hAnsi="Arial" w:cs="Arial"/>
          <w:b/>
          <w:sz w:val="22"/>
          <w:szCs w:val="22"/>
        </w:rPr>
        <w:t xml:space="preserve"> </w:t>
      </w:r>
      <w:r w:rsidR="003D14DB">
        <w:rPr>
          <w:rFonts w:ascii="Arial" w:hAnsi="Arial" w:cs="Arial"/>
          <w:sz w:val="22"/>
          <w:szCs w:val="22"/>
        </w:rPr>
        <w:t>Permite reconstruir los montos de la formulación presupuestaria por algún cambio en las variables económicas. Al ingresar la opción se muestra la siguiente vista:</w:t>
      </w:r>
    </w:p>
    <w:p w:rsidR="003D14DB" w:rsidRDefault="00C008DE"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2640882"/>
            <wp:effectExtent l="19050" t="0" r="5715"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252085" cy="2640882"/>
                    </a:xfrm>
                    <a:prstGeom prst="rect">
                      <a:avLst/>
                    </a:prstGeom>
                    <a:noFill/>
                    <a:ln w="9525">
                      <a:noFill/>
                      <a:miter lim="800000"/>
                      <a:headEnd/>
                      <a:tailEnd/>
                    </a:ln>
                  </pic:spPr>
                </pic:pic>
              </a:graphicData>
            </a:graphic>
          </wp:inline>
        </w:drawing>
      </w:r>
    </w:p>
    <w:p w:rsidR="00C65BCC" w:rsidRDefault="00C65BCC" w:rsidP="00C65BCC">
      <w:pPr>
        <w:pStyle w:val="Prrafodelista"/>
        <w:suppressAutoHyphens w:val="0"/>
        <w:ind w:left="360"/>
        <w:jc w:val="both"/>
        <w:rPr>
          <w:rFonts w:ascii="Arial" w:hAnsi="Arial" w:cs="Arial"/>
          <w:b/>
          <w:sz w:val="22"/>
          <w:szCs w:val="22"/>
        </w:rPr>
      </w:pP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F450E7"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3552825" cy="1533525"/>
            <wp:effectExtent l="19050" t="0" r="9525" b="0"/>
            <wp:docPr id="498"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8"/>
                    <a:srcRect/>
                    <a:stretch>
                      <a:fillRect/>
                    </a:stretch>
                  </pic:blipFill>
                  <pic:spPr bwMode="auto">
                    <a:xfrm>
                      <a:off x="0" y="0"/>
                      <a:ext cx="3552825" cy="153352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C008DE" w:rsidRDefault="00C008DE">
      <w:pPr>
        <w:suppressAutoHyphens w:val="0"/>
        <w:rPr>
          <w:rFonts w:ascii="Arial" w:hAnsi="Arial" w:cs="Arial"/>
          <w:sz w:val="22"/>
          <w:szCs w:val="22"/>
        </w:rPr>
      </w:pPr>
      <w:r>
        <w:rPr>
          <w:rFonts w:ascii="Arial" w:hAnsi="Arial" w:cs="Arial"/>
          <w:sz w:val="22"/>
          <w:szCs w:val="22"/>
        </w:rPr>
        <w:br w:type="page"/>
      </w: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lastRenderedPageBreak/>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C008DE"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052681" cy="2348454"/>
            <wp:effectExtent l="19050" t="0" r="0" b="0"/>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a:stretch>
                      <a:fillRect/>
                    </a:stretch>
                  </pic:blipFill>
                  <pic:spPr bwMode="auto">
                    <a:xfrm>
                      <a:off x="0" y="0"/>
                      <a:ext cx="5046501" cy="2345582"/>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3A97" w:rsidRDefault="001F3A97" w:rsidP="00BA6FA1">
      <w:r>
        <w:separator/>
      </w:r>
    </w:p>
  </w:endnote>
  <w:endnote w:type="continuationSeparator" w:id="1">
    <w:p w:rsidR="001F3A97" w:rsidRDefault="001F3A97" w:rsidP="00BA6F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Segoe UI Symbol"/>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lbany AMT">
    <w:altName w:val="Arial"/>
    <w:charset w:val="00"/>
    <w:family w:val="swiss"/>
    <w:pitch w:val="variable"/>
    <w:sig w:usb0="00000000" w:usb1="00000000" w:usb2="00000000" w:usb3="00000000" w:csb0="00000000" w:csb1="00000000"/>
  </w:font>
  <w:font w:name="Lucidasans">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umberland AMT">
    <w:altName w:val="Courier New"/>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pStyle w:val="Piedepgina"/>
      <w:jc w:val="center"/>
      <w:rPr>
        <w:lang w:val="en-US"/>
      </w:rPr>
    </w:pPr>
  </w:p>
  <w:p w:rsidR="00B05AF1" w:rsidRDefault="00B05AF1">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t xml:space="preserve">Pág. </w:t>
    </w:r>
    <w:r>
      <w:rPr>
        <w:noProof/>
      </w:rPr>
      <w:fldChar w:fldCharType="begin"/>
    </w:r>
    <w:r>
      <w:rPr>
        <w:noProof/>
      </w:rPr>
      <w:instrText xml:space="preserve"> PAGE </w:instrText>
    </w:r>
    <w:r>
      <w:rPr>
        <w:noProof/>
      </w:rPr>
      <w:fldChar w:fldCharType="separate"/>
    </w:r>
    <w:r w:rsidR="00A80860">
      <w:rPr>
        <w:noProof/>
      </w:rPr>
      <w:t>47</w:t>
    </w:r>
    <w:r>
      <w:rPr>
        <w:noProof/>
      </w:rPr>
      <w:fldChar w:fldCharType="end"/>
    </w:r>
  </w:p>
  <w:p w:rsidR="00B05AF1" w:rsidRDefault="00B05A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3A97" w:rsidRDefault="001F3A97" w:rsidP="00BA6FA1">
      <w:r>
        <w:separator/>
      </w:r>
    </w:p>
  </w:footnote>
  <w:footnote w:type="continuationSeparator" w:id="1">
    <w:p w:rsidR="001F3A97" w:rsidRDefault="001F3A97" w:rsidP="00BA6F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jc w:val="center"/>
      <w:rPr>
        <w:rFonts w:ascii="Arial" w:hAnsi="Arial" w:cs="Arial"/>
        <w:b/>
        <w:bCs/>
        <w:sz w:val="14"/>
        <w:szCs w:val="14"/>
        <w:lang w:val="es-VE" w:eastAsia="es-ES"/>
      </w:rPr>
    </w:pPr>
  </w:p>
  <w:p w:rsidR="00B05AF1" w:rsidRPr="00801680" w:rsidRDefault="00B05AF1"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B05AF1" w:rsidRPr="00801680" w:rsidRDefault="00B05AF1"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B05AF1" w:rsidRDefault="00B05AF1"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B05AF1" w:rsidRPr="00801680" w:rsidRDefault="00B05AF1" w:rsidP="00353401">
    <w:pPr>
      <w:jc w:val="center"/>
      <w:rPr>
        <w:rFonts w:ascii="Arial" w:hAnsi="Arial" w:cs="Arial"/>
        <w:sz w:val="20"/>
        <w:szCs w:val="20"/>
      </w:rPr>
    </w:pPr>
    <w:r>
      <w:rPr>
        <w:rFonts w:ascii="Arial" w:hAnsi="Arial" w:cs="Arial"/>
        <w:b/>
        <w:bCs/>
        <w:sz w:val="20"/>
        <w:szCs w:val="20"/>
      </w:rPr>
      <w:t>LA GERENCIA DE PLANIFICACION DE MADERAS DEL ORINOCO</w:t>
    </w:r>
  </w:p>
  <w:p w:rsidR="00B05AF1" w:rsidRDefault="00B05AF1">
    <w:pPr>
      <w:jc w:val="center"/>
      <w:rPr>
        <w:rFonts w:ascii="Arial" w:hAnsi="Arial" w:cs="Arial"/>
        <w:sz w:val="14"/>
        <w:szCs w:val="14"/>
        <w:lang w:val="en-US"/>
      </w:rPr>
    </w:pPr>
    <w:r w:rsidRPr="001F2556">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290"/>
    <o:shapelayout v:ext="edit">
      <o:idmap v:ext="edit" data="2"/>
      <o:rules v:ext="edit">
        <o:r id="V:Rule3" type="connector" idref="#_x0000_s2049"/>
        <o:r id="V:Rule4" type="connector" idref="#_x0000_s2050"/>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41A1C"/>
    <w:rsid w:val="00172E01"/>
    <w:rsid w:val="00182FDA"/>
    <w:rsid w:val="00190369"/>
    <w:rsid w:val="001966C4"/>
    <w:rsid w:val="001A5462"/>
    <w:rsid w:val="001C6502"/>
    <w:rsid w:val="001D056E"/>
    <w:rsid w:val="001E7942"/>
    <w:rsid w:val="001E7A0B"/>
    <w:rsid w:val="001F1161"/>
    <w:rsid w:val="001F1266"/>
    <w:rsid w:val="001F2556"/>
    <w:rsid w:val="001F3A97"/>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276E"/>
    <w:rsid w:val="002C525D"/>
    <w:rsid w:val="002C6C4F"/>
    <w:rsid w:val="002C73C9"/>
    <w:rsid w:val="002C7912"/>
    <w:rsid w:val="002C7983"/>
    <w:rsid w:val="002F29EF"/>
    <w:rsid w:val="002F7C5B"/>
    <w:rsid w:val="002F7F4C"/>
    <w:rsid w:val="003130DF"/>
    <w:rsid w:val="003168E5"/>
    <w:rsid w:val="003237B7"/>
    <w:rsid w:val="00323CF1"/>
    <w:rsid w:val="00324891"/>
    <w:rsid w:val="00327CB7"/>
    <w:rsid w:val="00331403"/>
    <w:rsid w:val="00332480"/>
    <w:rsid w:val="00333301"/>
    <w:rsid w:val="00335BB8"/>
    <w:rsid w:val="0034175A"/>
    <w:rsid w:val="00343F0E"/>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75BEF"/>
    <w:rsid w:val="0048607F"/>
    <w:rsid w:val="00486F38"/>
    <w:rsid w:val="00492A99"/>
    <w:rsid w:val="004B11C6"/>
    <w:rsid w:val="004B19FF"/>
    <w:rsid w:val="004B2013"/>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1890"/>
    <w:rsid w:val="0054421E"/>
    <w:rsid w:val="00544DFA"/>
    <w:rsid w:val="0054549D"/>
    <w:rsid w:val="0055096B"/>
    <w:rsid w:val="005517E9"/>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4470"/>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637F"/>
    <w:rsid w:val="00A552D2"/>
    <w:rsid w:val="00A608CB"/>
    <w:rsid w:val="00A62F55"/>
    <w:rsid w:val="00A671CA"/>
    <w:rsid w:val="00A80115"/>
    <w:rsid w:val="00A80860"/>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05AF1"/>
    <w:rsid w:val="00B13F60"/>
    <w:rsid w:val="00B20640"/>
    <w:rsid w:val="00B21A26"/>
    <w:rsid w:val="00B2275C"/>
    <w:rsid w:val="00B304E3"/>
    <w:rsid w:val="00B47292"/>
    <w:rsid w:val="00B80F4A"/>
    <w:rsid w:val="00BA6FA1"/>
    <w:rsid w:val="00BB10FE"/>
    <w:rsid w:val="00BB2C6F"/>
    <w:rsid w:val="00BD70AD"/>
    <w:rsid w:val="00BE58B0"/>
    <w:rsid w:val="00BE7BF9"/>
    <w:rsid w:val="00BF39D4"/>
    <w:rsid w:val="00C008DE"/>
    <w:rsid w:val="00C03F76"/>
    <w:rsid w:val="00C10663"/>
    <w:rsid w:val="00C22C5E"/>
    <w:rsid w:val="00C23848"/>
    <w:rsid w:val="00C306DC"/>
    <w:rsid w:val="00C330CF"/>
    <w:rsid w:val="00C562C8"/>
    <w:rsid w:val="00C56C60"/>
    <w:rsid w:val="00C57ED7"/>
    <w:rsid w:val="00C65BCC"/>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s>
</file>

<file path=word/webSettings.xml><?xml version="1.0" encoding="utf-8"?>
<w:webSettings xmlns:r="http://schemas.openxmlformats.org/officeDocument/2006/relationships" xmlns:w="http://schemas.openxmlformats.org/wordprocessingml/2006/main">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unidadmedidas" TargetMode="External"/><Relationship Id="rId21"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00/sfp-variableeconomicas" TargetMode="External"/><Relationship Id="rId107" Type="http://schemas.openxmlformats.org/officeDocument/2006/relationships/image" Target="media/image87.png"/><Relationship Id="rId11" Type="http://schemas.openxmlformats.org/officeDocument/2006/relationships/image" Target="media/image4.png"/><Relationship Id="rId24" Type="http://schemas.openxmlformats.org/officeDocument/2006/relationships/hyperlink" Target="http://localhost:8000/sfp-centrocostos" TargetMode="External"/><Relationship Id="rId32" Type="http://schemas.openxmlformats.org/officeDocument/2006/relationships/hyperlink" Target="http://localhost:8000/sfp-accionespecifica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ocalhost:8000/sfp-empresas" TargetMode="External"/><Relationship Id="rId27" Type="http://schemas.openxmlformats.org/officeDocument/2006/relationships/hyperlink" Target="http://localhost:8000/sfp-recursos" TargetMode="External"/><Relationship Id="rId30" Type="http://schemas.openxmlformats.org/officeDocument/2006/relationships/hyperlink" Target="http://localhost:8000/sfp-proyecto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localhost:8000/sfp-partes" TargetMode="External"/><Relationship Id="rId33" Type="http://schemas.openxmlformats.org/officeDocument/2006/relationships/hyperlink" Target="http://localhost:8000/sfp-actividades"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localhost:8000/sfp-plancuentas" TargetMode="External"/><Relationship Id="rId28" Type="http://schemas.openxmlformats.org/officeDocument/2006/relationships/hyperlink" Target="http://localhost:8000/sfp-tipovariable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localhost:8000/sfp-unidadadministrativa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hyperlink" Target="http://localhost:8000/sfp-fuentefinanciamiento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E9A6-A108-402B-AEBF-F53EAD91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101</Pages>
  <Words>12511</Words>
  <Characters>68815</Characters>
  <Application>Microsoft Office Word</Application>
  <DocSecurity>0</DocSecurity>
  <Lines>573</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81164</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Juanpa</cp:lastModifiedBy>
  <cp:revision>291</cp:revision>
  <cp:lastPrinted>2009-10-19T14:45:00Z</cp:lastPrinted>
  <dcterms:created xsi:type="dcterms:W3CDTF">2018-06-19T05:59:00Z</dcterms:created>
  <dcterms:modified xsi:type="dcterms:W3CDTF">2018-10-24T19:04:00Z</dcterms:modified>
</cp:coreProperties>
</file>