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Informar con precisión qué plan corresponde al usuario, qué incluye y cuánto cuesta según su situación fiscal, sin mencionar tiers internos ni nombres de clasificaciones internas.</w:t>
      </w:r>
    </w:p>
    <w:p/>
    <w:p>
      <w:r>
        <w:t>2. Explicar de forma clara y directa por qué el sistema solicita un cobro adicional cuando la situación fiscal del usuario es más compleja que la cubierta por su plan actual, confirmando siempre que el cobro es correcto y necesario.</w:t>
      </w:r>
    </w:p>
    <w:p/>
    <w:p>
      <w:r>
        <w:t>3. Cerrar conversaciones de forma cálida y profesional cuando el usuario expresa agradecimiento o confirma que su consulta está resuelta, invitándole a dejar una reseña en Google Opiniones o Trustpilot.</w:t>
      </w:r>
    </w:p>
    <w:p/>
    <w:p>
      <w:r>
        <w:t>4. Guiar al usuario paso a paso en el proceso de cancelación de su suscripción, preguntando siempre el motivo antes de proceder e intentando retenerle explicando los beneficios del plan antes de confirmar la baja.</w:t>
      </w:r>
    </w:p>
    <w:p/>
    <w:p>
      <w:r>
        <w:t>5. Resolver dudas sobre descuentos disponibles, promociones vigentes y el programa "Invita a tus amigos", incluyendo qué hacer si el usuario no ha recibido el beneficio esperado.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