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A5C"/>
          <w:sz w:val="44"/>
        </w:rPr>
        <w:t>Monitoreo de redes sociales y medios digitales</w:t>
        <w:br/>
        <w:t>sobre seguridad en Cali</w:t>
      </w:r>
    </w:p>
    <w:p/>
    <w:p>
      <w:pPr>
        <w:jc w:val="center"/>
      </w:pPr>
      <w:r>
        <w:rPr>
          <w:color w:val="555555"/>
          <w:sz w:val="28"/>
        </w:rPr>
        <w:t>Informe de Percepción de Seguridad</w:t>
        <w:br/>
        <w:t>25 de March de 2026</w:t>
      </w:r>
    </w:p>
    <w:p/>
    <w:p>
      <w:pPr>
        <w:jc w:val="center"/>
      </w:pPr>
      <w:r>
        <w:rPr>
          <w:i/>
          <w:color w:val="666666"/>
          <w:sz w:val="24"/>
        </w:rPr>
        <w:t>Dirigido al Secretario de Seguridad y Justicia</w:t>
      </w:r>
    </w:p>
    <w:p>
      <w:r>
        <w:br w:type="page"/>
      </w:r>
    </w:p>
    <w:p>
      <w:pPr>
        <w:pStyle w:val="Heading1"/>
      </w:pPr>
      <w:r>
        <w:t>1. Introducción</w:t>
      </w:r>
    </w:p>
    <w:p>
      <w:r>
        <w:t>El presente informe analiza 165 publicaciones provenientes de medios digitales y redes sociales durante el periodo de monitoreo. El análisis de sentimiento revela que el 23.0% de la conversación digital tiene tono negativo, mientras que el 52.7% presenta un tono positivo. Se identificaron 31 noticias de alto riesgo (score ≥ 70), representando el 18.8% del total. Los principales barrios mencionados son Centro, Santiago de Cali, Popular, Meléndez, Pance. Las categorías predominantes incluyen Judicial/Control, Prevencion/Comunidad, Homicidio, Sin clasificar. Este panorama sugiere la necesidad de implementar acciones focalizadas en los sectores con mayor percepción de inseguridad.</w:t>
      </w:r>
    </w:p>
    <w:p>
      <w:pPr>
        <w:pStyle w:val="Heading1"/>
      </w:pPr>
      <w:r>
        <w:t>2. Datos básicos del análisis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8"/>
              </w:rPr>
              <w:t>Periodo de análisis</w:t>
            </w:r>
          </w:p>
        </w:tc>
        <w:tc>
          <w:tcPr>
            <w:tcW w:type="dxa" w:w="4320"/>
          </w:tcPr>
          <w:p>
            <w:r>
              <w:rPr>
                <w:sz w:val="18"/>
              </w:rPr>
              <w:t>16/03/2026 — 25/03/2026</w:t>
            </w:r>
          </w:p>
        </w:tc>
      </w:tr>
      <w:tr>
        <w:tc>
          <w:tcPr>
            <w:tcW w:type="dxa" w:w="4320"/>
          </w:tcPr>
          <w:p>
            <w:r>
              <w:rPr>
                <w:sz w:val="18"/>
              </w:rPr>
              <w:t>Total de publicaciones analizadas</w:t>
            </w:r>
          </w:p>
        </w:tc>
        <w:tc>
          <w:tcPr>
            <w:tcW w:type="dxa" w:w="4320"/>
          </w:tcPr>
          <w:p>
            <w:r>
              <w:rPr>
                <w:sz w:val="18"/>
              </w:rPr>
              <w:t>165</w:t>
            </w:r>
          </w:p>
        </w:tc>
      </w:tr>
      <w:tr>
        <w:tc>
          <w:tcPr>
            <w:tcW w:type="dxa" w:w="4320"/>
          </w:tcPr>
          <w:p>
            <w:r>
              <w:rPr>
                <w:sz w:val="18"/>
              </w:rPr>
              <w:t xml:space="preserve">   — Instagram (posts)</w:t>
            </w:r>
          </w:p>
        </w:tc>
        <w:tc>
          <w:tcPr>
            <w:tcW w:type="dxa" w:w="4320"/>
          </w:tcPr>
          <w:p>
            <w:r>
              <w:rPr>
                <w:sz w:val="18"/>
              </w:rPr>
              <w:t>67</w:t>
            </w:r>
          </w:p>
        </w:tc>
      </w:tr>
      <w:tr>
        <w:tc>
          <w:tcPr>
            <w:tcW w:type="dxa" w:w="4320"/>
          </w:tcPr>
          <w:p>
            <w:r>
              <w:rPr>
                <w:sz w:val="18"/>
              </w:rPr>
              <w:t xml:space="preserve">   — Instagram (comentarios)</w:t>
            </w:r>
          </w:p>
        </w:tc>
        <w:tc>
          <w:tcPr>
            <w:tcW w:type="dxa" w:w="4320"/>
          </w:tcPr>
          <w:p>
            <w:r>
              <w:rPr>
                <w:sz w:val="18"/>
              </w:rPr>
              <w:t>503</w:t>
            </w:r>
          </w:p>
        </w:tc>
      </w:tr>
      <w:tr>
        <w:tc>
          <w:tcPr>
            <w:tcW w:type="dxa" w:w="4320"/>
          </w:tcPr>
          <w:p>
            <w:r>
              <w:rPr>
                <w:sz w:val="18"/>
              </w:rPr>
              <w:t xml:space="preserve">   — Medios digitales (noticias)</w:t>
            </w:r>
          </w:p>
        </w:tc>
        <w:tc>
          <w:tcPr>
            <w:tcW w:type="dxa" w:w="4320"/>
          </w:tcPr>
          <w:p>
            <w:r>
              <w:rPr>
                <w:sz w:val="18"/>
              </w:rPr>
              <w:t>123</w:t>
            </w:r>
          </w:p>
        </w:tc>
      </w:tr>
      <w:tr>
        <w:tc>
          <w:tcPr>
            <w:tcW w:type="dxa" w:w="4320"/>
          </w:tcPr>
          <w:p>
            <w:r>
              <w:rPr>
                <w:sz w:val="18"/>
              </w:rPr>
              <w:t>Sentimiento negativo</w:t>
            </w:r>
          </w:p>
        </w:tc>
        <w:tc>
          <w:tcPr>
            <w:tcW w:type="dxa" w:w="4320"/>
          </w:tcPr>
          <w:p>
            <w:r>
              <w:rPr>
                <w:sz w:val="18"/>
              </w:rPr>
              <w:t>38 (23.0%)</w:t>
            </w:r>
          </w:p>
        </w:tc>
      </w:tr>
      <w:tr>
        <w:tc>
          <w:tcPr>
            <w:tcW w:type="dxa" w:w="4320"/>
          </w:tcPr>
          <w:p>
            <w:r>
              <w:rPr>
                <w:sz w:val="18"/>
              </w:rPr>
              <w:t>Sentimiento neutro</w:t>
            </w:r>
          </w:p>
        </w:tc>
        <w:tc>
          <w:tcPr>
            <w:tcW w:type="dxa" w:w="4320"/>
          </w:tcPr>
          <w:p>
            <w:r>
              <w:rPr>
                <w:sz w:val="18"/>
              </w:rPr>
              <w:t>40 (24.2%)</w:t>
            </w:r>
          </w:p>
        </w:tc>
      </w:tr>
      <w:tr>
        <w:tc>
          <w:tcPr>
            <w:tcW w:type="dxa" w:w="4320"/>
          </w:tcPr>
          <w:p>
            <w:r>
              <w:rPr>
                <w:sz w:val="18"/>
              </w:rPr>
              <w:t>Sentimiento positivo</w:t>
            </w:r>
          </w:p>
        </w:tc>
        <w:tc>
          <w:tcPr>
            <w:tcW w:type="dxa" w:w="4320"/>
          </w:tcPr>
          <w:p>
            <w:r>
              <w:rPr>
                <w:sz w:val="18"/>
              </w:rPr>
              <w:t>87 (52.7%)</w:t>
            </w:r>
          </w:p>
        </w:tc>
      </w:tr>
      <w:tr>
        <w:tc>
          <w:tcPr>
            <w:tcW w:type="dxa" w:w="4320"/>
          </w:tcPr>
          <w:p>
            <w:r>
              <w:rPr>
                <w:sz w:val="18"/>
              </w:rPr>
              <w:t>Noticias de alto riesgo (score ≥ 70)</w:t>
            </w:r>
          </w:p>
        </w:tc>
        <w:tc>
          <w:tcPr>
            <w:tcW w:type="dxa" w:w="4320"/>
          </w:tcPr>
          <w:p>
            <w:r>
              <w:rPr>
                <w:sz w:val="18"/>
              </w:rPr>
              <w:t>31 (18.8%)</w:t>
            </w:r>
          </w:p>
        </w:tc>
      </w:tr>
      <w:tr>
        <w:tc>
          <w:tcPr>
            <w:tcW w:type="dxa" w:w="4320"/>
          </w:tcPr>
          <w:p>
            <w:r>
              <w:rPr>
                <w:sz w:val="18"/>
              </w:rPr>
              <w:t>Categorías de hechos identificadas</w:t>
            </w:r>
          </w:p>
        </w:tc>
        <w:tc>
          <w:tcPr>
            <w:tcW w:type="dxa" w:w="4320"/>
          </w:tcPr>
          <w:p>
            <w:r>
              <w:rPr>
                <w:sz w:val="18"/>
              </w:rPr>
              <w:t>13</w:t>
            </w:r>
          </w:p>
        </w:tc>
      </w:tr>
    </w:tbl>
    <w:p/>
    <w:p>
      <w:pPr>
        <w:pStyle w:val="Heading1"/>
      </w:pPr>
      <w:r>
        <w:t>3. Lectura general del periodo</w:t>
      </w:r>
    </w:p>
    <w:p>
      <w:r>
        <w:t>Durante el periodo analizado, la conversación digital en Cali se concentró en hechos relacionados con Judicial/Control, Prevencion/Comunidad, Homicidio, Sin clasificar. Los sectores de Centro, Santiago de Cali, Popular, Meléndez, Pance acumularon la mayor cantidad de menciones en redes sociales y medios de comunicación. El tono predominantemente negativo (23.0%) refleja una percepción de inseguridad sostenida en la ciudadanía. Más allá de los hechos puntuales, la reiteración de ciertos delitos en territorios específicos de la ciudad genera una narrativa de vulnerabilidad que impacta la confianza ciudadana en las instituciones de seguridad. Se observa una concentración temática en delitos contra la vida y el patrimonio, con presencia significativa de publicaciones sobre operativos de control por parte de las autoridades.</w:t>
      </w:r>
    </w:p>
    <w:p>
      <w:pPr>
        <w:pStyle w:val="Heading2"/>
      </w:pPr>
      <w:r>
        <w:t>3.1 Tendencia diaria de cobertura y riesgo</w:t>
      </w:r>
    </w:p>
    <w:p>
      <w:pPr>
        <w:jc w:val="center"/>
      </w:pPr>
      <w:r>
        <w:drawing>
          <wp:inline xmlns:a="http://schemas.openxmlformats.org/drawingml/2006/main" xmlns:pic="http://schemas.openxmlformats.org/drawingml/2006/picture">
            <wp:extent cx="5669280" cy="222871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228719"/>
                    </a:xfrm>
                    <a:prstGeom prst="rect"/>
                  </pic:spPr>
                </pic:pic>
              </a:graphicData>
            </a:graphic>
          </wp:inline>
        </w:drawing>
      </w:r>
    </w:p>
    <w:p>
      <w:pPr>
        <w:pStyle w:val="Heading1"/>
      </w:pPr>
      <w:r>
        <w:t>4. Análisis de sentimiento</w:t>
      </w:r>
    </w:p>
    <w:p>
      <w:pPr>
        <w:pStyle w:val="Heading2"/>
      </w:pPr>
      <w:r>
        <w:t>4.1 Distribución de sentimiento</w:t>
      </w:r>
    </w:p>
    <w:p>
      <w:pPr>
        <w:jc w:val="center"/>
      </w:pPr>
      <w:r>
        <w:drawing>
          <wp:inline xmlns:a="http://schemas.openxmlformats.org/drawingml/2006/main" xmlns:pic="http://schemas.openxmlformats.org/drawingml/2006/picture">
            <wp:extent cx="5029200" cy="283561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835613"/>
                    </a:xfrm>
                    <a:prstGeom prst="rect"/>
                  </pic:spPr>
                </pic:pic>
              </a:graphicData>
            </a:graphic>
          </wp:inline>
        </w:drawing>
      </w:r>
    </w:p>
    <w:p>
      <w:pPr>
        <w:pStyle w:val="Heading2"/>
      </w:pPr>
      <w:r>
        <w:t>4.2 Estadísticas de emociones identificadas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6"/>
              </w:rPr>
              <w:t>Sentimiento</w:t>
            </w:r>
          </w:p>
        </w:tc>
        <w:tc>
          <w:tcPr>
            <w:tcW w:type="dxa" w:w="2880"/>
          </w:tcPr>
          <w:p>
            <w:r>
              <w:rPr>
                <w:b/>
                <w:sz w:val="16"/>
              </w:rPr>
              <w:t>Cantidad</w:t>
            </w:r>
          </w:p>
        </w:tc>
        <w:tc>
          <w:tcPr>
            <w:tcW w:type="dxa" w:w="2880"/>
          </w:tcPr>
          <w:p>
            <w:r>
              <w:rPr>
                <w:b/>
                <w:sz w:val="16"/>
              </w:rPr>
              <w:t>Porcentaje</w:t>
            </w:r>
          </w:p>
        </w:tc>
      </w:tr>
      <w:tr>
        <w:tc>
          <w:tcPr>
            <w:tcW w:type="dxa" w:w="2880"/>
          </w:tcPr>
          <w:p>
            <w:r>
              <w:rPr>
                <w:sz w:val="14"/>
              </w:rPr>
              <w:t>Positivo</w:t>
            </w:r>
          </w:p>
        </w:tc>
        <w:tc>
          <w:tcPr>
            <w:tcW w:type="dxa" w:w="2880"/>
          </w:tcPr>
          <w:p>
            <w:r>
              <w:rPr>
                <w:sz w:val="14"/>
              </w:rPr>
              <w:t>87</w:t>
            </w:r>
          </w:p>
        </w:tc>
        <w:tc>
          <w:tcPr>
            <w:tcW w:type="dxa" w:w="2880"/>
          </w:tcPr>
          <w:p>
            <w:r>
              <w:rPr>
                <w:sz w:val="14"/>
              </w:rPr>
              <w:t>52.7%</w:t>
            </w:r>
          </w:p>
        </w:tc>
      </w:tr>
      <w:tr>
        <w:tc>
          <w:tcPr>
            <w:tcW w:type="dxa" w:w="2880"/>
          </w:tcPr>
          <w:p>
            <w:r>
              <w:rPr>
                <w:sz w:val="14"/>
              </w:rPr>
              <w:t>Neutro</w:t>
            </w:r>
          </w:p>
        </w:tc>
        <w:tc>
          <w:tcPr>
            <w:tcW w:type="dxa" w:w="2880"/>
          </w:tcPr>
          <w:p>
            <w:r>
              <w:rPr>
                <w:sz w:val="14"/>
              </w:rPr>
              <w:t>40</w:t>
            </w:r>
          </w:p>
        </w:tc>
        <w:tc>
          <w:tcPr>
            <w:tcW w:type="dxa" w:w="2880"/>
          </w:tcPr>
          <w:p>
            <w:r>
              <w:rPr>
                <w:sz w:val="14"/>
              </w:rPr>
              <w:t>24.2%</w:t>
            </w:r>
          </w:p>
        </w:tc>
      </w:tr>
      <w:tr>
        <w:tc>
          <w:tcPr>
            <w:tcW w:type="dxa" w:w="2880"/>
          </w:tcPr>
          <w:p>
            <w:r>
              <w:rPr>
                <w:sz w:val="14"/>
              </w:rPr>
              <w:t>Negativo</w:t>
            </w:r>
          </w:p>
        </w:tc>
        <w:tc>
          <w:tcPr>
            <w:tcW w:type="dxa" w:w="2880"/>
          </w:tcPr>
          <w:p>
            <w:r>
              <w:rPr>
                <w:sz w:val="14"/>
              </w:rPr>
              <w:t>38</w:t>
            </w:r>
          </w:p>
        </w:tc>
        <w:tc>
          <w:tcPr>
            <w:tcW w:type="dxa" w:w="2880"/>
          </w:tcPr>
          <w:p>
            <w:r>
              <w:rPr>
                <w:sz w:val="14"/>
              </w:rPr>
              <w:t>23.0%</w:t>
            </w:r>
          </w:p>
        </w:tc>
      </w:tr>
    </w:tbl>
    <w:p/>
    <w:p>
      <w:pPr>
        <w:pStyle w:val="Heading1"/>
      </w:pPr>
      <w:r>
        <w:t>5. Clasificación de hechos de seguridad</w:t>
      </w:r>
    </w:p>
    <w:p>
      <w:pPr>
        <w:pStyle w:val="Heading2"/>
      </w:pPr>
      <w:r>
        <w:t>5.1 Distribución por categoría</w:t>
      </w:r>
    </w:p>
    <w:p>
      <w:pPr>
        <w:jc w:val="center"/>
      </w:pPr>
      <w:r>
        <w:drawing>
          <wp:inline xmlns:a="http://schemas.openxmlformats.org/drawingml/2006/main" xmlns:pic="http://schemas.openxmlformats.org/drawingml/2006/picture">
            <wp:extent cx="5486400" cy="339083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390836"/>
                    </a:xfrm>
                    <a:prstGeom prst="rect"/>
                  </pic:spPr>
                </pic:pic>
              </a:graphicData>
            </a:graphic>
          </wp:inline>
        </w:drawing>
      </w:r>
    </w:p>
    <w:p>
      <w:pPr>
        <w:pStyle w:val="Heading2"/>
      </w:pPr>
      <w:r>
        <w:t>5.2 Detalle por categoría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6"/>
              </w:rPr>
              <w:t>Categoría</w:t>
            </w:r>
          </w:p>
        </w:tc>
        <w:tc>
          <w:tcPr>
            <w:tcW w:type="dxa" w:w="2880"/>
          </w:tcPr>
          <w:p>
            <w:r>
              <w:rPr>
                <w:b/>
                <w:sz w:val="16"/>
              </w:rPr>
              <w:t>Cantidad</w:t>
            </w:r>
          </w:p>
        </w:tc>
        <w:tc>
          <w:tcPr>
            <w:tcW w:type="dxa" w:w="2880"/>
          </w:tcPr>
          <w:p>
            <w:r>
              <w:rPr>
                <w:b/>
                <w:sz w:val="16"/>
              </w:rPr>
              <w:t>Porcentaje</w:t>
            </w:r>
          </w:p>
        </w:tc>
      </w:tr>
      <w:tr>
        <w:tc>
          <w:tcPr>
            <w:tcW w:type="dxa" w:w="2880"/>
          </w:tcPr>
          <w:p>
            <w:r>
              <w:rPr>
                <w:sz w:val="14"/>
              </w:rPr>
              <w:t>Judicial/Control</w:t>
            </w:r>
          </w:p>
        </w:tc>
        <w:tc>
          <w:tcPr>
            <w:tcW w:type="dxa" w:w="2880"/>
          </w:tcPr>
          <w:p>
            <w:r>
              <w:rPr>
                <w:sz w:val="14"/>
              </w:rPr>
              <w:t>58</w:t>
            </w:r>
          </w:p>
        </w:tc>
        <w:tc>
          <w:tcPr>
            <w:tcW w:type="dxa" w:w="2880"/>
          </w:tcPr>
          <w:p>
            <w:r>
              <w:rPr>
                <w:sz w:val="14"/>
              </w:rPr>
              <w:t>35.2%</w:t>
            </w:r>
          </w:p>
        </w:tc>
      </w:tr>
      <w:tr>
        <w:tc>
          <w:tcPr>
            <w:tcW w:type="dxa" w:w="2880"/>
          </w:tcPr>
          <w:p>
            <w:r>
              <w:rPr>
                <w:sz w:val="14"/>
              </w:rPr>
              <w:t>Prevencion/Comunidad</w:t>
            </w:r>
          </w:p>
        </w:tc>
        <w:tc>
          <w:tcPr>
            <w:tcW w:type="dxa" w:w="2880"/>
          </w:tcPr>
          <w:p>
            <w:r>
              <w:rPr>
                <w:sz w:val="14"/>
              </w:rPr>
              <w:t>23</w:t>
            </w:r>
          </w:p>
        </w:tc>
        <w:tc>
          <w:tcPr>
            <w:tcW w:type="dxa" w:w="2880"/>
          </w:tcPr>
          <w:p>
            <w:r>
              <w:rPr>
                <w:sz w:val="14"/>
              </w:rPr>
              <w:t>13.9%</w:t>
            </w:r>
          </w:p>
        </w:tc>
      </w:tr>
      <w:tr>
        <w:tc>
          <w:tcPr>
            <w:tcW w:type="dxa" w:w="2880"/>
          </w:tcPr>
          <w:p>
            <w:r>
              <w:rPr>
                <w:sz w:val="14"/>
              </w:rPr>
              <w:t>Homicidio</w:t>
            </w:r>
          </w:p>
        </w:tc>
        <w:tc>
          <w:tcPr>
            <w:tcW w:type="dxa" w:w="2880"/>
          </w:tcPr>
          <w:p>
            <w:r>
              <w:rPr>
                <w:sz w:val="14"/>
              </w:rPr>
              <w:t>20</w:t>
            </w:r>
          </w:p>
        </w:tc>
        <w:tc>
          <w:tcPr>
            <w:tcW w:type="dxa" w:w="2880"/>
          </w:tcPr>
          <w:p>
            <w:r>
              <w:rPr>
                <w:sz w:val="14"/>
              </w:rPr>
              <w:t>12.1%</w:t>
            </w:r>
          </w:p>
        </w:tc>
      </w:tr>
      <w:tr>
        <w:tc>
          <w:tcPr>
            <w:tcW w:type="dxa" w:w="2880"/>
          </w:tcPr>
          <w:p>
            <w:r>
              <w:rPr>
                <w:sz w:val="14"/>
              </w:rPr>
              <w:t>Sin clasificar</w:t>
            </w:r>
          </w:p>
        </w:tc>
        <w:tc>
          <w:tcPr>
            <w:tcW w:type="dxa" w:w="2880"/>
          </w:tcPr>
          <w:p>
            <w:r>
              <w:rPr>
                <w:sz w:val="14"/>
              </w:rPr>
              <w:t>16</w:t>
            </w:r>
          </w:p>
        </w:tc>
        <w:tc>
          <w:tcPr>
            <w:tcW w:type="dxa" w:w="2880"/>
          </w:tcPr>
          <w:p>
            <w:r>
              <w:rPr>
                <w:sz w:val="14"/>
              </w:rPr>
              <w:t>9.7%</w:t>
            </w:r>
          </w:p>
        </w:tc>
      </w:tr>
      <w:tr>
        <w:tc>
          <w:tcPr>
            <w:tcW w:type="dxa" w:w="2880"/>
          </w:tcPr>
          <w:p>
            <w:r>
              <w:rPr>
                <w:sz w:val="14"/>
              </w:rPr>
              <w:t>Accidentes y emergencias</w:t>
            </w:r>
          </w:p>
        </w:tc>
        <w:tc>
          <w:tcPr>
            <w:tcW w:type="dxa" w:w="2880"/>
          </w:tcPr>
          <w:p>
            <w:r>
              <w:rPr>
                <w:sz w:val="14"/>
              </w:rPr>
              <w:t>13</w:t>
            </w:r>
          </w:p>
        </w:tc>
        <w:tc>
          <w:tcPr>
            <w:tcW w:type="dxa" w:w="2880"/>
          </w:tcPr>
          <w:p>
            <w:r>
              <w:rPr>
                <w:sz w:val="14"/>
              </w:rPr>
              <w:t>7.9%</w:t>
            </w:r>
          </w:p>
        </w:tc>
      </w:tr>
      <w:tr>
        <w:tc>
          <w:tcPr>
            <w:tcW w:type="dxa" w:w="2880"/>
          </w:tcPr>
          <w:p>
            <w:r>
              <w:rPr>
                <w:sz w:val="14"/>
              </w:rPr>
              <w:t>Hurto</w:t>
            </w:r>
          </w:p>
        </w:tc>
        <w:tc>
          <w:tcPr>
            <w:tcW w:type="dxa" w:w="2880"/>
          </w:tcPr>
          <w:p>
            <w:r>
              <w:rPr>
                <w:sz w:val="14"/>
              </w:rPr>
              <w:t>11</w:t>
            </w:r>
          </w:p>
        </w:tc>
        <w:tc>
          <w:tcPr>
            <w:tcW w:type="dxa" w:w="2880"/>
          </w:tcPr>
          <w:p>
            <w:r>
              <w:rPr>
                <w:sz w:val="14"/>
              </w:rPr>
              <w:t>6.7%</w:t>
            </w:r>
          </w:p>
        </w:tc>
      </w:tr>
      <w:tr>
        <w:tc>
          <w:tcPr>
            <w:tcW w:type="dxa" w:w="2880"/>
          </w:tcPr>
          <w:p>
            <w:r>
              <w:rPr>
                <w:sz w:val="14"/>
              </w:rPr>
              <w:t>Narcotrafico</w:t>
            </w:r>
          </w:p>
        </w:tc>
        <w:tc>
          <w:tcPr>
            <w:tcW w:type="dxa" w:w="2880"/>
          </w:tcPr>
          <w:p>
            <w:r>
              <w:rPr>
                <w:sz w:val="14"/>
              </w:rPr>
              <w:t>9</w:t>
            </w:r>
          </w:p>
        </w:tc>
        <w:tc>
          <w:tcPr>
            <w:tcW w:type="dxa" w:w="2880"/>
          </w:tcPr>
          <w:p>
            <w:r>
              <w:rPr>
                <w:sz w:val="14"/>
              </w:rPr>
              <w:t>5.5%</w:t>
            </w:r>
          </w:p>
        </w:tc>
      </w:tr>
      <w:tr>
        <w:tc>
          <w:tcPr>
            <w:tcW w:type="dxa" w:w="2880"/>
          </w:tcPr>
          <w:p>
            <w:r>
              <w:rPr>
                <w:sz w:val="14"/>
              </w:rPr>
              <w:t>Explosivos/Terror</w:t>
            </w:r>
          </w:p>
        </w:tc>
        <w:tc>
          <w:tcPr>
            <w:tcW w:type="dxa" w:w="2880"/>
          </w:tcPr>
          <w:p>
            <w:r>
              <w:rPr>
                <w:sz w:val="14"/>
              </w:rPr>
              <w:t>6</w:t>
            </w:r>
          </w:p>
        </w:tc>
        <w:tc>
          <w:tcPr>
            <w:tcW w:type="dxa" w:w="2880"/>
          </w:tcPr>
          <w:p>
            <w:r>
              <w:rPr>
                <w:sz w:val="14"/>
              </w:rPr>
              <w:t>3.6%</w:t>
            </w:r>
          </w:p>
        </w:tc>
      </w:tr>
      <w:tr>
        <w:tc>
          <w:tcPr>
            <w:tcW w:type="dxa" w:w="2880"/>
          </w:tcPr>
          <w:p>
            <w:r>
              <w:rPr>
                <w:sz w:val="14"/>
              </w:rPr>
              <w:t>Crimen organizado</w:t>
            </w:r>
          </w:p>
        </w:tc>
        <w:tc>
          <w:tcPr>
            <w:tcW w:type="dxa" w:w="2880"/>
          </w:tcPr>
          <w:p>
            <w:r>
              <w:rPr>
                <w:sz w:val="14"/>
              </w:rPr>
              <w:t>4</w:t>
            </w:r>
          </w:p>
        </w:tc>
        <w:tc>
          <w:tcPr>
            <w:tcW w:type="dxa" w:w="2880"/>
          </w:tcPr>
          <w:p>
            <w:r>
              <w:rPr>
                <w:sz w:val="14"/>
              </w:rPr>
              <w:t>2.4%</w:t>
            </w:r>
          </w:p>
        </w:tc>
      </w:tr>
      <w:tr>
        <w:tc>
          <w:tcPr>
            <w:tcW w:type="dxa" w:w="2880"/>
          </w:tcPr>
          <w:p>
            <w:r>
              <w:rPr>
                <w:sz w:val="14"/>
              </w:rPr>
              <w:t>Reclutamiento forzado</w:t>
            </w:r>
          </w:p>
        </w:tc>
        <w:tc>
          <w:tcPr>
            <w:tcW w:type="dxa" w:w="2880"/>
          </w:tcPr>
          <w:p>
            <w:r>
              <w:rPr>
                <w:sz w:val="14"/>
              </w:rPr>
              <w:t>2</w:t>
            </w:r>
          </w:p>
        </w:tc>
        <w:tc>
          <w:tcPr>
            <w:tcW w:type="dxa" w:w="2880"/>
          </w:tcPr>
          <w:p>
            <w:r>
              <w:rPr>
                <w:sz w:val="14"/>
              </w:rPr>
              <w:t>1.2%</w:t>
            </w:r>
          </w:p>
        </w:tc>
      </w:tr>
      <w:tr>
        <w:tc>
          <w:tcPr>
            <w:tcW w:type="dxa" w:w="2880"/>
          </w:tcPr>
          <w:p>
            <w:r>
              <w:rPr>
                <w:sz w:val="14"/>
              </w:rPr>
              <w:t>Estafa/Fraude</w:t>
            </w:r>
          </w:p>
        </w:tc>
        <w:tc>
          <w:tcPr>
            <w:tcW w:type="dxa" w:w="2880"/>
          </w:tcPr>
          <w:p>
            <w:r>
              <w:rPr>
                <w:sz w:val="14"/>
              </w:rPr>
              <w:t>1</w:t>
            </w:r>
          </w:p>
        </w:tc>
        <w:tc>
          <w:tcPr>
            <w:tcW w:type="dxa" w:w="2880"/>
          </w:tcPr>
          <w:p>
            <w:r>
              <w:rPr>
                <w:sz w:val="14"/>
              </w:rPr>
              <w:t>0.6%</w:t>
            </w:r>
          </w:p>
        </w:tc>
      </w:tr>
      <w:tr>
        <w:tc>
          <w:tcPr>
            <w:tcW w:type="dxa" w:w="2880"/>
          </w:tcPr>
          <w:p>
            <w:r>
              <w:rPr>
                <w:sz w:val="14"/>
              </w:rPr>
              <w:t>Hurto a vehiculos</w:t>
            </w:r>
          </w:p>
        </w:tc>
        <w:tc>
          <w:tcPr>
            <w:tcW w:type="dxa" w:w="2880"/>
          </w:tcPr>
          <w:p>
            <w:r>
              <w:rPr>
                <w:sz w:val="14"/>
              </w:rPr>
              <w:t>1</w:t>
            </w:r>
          </w:p>
        </w:tc>
        <w:tc>
          <w:tcPr>
            <w:tcW w:type="dxa" w:w="2880"/>
          </w:tcPr>
          <w:p>
            <w:r>
              <w:rPr>
                <w:sz w:val="14"/>
              </w:rPr>
              <w:t>0.6%</w:t>
            </w:r>
          </w:p>
        </w:tc>
      </w:tr>
      <w:tr>
        <w:tc>
          <w:tcPr>
            <w:tcW w:type="dxa" w:w="2880"/>
          </w:tcPr>
          <w:p>
            <w:r>
              <w:rPr>
                <w:sz w:val="14"/>
              </w:rPr>
              <w:t>Convivencia social</w:t>
            </w:r>
          </w:p>
        </w:tc>
        <w:tc>
          <w:tcPr>
            <w:tcW w:type="dxa" w:w="2880"/>
          </w:tcPr>
          <w:p>
            <w:r>
              <w:rPr>
                <w:sz w:val="14"/>
              </w:rPr>
              <w:t>1</w:t>
            </w:r>
          </w:p>
        </w:tc>
        <w:tc>
          <w:tcPr>
            <w:tcW w:type="dxa" w:w="2880"/>
          </w:tcPr>
          <w:p>
            <w:r>
              <w:rPr>
                <w:sz w:val="14"/>
              </w:rPr>
              <w:t>0.6%</w:t>
            </w:r>
          </w:p>
        </w:tc>
      </w:tr>
    </w:tbl>
    <w:p>
      <w:pPr>
        <w:pStyle w:val="Heading1"/>
      </w:pPr>
      <w:r>
        <w:t>6. Principales barrios y sectores críticos</w:t>
      </w:r>
    </w:p>
    <w:p>
      <w:r>
        <w:t>Las publicaciones revisadas en redes sociales, medios de comunicación y plataformas digitales hicieron referencia de manera reiterada a sectores como Centro, Santiago de Cali, Popular, Meléndez, Pance. Estos barrios concentran la mayor cantidad de menciones asociadas a hechos de inseguridad y representan puntos críticos donde la percepción de riesgo es más alta. Se recomienda priorizar acciones de prevención y control en estos territorios.</w:t>
      </w:r>
    </w:p>
    <w:p>
      <w:pPr>
        <w:pStyle w:val="Heading2"/>
      </w:pPr>
      <w:r>
        <w:t>6.1 Barrios con mayor mención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6"/>
              </w:rPr>
              <w:t>Barrio/Sector</w:t>
            </w:r>
          </w:p>
        </w:tc>
        <w:tc>
          <w:tcPr>
            <w:tcW w:type="dxa" w:w="4320"/>
          </w:tcPr>
          <w:p>
            <w:r>
              <w:rPr>
                <w:b/>
                <w:sz w:val="16"/>
              </w:rPr>
              <w:t>Menciones</w:t>
            </w:r>
          </w:p>
        </w:tc>
      </w:tr>
      <w:tr>
        <w:tc>
          <w:tcPr>
            <w:tcW w:type="dxa" w:w="4320"/>
          </w:tcPr>
          <w:p>
            <w:r>
              <w:rPr>
                <w:sz w:val="14"/>
              </w:rPr>
              <w:t>Centro</w:t>
            </w:r>
          </w:p>
        </w:tc>
        <w:tc>
          <w:tcPr>
            <w:tcW w:type="dxa" w:w="4320"/>
          </w:tcPr>
          <w:p>
            <w:r>
              <w:rPr>
                <w:sz w:val="14"/>
              </w:rPr>
              <w:t>42</w:t>
            </w:r>
          </w:p>
        </w:tc>
      </w:tr>
      <w:tr>
        <w:tc>
          <w:tcPr>
            <w:tcW w:type="dxa" w:w="4320"/>
          </w:tcPr>
          <w:p>
            <w:r>
              <w:rPr>
                <w:sz w:val="14"/>
              </w:rPr>
              <w:t>Santiago de Cali</w:t>
            </w:r>
          </w:p>
        </w:tc>
        <w:tc>
          <w:tcPr>
            <w:tcW w:type="dxa" w:w="4320"/>
          </w:tcPr>
          <w:p>
            <w:r>
              <w:rPr>
                <w:sz w:val="14"/>
              </w:rPr>
              <w:t>7</w:t>
            </w:r>
          </w:p>
        </w:tc>
      </w:tr>
      <w:tr>
        <w:tc>
          <w:tcPr>
            <w:tcW w:type="dxa" w:w="4320"/>
          </w:tcPr>
          <w:p>
            <w:r>
              <w:rPr>
                <w:sz w:val="14"/>
              </w:rPr>
              <w:t>Popular</w:t>
            </w:r>
          </w:p>
        </w:tc>
        <w:tc>
          <w:tcPr>
            <w:tcW w:type="dxa" w:w="4320"/>
          </w:tcPr>
          <w:p>
            <w:r>
              <w:rPr>
                <w:sz w:val="14"/>
              </w:rPr>
              <w:t>6</w:t>
            </w:r>
          </w:p>
        </w:tc>
      </w:tr>
      <w:tr>
        <w:tc>
          <w:tcPr>
            <w:tcW w:type="dxa" w:w="4320"/>
          </w:tcPr>
          <w:p>
            <w:r>
              <w:rPr>
                <w:sz w:val="14"/>
              </w:rPr>
              <w:t>Meléndez</w:t>
            </w:r>
          </w:p>
        </w:tc>
        <w:tc>
          <w:tcPr>
            <w:tcW w:type="dxa" w:w="4320"/>
          </w:tcPr>
          <w:p>
            <w:r>
              <w:rPr>
                <w:sz w:val="14"/>
              </w:rPr>
              <w:t>5</w:t>
            </w:r>
          </w:p>
        </w:tc>
      </w:tr>
      <w:tr>
        <w:tc>
          <w:tcPr>
            <w:tcW w:type="dxa" w:w="4320"/>
          </w:tcPr>
          <w:p>
            <w:r>
              <w:rPr>
                <w:sz w:val="14"/>
              </w:rPr>
              <w:t>Pance</w:t>
            </w:r>
          </w:p>
        </w:tc>
        <w:tc>
          <w:tcPr>
            <w:tcW w:type="dxa" w:w="4320"/>
          </w:tcPr>
          <w:p>
            <w:r>
              <w:rPr>
                <w:sz w:val="14"/>
              </w:rPr>
              <w:t>5</w:t>
            </w:r>
          </w:p>
        </w:tc>
      </w:tr>
      <w:tr>
        <w:tc>
          <w:tcPr>
            <w:tcW w:type="dxa" w:w="4320"/>
          </w:tcPr>
          <w:p>
            <w:r>
              <w:rPr>
                <w:sz w:val="14"/>
              </w:rPr>
              <w:t>Bretaña</w:t>
            </w:r>
          </w:p>
        </w:tc>
        <w:tc>
          <w:tcPr>
            <w:tcW w:type="dxa" w:w="4320"/>
          </w:tcPr>
          <w:p>
            <w:r>
              <w:rPr>
                <w:sz w:val="14"/>
              </w:rPr>
              <w:t>5</w:t>
            </w:r>
          </w:p>
        </w:tc>
      </w:tr>
      <w:tr>
        <w:tc>
          <w:tcPr>
            <w:tcW w:type="dxa" w:w="4320"/>
          </w:tcPr>
          <w:p>
            <w:r>
              <w:rPr>
                <w:sz w:val="14"/>
              </w:rPr>
              <w:t>La Flora</w:t>
            </w:r>
          </w:p>
        </w:tc>
        <w:tc>
          <w:tcPr>
            <w:tcW w:type="dxa" w:w="4320"/>
          </w:tcPr>
          <w:p>
            <w:r>
              <w:rPr>
                <w:sz w:val="14"/>
              </w:rPr>
              <w:t>4</w:t>
            </w:r>
          </w:p>
        </w:tc>
      </w:tr>
      <w:tr>
        <w:tc>
          <w:tcPr>
            <w:tcW w:type="dxa" w:w="4320"/>
          </w:tcPr>
          <w:p>
            <w:r>
              <w:rPr>
                <w:sz w:val="14"/>
              </w:rPr>
              <w:t>Valle del Lili</w:t>
            </w:r>
          </w:p>
        </w:tc>
        <w:tc>
          <w:tcPr>
            <w:tcW w:type="dxa" w:w="4320"/>
          </w:tcPr>
          <w:p>
            <w:r>
              <w:rPr>
                <w:sz w:val="14"/>
              </w:rPr>
              <w:t>4</w:t>
            </w:r>
          </w:p>
        </w:tc>
      </w:tr>
      <w:tr>
        <w:tc>
          <w:tcPr>
            <w:tcW w:type="dxa" w:w="4320"/>
          </w:tcPr>
          <w:p>
            <w:r>
              <w:rPr>
                <w:sz w:val="14"/>
              </w:rPr>
              <w:t>Antonio Nariño</w:t>
            </w:r>
          </w:p>
        </w:tc>
        <w:tc>
          <w:tcPr>
            <w:tcW w:type="dxa" w:w="4320"/>
          </w:tcPr>
          <w:p>
            <w:r>
              <w:rPr>
                <w:sz w:val="14"/>
              </w:rPr>
              <w:t>3</w:t>
            </w:r>
          </w:p>
        </w:tc>
      </w:tr>
      <w:tr>
        <w:tc>
          <w:tcPr>
            <w:tcW w:type="dxa" w:w="4320"/>
          </w:tcPr>
          <w:p>
            <w:r>
              <w:rPr>
                <w:sz w:val="14"/>
              </w:rPr>
              <w:t>El Ingenio</w:t>
            </w:r>
          </w:p>
        </w:tc>
        <w:tc>
          <w:tcPr>
            <w:tcW w:type="dxa" w:w="4320"/>
          </w:tcPr>
          <w:p>
            <w:r>
              <w:rPr>
                <w:sz w:val="14"/>
              </w:rPr>
              <w:t>3</w:t>
            </w:r>
          </w:p>
        </w:tc>
      </w:tr>
      <w:tr>
        <w:tc>
          <w:tcPr>
            <w:tcW w:type="dxa" w:w="4320"/>
          </w:tcPr>
          <w:p>
            <w:r>
              <w:rPr>
                <w:sz w:val="14"/>
              </w:rPr>
              <w:t>Comuna 2</w:t>
            </w:r>
          </w:p>
        </w:tc>
        <w:tc>
          <w:tcPr>
            <w:tcW w:type="dxa" w:w="4320"/>
          </w:tcPr>
          <w:p>
            <w:r>
              <w:rPr>
                <w:sz w:val="14"/>
              </w:rPr>
              <w:t>3</w:t>
            </w:r>
          </w:p>
        </w:tc>
      </w:tr>
      <w:tr>
        <w:tc>
          <w:tcPr>
            <w:tcW w:type="dxa" w:w="4320"/>
          </w:tcPr>
          <w:p>
            <w:r>
              <w:rPr>
                <w:sz w:val="14"/>
              </w:rPr>
              <w:t>San Antonio</w:t>
            </w:r>
          </w:p>
        </w:tc>
        <w:tc>
          <w:tcPr>
            <w:tcW w:type="dxa" w:w="4320"/>
          </w:tcPr>
          <w:p>
            <w:r>
              <w:rPr>
                <w:sz w:val="14"/>
              </w:rPr>
              <w:t>3</w:t>
            </w:r>
          </w:p>
        </w:tc>
      </w:tr>
      <w:tr>
        <w:tc>
          <w:tcPr>
            <w:tcW w:type="dxa" w:w="4320"/>
          </w:tcPr>
          <w:p>
            <w:r>
              <w:rPr>
                <w:sz w:val="14"/>
              </w:rPr>
              <w:t>Potrero Grande</w:t>
            </w:r>
          </w:p>
        </w:tc>
        <w:tc>
          <w:tcPr>
            <w:tcW w:type="dxa" w:w="4320"/>
          </w:tcPr>
          <w:p>
            <w:r>
              <w:rPr>
                <w:sz w:val="14"/>
              </w:rPr>
              <w:t>2</w:t>
            </w:r>
          </w:p>
        </w:tc>
      </w:tr>
      <w:tr>
        <w:tc>
          <w:tcPr>
            <w:tcW w:type="dxa" w:w="4320"/>
          </w:tcPr>
          <w:p>
            <w:r>
              <w:rPr>
                <w:sz w:val="14"/>
              </w:rPr>
              <w:t>Chipichape</w:t>
            </w:r>
          </w:p>
        </w:tc>
        <w:tc>
          <w:tcPr>
            <w:tcW w:type="dxa" w:w="4320"/>
          </w:tcPr>
          <w:p>
            <w:r>
              <w:rPr>
                <w:sz w:val="14"/>
              </w:rPr>
              <w:t>2</w:t>
            </w:r>
          </w:p>
        </w:tc>
      </w:tr>
      <w:tr>
        <w:tc>
          <w:tcPr>
            <w:tcW w:type="dxa" w:w="4320"/>
          </w:tcPr>
          <w:p>
            <w:r>
              <w:rPr>
                <w:sz w:val="14"/>
              </w:rPr>
              <w:t>Los Chorros</w:t>
            </w:r>
          </w:p>
        </w:tc>
        <w:tc>
          <w:tcPr>
            <w:tcW w:type="dxa" w:w="4320"/>
          </w:tcPr>
          <w:p>
            <w:r>
              <w:rPr>
                <w:sz w:val="14"/>
              </w:rPr>
              <w:t>2</w:t>
            </w:r>
          </w:p>
        </w:tc>
      </w:tr>
    </w:tbl>
    <w:p>
      <w:pPr>
        <w:pStyle w:val="Heading2"/>
      </w:pPr>
      <w:r>
        <w:t>6.2 Relación lugar × categoría de hecho</w:t>
      </w:r>
    </w:p>
    <w:p>
      <w:pPr>
        <w:jc w:val="center"/>
      </w:pPr>
      <w:r>
        <w:drawing>
          <wp:inline xmlns:a="http://schemas.openxmlformats.org/drawingml/2006/main" xmlns:pic="http://schemas.openxmlformats.org/drawingml/2006/picture">
            <wp:extent cx="5669280" cy="3613119"/>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613119"/>
                    </a:xfrm>
                    <a:prstGeom prst="rect"/>
                  </pic:spPr>
                </pic:pic>
              </a:graphicData>
            </a:graphic>
          </wp:inline>
        </w:drawing>
      </w:r>
    </w:p>
    <w:p>
      <w:pPr>
        <w:pStyle w:val="Heading1"/>
      </w:pPr>
      <w:r>
        <w:t>7. Nube de palabras y términos frecuentes</w:t>
      </w:r>
    </w:p>
    <w:p>
      <w:pPr>
        <w:jc w:val="center"/>
      </w:pPr>
      <w:r>
        <w:drawing>
          <wp:inline xmlns:a="http://schemas.openxmlformats.org/drawingml/2006/main" xmlns:pic="http://schemas.openxmlformats.org/drawingml/2006/picture">
            <wp:extent cx="5303520" cy="284768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847684"/>
                    </a:xfrm>
                    <a:prstGeom prst="rect"/>
                  </pic:spPr>
                </pic:pic>
              </a:graphicData>
            </a:graphic>
          </wp:inline>
        </w:drawing>
      </w:r>
    </w:p>
    <w:p>
      <w:pPr>
        <w:pStyle w:val="Heading2"/>
      </w:pPr>
      <w:r>
        <w:t>7.1 Top 30 términos más frecuentes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6"/>
              </w:rPr>
              <w:t>Término</w:t>
            </w:r>
          </w:p>
        </w:tc>
        <w:tc>
          <w:tcPr>
            <w:tcW w:type="dxa" w:w="4320"/>
          </w:tcPr>
          <w:p>
            <w:r>
              <w:rPr>
                <w:b/>
                <w:sz w:val="16"/>
              </w:rPr>
              <w:t>Frecuencia</w:t>
            </w:r>
          </w:p>
        </w:tc>
      </w:tr>
      <w:tr>
        <w:tc>
          <w:tcPr>
            <w:tcW w:type="dxa" w:w="4320"/>
          </w:tcPr>
          <w:p>
            <w:r>
              <w:rPr>
                <w:sz w:val="14"/>
              </w:rPr>
              <w:t>ciudad</w:t>
            </w:r>
          </w:p>
        </w:tc>
        <w:tc>
          <w:tcPr>
            <w:tcW w:type="dxa" w:w="4320"/>
          </w:tcPr>
          <w:p>
            <w:r>
              <w:rPr>
                <w:sz w:val="14"/>
              </w:rPr>
              <w:t>218</w:t>
            </w:r>
          </w:p>
        </w:tc>
      </w:tr>
      <w:tr>
        <w:tc>
          <w:tcPr>
            <w:tcW w:type="dxa" w:w="4320"/>
          </w:tcPr>
          <w:p>
            <w:r>
              <w:rPr>
                <w:sz w:val="14"/>
              </w:rPr>
              <w:t>autoridades</w:t>
            </w:r>
          </w:p>
        </w:tc>
        <w:tc>
          <w:tcPr>
            <w:tcW w:type="dxa" w:w="4320"/>
          </w:tcPr>
          <w:p>
            <w:r>
              <w:rPr>
                <w:sz w:val="14"/>
              </w:rPr>
              <w:t>210</w:t>
            </w:r>
          </w:p>
        </w:tc>
      </w:tr>
      <w:tr>
        <w:tc>
          <w:tcPr>
            <w:tcW w:type="dxa" w:w="4320"/>
          </w:tcPr>
          <w:p>
            <w:r>
              <w:rPr>
                <w:sz w:val="14"/>
              </w:rPr>
              <w:t>policia</w:t>
            </w:r>
          </w:p>
        </w:tc>
        <w:tc>
          <w:tcPr>
            <w:tcW w:type="dxa" w:w="4320"/>
          </w:tcPr>
          <w:p>
            <w:r>
              <w:rPr>
                <w:sz w:val="14"/>
              </w:rPr>
              <w:t>178</w:t>
            </w:r>
          </w:p>
        </w:tc>
      </w:tr>
      <w:tr>
        <w:tc>
          <w:tcPr>
            <w:tcW w:type="dxa" w:w="4320"/>
          </w:tcPr>
          <w:p>
            <w:r>
              <w:rPr>
                <w:sz w:val="14"/>
              </w:rPr>
              <w:t>durante</w:t>
            </w:r>
          </w:p>
        </w:tc>
        <w:tc>
          <w:tcPr>
            <w:tcW w:type="dxa" w:w="4320"/>
          </w:tcPr>
          <w:p>
            <w:r>
              <w:rPr>
                <w:sz w:val="14"/>
              </w:rPr>
              <w:t>160</w:t>
            </w:r>
          </w:p>
        </w:tc>
      </w:tr>
      <w:tr>
        <w:tc>
          <w:tcPr>
            <w:tcW w:type="dxa" w:w="4320"/>
          </w:tcPr>
          <w:p>
            <w:r>
              <w:rPr>
                <w:sz w:val="14"/>
              </w:rPr>
              <w:t>seguridad</w:t>
            </w:r>
          </w:p>
        </w:tc>
        <w:tc>
          <w:tcPr>
            <w:tcW w:type="dxa" w:w="4320"/>
          </w:tcPr>
          <w:p>
            <w:r>
              <w:rPr>
                <w:sz w:val="14"/>
              </w:rPr>
              <w:t>151</w:t>
            </w:r>
          </w:p>
        </w:tc>
      </w:tr>
      <w:tr>
        <w:tc>
          <w:tcPr>
            <w:tcW w:type="dxa" w:w="4320"/>
          </w:tcPr>
          <w:p>
            <w:r>
              <w:rPr>
                <w:sz w:val="14"/>
              </w:rPr>
              <w:t>personas</w:t>
            </w:r>
          </w:p>
        </w:tc>
        <w:tc>
          <w:tcPr>
            <w:tcW w:type="dxa" w:w="4320"/>
          </w:tcPr>
          <w:p>
            <w:r>
              <w:rPr>
                <w:sz w:val="14"/>
              </w:rPr>
              <w:t>135</w:t>
            </w:r>
          </w:p>
        </w:tc>
      </w:tr>
      <w:tr>
        <w:tc>
          <w:tcPr>
            <w:tcW w:type="dxa" w:w="4320"/>
          </w:tcPr>
          <w:p>
            <w:r>
              <w:rPr>
                <w:sz w:val="14"/>
              </w:rPr>
              <w:t>valle</w:t>
            </w:r>
          </w:p>
        </w:tc>
        <w:tc>
          <w:tcPr>
            <w:tcW w:type="dxa" w:w="4320"/>
          </w:tcPr>
          <w:p>
            <w:r>
              <w:rPr>
                <w:sz w:val="14"/>
              </w:rPr>
              <w:t>129</w:t>
            </w:r>
          </w:p>
        </w:tc>
      </w:tr>
      <w:tr>
        <w:tc>
          <w:tcPr>
            <w:tcW w:type="dxa" w:w="4320"/>
          </w:tcPr>
          <w:p>
            <w:r>
              <w:rPr>
                <w:sz w:val="14"/>
              </w:rPr>
              <w:t>caso</w:t>
            </w:r>
          </w:p>
        </w:tc>
        <w:tc>
          <w:tcPr>
            <w:tcW w:type="dxa" w:w="4320"/>
          </w:tcPr>
          <w:p>
            <w:r>
              <w:rPr>
                <w:sz w:val="14"/>
              </w:rPr>
              <w:t>127</w:t>
            </w:r>
          </w:p>
        </w:tc>
      </w:tr>
      <w:tr>
        <w:tc>
          <w:tcPr>
            <w:tcW w:type="dxa" w:w="4320"/>
          </w:tcPr>
          <w:p>
            <w:r>
              <w:rPr>
                <w:sz w:val="14"/>
              </w:rPr>
              <w:t>parte</w:t>
            </w:r>
          </w:p>
        </w:tc>
        <w:tc>
          <w:tcPr>
            <w:tcW w:type="dxa" w:w="4320"/>
          </w:tcPr>
          <w:p>
            <w:r>
              <w:rPr>
                <w:sz w:val="14"/>
              </w:rPr>
              <w:t>123</w:t>
            </w:r>
          </w:p>
        </w:tc>
      </w:tr>
      <w:tr>
        <w:tc>
          <w:tcPr>
            <w:tcW w:type="dxa" w:w="4320"/>
          </w:tcPr>
          <w:p>
            <w:r>
              <w:rPr>
                <w:sz w:val="14"/>
              </w:rPr>
              <w:t>pais</w:t>
            </w:r>
          </w:p>
        </w:tc>
        <w:tc>
          <w:tcPr>
            <w:tcW w:type="dxa" w:w="4320"/>
          </w:tcPr>
          <w:p>
            <w:r>
              <w:rPr>
                <w:sz w:val="14"/>
              </w:rPr>
              <w:t>116</w:t>
            </w:r>
          </w:p>
        </w:tc>
      </w:tr>
      <w:tr>
        <w:tc>
          <w:tcPr>
            <w:tcW w:type="dxa" w:w="4320"/>
          </w:tcPr>
          <w:p>
            <w:r>
              <w:rPr>
                <w:sz w:val="14"/>
              </w:rPr>
              <w:t>contra</w:t>
            </w:r>
          </w:p>
        </w:tc>
        <w:tc>
          <w:tcPr>
            <w:tcW w:type="dxa" w:w="4320"/>
          </w:tcPr>
          <w:p>
            <w:r>
              <w:rPr>
                <w:sz w:val="14"/>
              </w:rPr>
              <w:t>109</w:t>
            </w:r>
          </w:p>
        </w:tc>
      </w:tr>
      <w:tr>
        <w:tc>
          <w:tcPr>
            <w:tcW w:type="dxa" w:w="4320"/>
          </w:tcPr>
          <w:p>
            <w:r>
              <w:rPr>
                <w:sz w:val="14"/>
              </w:rPr>
              <w:t>nacional</w:t>
            </w:r>
          </w:p>
        </w:tc>
        <w:tc>
          <w:tcPr>
            <w:tcW w:type="dxa" w:w="4320"/>
          </w:tcPr>
          <w:p>
            <w:r>
              <w:rPr>
                <w:sz w:val="14"/>
              </w:rPr>
              <w:t>105</w:t>
            </w:r>
          </w:p>
        </w:tc>
      </w:tr>
      <w:tr>
        <w:tc>
          <w:tcPr>
            <w:tcW w:type="dxa" w:w="4320"/>
          </w:tcPr>
          <w:p>
            <w:r>
              <w:rPr>
                <w:sz w:val="14"/>
              </w:rPr>
              <w:t>colombia</w:t>
            </w:r>
          </w:p>
        </w:tc>
        <w:tc>
          <w:tcPr>
            <w:tcW w:type="dxa" w:w="4320"/>
          </w:tcPr>
          <w:p>
            <w:r>
              <w:rPr>
                <w:sz w:val="14"/>
              </w:rPr>
              <w:t>99</w:t>
            </w:r>
          </w:p>
        </w:tc>
      </w:tr>
      <w:tr>
        <w:tc>
          <w:tcPr>
            <w:tcW w:type="dxa" w:w="4320"/>
          </w:tcPr>
          <w:p>
            <w:r>
              <w:rPr>
                <w:sz w:val="14"/>
              </w:rPr>
              <w:t>sector</w:t>
            </w:r>
          </w:p>
        </w:tc>
        <w:tc>
          <w:tcPr>
            <w:tcW w:type="dxa" w:w="4320"/>
          </w:tcPr>
          <w:p>
            <w:r>
              <w:rPr>
                <w:sz w:val="14"/>
              </w:rPr>
              <w:t>98</w:t>
            </w:r>
          </w:p>
        </w:tc>
      </w:tr>
      <w:tr>
        <w:tc>
          <w:tcPr>
            <w:tcW w:type="dxa" w:w="4320"/>
          </w:tcPr>
          <w:p>
            <w:r>
              <w:rPr>
                <w:sz w:val="14"/>
              </w:rPr>
              <w:t>acuerdo</w:t>
            </w:r>
          </w:p>
        </w:tc>
        <w:tc>
          <w:tcPr>
            <w:tcW w:type="dxa" w:w="4320"/>
          </w:tcPr>
          <w:p>
            <w:r>
              <w:rPr>
                <w:sz w:val="14"/>
              </w:rPr>
              <w:t>96</w:t>
            </w:r>
          </w:p>
        </w:tc>
      </w:tr>
      <w:tr>
        <w:tc>
          <w:tcPr>
            <w:tcW w:type="dxa" w:w="4320"/>
          </w:tcPr>
          <w:p>
            <w:r>
              <w:rPr>
                <w:sz w:val="14"/>
              </w:rPr>
              <w:t>proceso</w:t>
            </w:r>
          </w:p>
        </w:tc>
        <w:tc>
          <w:tcPr>
            <w:tcW w:type="dxa" w:w="4320"/>
          </w:tcPr>
          <w:p>
            <w:r>
              <w:rPr>
                <w:sz w:val="14"/>
              </w:rPr>
              <w:t>94</w:t>
            </w:r>
          </w:p>
        </w:tc>
      </w:tr>
      <w:tr>
        <w:tc>
          <w:tcPr>
            <w:tcW w:type="dxa" w:w="4320"/>
          </w:tcPr>
          <w:p>
            <w:r>
              <w:rPr>
                <w:sz w:val="14"/>
              </w:rPr>
              <w:t>cauca</w:t>
            </w:r>
          </w:p>
        </w:tc>
        <w:tc>
          <w:tcPr>
            <w:tcW w:type="dxa" w:w="4320"/>
          </w:tcPr>
          <w:p>
            <w:r>
              <w:rPr>
                <w:sz w:val="14"/>
              </w:rPr>
              <w:t>91</w:t>
            </w:r>
          </w:p>
        </w:tc>
      </w:tr>
      <w:tr>
        <w:tc>
          <w:tcPr>
            <w:tcW w:type="dxa" w:w="4320"/>
          </w:tcPr>
          <w:p>
            <w:r>
              <w:rPr>
                <w:sz w:val="14"/>
              </w:rPr>
              <w:t>centro</w:t>
            </w:r>
          </w:p>
        </w:tc>
        <w:tc>
          <w:tcPr>
            <w:tcW w:type="dxa" w:w="4320"/>
          </w:tcPr>
          <w:p>
            <w:r>
              <w:rPr>
                <w:sz w:val="14"/>
              </w:rPr>
              <w:t>91</w:t>
            </w:r>
          </w:p>
        </w:tc>
      </w:tr>
      <w:tr>
        <w:tc>
          <w:tcPr>
            <w:tcW w:type="dxa" w:w="4320"/>
          </w:tcPr>
          <w:p>
            <w:r>
              <w:rPr>
                <w:sz w:val="14"/>
              </w:rPr>
              <w:t>situacion</w:t>
            </w:r>
          </w:p>
        </w:tc>
        <w:tc>
          <w:tcPr>
            <w:tcW w:type="dxa" w:w="4320"/>
          </w:tcPr>
          <w:p>
            <w:r>
              <w:rPr>
                <w:sz w:val="14"/>
              </w:rPr>
              <w:t>91</w:t>
            </w:r>
          </w:p>
        </w:tc>
      </w:tr>
      <w:tr>
        <w:tc>
          <w:tcPr>
            <w:tcW w:type="dxa" w:w="4320"/>
          </w:tcPr>
          <w:p>
            <w:r>
              <w:rPr>
                <w:sz w:val="14"/>
              </w:rPr>
              <w:t>hasta</w:t>
            </w:r>
          </w:p>
        </w:tc>
        <w:tc>
          <w:tcPr>
            <w:tcW w:type="dxa" w:w="4320"/>
          </w:tcPr>
          <w:p>
            <w:r>
              <w:rPr>
                <w:sz w:val="14"/>
              </w:rPr>
              <w:t>88</w:t>
            </w:r>
          </w:p>
        </w:tc>
      </w:tr>
      <w:tr>
        <w:tc>
          <w:tcPr>
            <w:tcW w:type="dxa" w:w="4320"/>
          </w:tcPr>
          <w:p>
            <w:r>
              <w:rPr>
                <w:sz w:val="14"/>
              </w:rPr>
              <w:t>quien</w:t>
            </w:r>
          </w:p>
        </w:tc>
        <w:tc>
          <w:tcPr>
            <w:tcW w:type="dxa" w:w="4320"/>
          </w:tcPr>
          <w:p>
            <w:r>
              <w:rPr>
                <w:sz w:val="14"/>
              </w:rPr>
              <w:t>87</w:t>
            </w:r>
          </w:p>
        </w:tc>
      </w:tr>
      <w:tr>
        <w:tc>
          <w:tcPr>
            <w:tcW w:type="dxa" w:w="4320"/>
          </w:tcPr>
          <w:p>
            <w:r>
              <w:rPr>
                <w:sz w:val="14"/>
              </w:rPr>
              <w:t>informacion</w:t>
            </w:r>
          </w:p>
        </w:tc>
        <w:tc>
          <w:tcPr>
            <w:tcW w:type="dxa" w:w="4320"/>
          </w:tcPr>
          <w:p>
            <w:r>
              <w:rPr>
                <w:sz w:val="14"/>
              </w:rPr>
              <w:t>87</w:t>
            </w:r>
          </w:p>
        </w:tc>
      </w:tr>
      <w:tr>
        <w:tc>
          <w:tcPr>
            <w:tcW w:type="dxa" w:w="4320"/>
          </w:tcPr>
          <w:p>
            <w:r>
              <w:rPr>
                <w:sz w:val="14"/>
              </w:rPr>
              <w:t>hecho</w:t>
            </w:r>
          </w:p>
        </w:tc>
        <w:tc>
          <w:tcPr>
            <w:tcW w:type="dxa" w:w="4320"/>
          </w:tcPr>
          <w:p>
            <w:r>
              <w:rPr>
                <w:sz w:val="14"/>
              </w:rPr>
              <w:t>84</w:t>
            </w:r>
          </w:p>
        </w:tc>
      </w:tr>
      <w:tr>
        <w:tc>
          <w:tcPr>
            <w:tcW w:type="dxa" w:w="4320"/>
          </w:tcPr>
          <w:p>
            <w:r>
              <w:rPr>
                <w:sz w:val="14"/>
              </w:rPr>
              <w:t>medio</w:t>
            </w:r>
          </w:p>
        </w:tc>
        <w:tc>
          <w:tcPr>
            <w:tcW w:type="dxa" w:w="4320"/>
          </w:tcPr>
          <w:p>
            <w:r>
              <w:rPr>
                <w:sz w:val="14"/>
              </w:rPr>
              <w:t>82</w:t>
            </w:r>
          </w:p>
        </w:tc>
      </w:tr>
      <w:tr>
        <w:tc>
          <w:tcPr>
            <w:tcW w:type="dxa" w:w="4320"/>
          </w:tcPr>
          <w:p>
            <w:r>
              <w:rPr>
                <w:sz w:val="14"/>
              </w:rPr>
              <w:t>estos</w:t>
            </w:r>
          </w:p>
        </w:tc>
        <w:tc>
          <w:tcPr>
            <w:tcW w:type="dxa" w:w="4320"/>
          </w:tcPr>
          <w:p>
            <w:r>
              <w:rPr>
                <w:sz w:val="14"/>
              </w:rPr>
              <w:t>79</w:t>
            </w:r>
          </w:p>
        </w:tc>
      </w:tr>
      <w:tr>
        <w:tc>
          <w:tcPr>
            <w:tcW w:type="dxa" w:w="4320"/>
          </w:tcPr>
          <w:p>
            <w:r>
              <w:rPr>
                <w:sz w:val="14"/>
              </w:rPr>
              <w:t>barrio</w:t>
            </w:r>
          </w:p>
        </w:tc>
        <w:tc>
          <w:tcPr>
            <w:tcW w:type="dxa" w:w="4320"/>
          </w:tcPr>
          <w:p>
            <w:r>
              <w:rPr>
                <w:sz w:val="14"/>
              </w:rPr>
              <w:t>78</w:t>
            </w:r>
          </w:p>
        </w:tc>
      </w:tr>
      <w:tr>
        <w:tc>
          <w:tcPr>
            <w:tcW w:type="dxa" w:w="4320"/>
          </w:tcPr>
          <w:p>
            <w:r>
              <w:rPr>
                <w:sz w:val="14"/>
              </w:rPr>
              <w:t>lugar</w:t>
            </w:r>
          </w:p>
        </w:tc>
        <w:tc>
          <w:tcPr>
            <w:tcW w:type="dxa" w:w="4320"/>
          </w:tcPr>
          <w:p>
            <w:r>
              <w:rPr>
                <w:sz w:val="14"/>
              </w:rPr>
              <w:t>77</w:t>
            </w:r>
          </w:p>
        </w:tc>
      </w:tr>
      <w:tr>
        <w:tc>
          <w:tcPr>
            <w:tcW w:type="dxa" w:w="4320"/>
          </w:tcPr>
          <w:p>
            <w:r>
              <w:rPr>
                <w:sz w:val="14"/>
              </w:rPr>
              <w:t>mientras</w:t>
            </w:r>
          </w:p>
        </w:tc>
        <w:tc>
          <w:tcPr>
            <w:tcW w:type="dxa" w:w="4320"/>
          </w:tcPr>
          <w:p>
            <w:r>
              <w:rPr>
                <w:sz w:val="14"/>
              </w:rPr>
              <w:t>76</w:t>
            </w:r>
          </w:p>
        </w:tc>
      </w:tr>
      <w:tr>
        <w:tc>
          <w:tcPr>
            <w:tcW w:type="dxa" w:w="4320"/>
          </w:tcPr>
          <w:p>
            <w:r>
              <w:rPr>
                <w:sz w:val="14"/>
              </w:rPr>
              <w:t>cuando</w:t>
            </w:r>
          </w:p>
        </w:tc>
        <w:tc>
          <w:tcPr>
            <w:tcW w:type="dxa" w:w="4320"/>
          </w:tcPr>
          <w:p>
            <w:r>
              <w:rPr>
                <w:sz w:val="14"/>
              </w:rPr>
              <w:t>76</w:t>
            </w:r>
          </w:p>
        </w:tc>
      </w:tr>
      <w:tr>
        <w:tc>
          <w:tcPr>
            <w:tcW w:type="dxa" w:w="4320"/>
          </w:tcPr>
          <w:p>
            <w:r>
              <w:rPr>
                <w:sz w:val="14"/>
              </w:rPr>
              <w:t>zona</w:t>
            </w:r>
          </w:p>
        </w:tc>
        <w:tc>
          <w:tcPr>
            <w:tcW w:type="dxa" w:w="4320"/>
          </w:tcPr>
          <w:p>
            <w:r>
              <w:rPr>
                <w:sz w:val="14"/>
              </w:rPr>
              <w:t>75</w:t>
            </w:r>
          </w:p>
        </w:tc>
      </w:tr>
    </w:tbl>
    <w:p>
      <w:pPr>
        <w:pStyle w:val="Heading1"/>
      </w:pPr>
      <w:r>
        <w:t>8. Alertas y factores de riesgo</w:t>
      </w:r>
    </w:p>
    <w:p>
      <w:pPr>
        <w:pStyle w:val="Heading2"/>
      </w:pPr>
      <w:r>
        <w:t>8.1 Alertas principales</w:t>
      </w:r>
    </w:p>
    <w:p>
      <w:r>
        <w:t>Se identificaron 10 alertas de alto riesgo durante el periodo analizado. Las principales corresponden a hechos de Judicial/Control, Prevencion/Comunidad, Homicidio, Sin clasificar en los sectores de Centro, Santiago de Cali, Popular, Meléndez, Pance. Estas alertas requieren atención prioritaria por parte de las autoridades de seguridad.</w:t>
      </w:r>
    </w:p>
    <w:p>
      <w:pPr>
        <w:pStyle w:val="Heading2"/>
      </w:pPr>
      <w:r>
        <w:t>8.2 Top 10 noticias de mayor riesgo</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fecha_publicacion</w:t>
            </w:r>
          </w:p>
        </w:tc>
        <w:tc>
          <w:tcPr>
            <w:tcW w:type="dxa" w:w="1728"/>
          </w:tcPr>
          <w:p>
            <w:r>
              <w:rPr>
                <w:b/>
                <w:sz w:val="16"/>
              </w:rPr>
              <w:t>fuente</w:t>
            </w:r>
          </w:p>
        </w:tc>
        <w:tc>
          <w:tcPr>
            <w:tcW w:type="dxa" w:w="1728"/>
          </w:tcPr>
          <w:p>
            <w:r>
              <w:rPr>
                <w:b/>
                <w:sz w:val="16"/>
              </w:rPr>
              <w:t>title</w:t>
            </w:r>
          </w:p>
        </w:tc>
        <w:tc>
          <w:tcPr>
            <w:tcW w:type="dxa" w:w="1728"/>
          </w:tcPr>
          <w:p>
            <w:r>
              <w:rPr>
                <w:b/>
                <w:sz w:val="16"/>
              </w:rPr>
              <w:t>hecho_categoria_final</w:t>
            </w:r>
          </w:p>
        </w:tc>
        <w:tc>
          <w:tcPr>
            <w:tcW w:type="dxa" w:w="1728"/>
          </w:tcPr>
          <w:p>
            <w:r>
              <w:rPr>
                <w:b/>
                <w:sz w:val="16"/>
              </w:rPr>
              <w:t>risk_score</w:t>
            </w:r>
          </w:p>
        </w:tc>
      </w:tr>
      <w:tr>
        <w:tc>
          <w:tcPr>
            <w:tcW w:type="dxa" w:w="1728"/>
          </w:tcPr>
          <w:p>
            <w:r>
              <w:rPr>
                <w:sz w:val="14"/>
              </w:rPr>
              <w:t>25/03/2026</w:t>
            </w:r>
          </w:p>
        </w:tc>
        <w:tc>
          <w:tcPr>
            <w:tcW w:type="dxa" w:w="1728"/>
          </w:tcPr>
          <w:p>
            <w:r>
              <w:rPr>
                <w:sz w:val="14"/>
              </w:rPr>
              <w:t>El Pais Cali</w:t>
            </w:r>
          </w:p>
        </w:tc>
        <w:tc>
          <w:tcPr>
            <w:tcW w:type="dxa" w:w="1728"/>
          </w:tcPr>
          <w:p>
            <w:r>
              <w:rPr>
                <w:sz w:val="14"/>
              </w:rPr>
              <w:t>Ataques contra el Ejército dejan tres militares heridos en Cauca y Valle del Cauca</w:t>
            </w:r>
          </w:p>
        </w:tc>
        <w:tc>
          <w:tcPr>
            <w:tcW w:type="dxa" w:w="1728"/>
          </w:tcPr>
          <w:p>
            <w:r>
              <w:rPr>
                <w:sz w:val="14"/>
              </w:rPr>
              <w:t>Explosivos/Terror</w:t>
            </w:r>
          </w:p>
        </w:tc>
        <w:tc>
          <w:tcPr>
            <w:tcW w:type="dxa" w:w="1728"/>
          </w:tcPr>
          <w:p>
            <w:r>
              <w:rPr>
                <w:sz w:val="14"/>
              </w:rPr>
              <w:t>100.0</w:t>
            </w:r>
          </w:p>
        </w:tc>
      </w:tr>
      <w:tr>
        <w:tc>
          <w:tcPr>
            <w:tcW w:type="dxa" w:w="1728"/>
          </w:tcPr>
          <w:p>
            <w:r>
              <w:rPr>
                <w:sz w:val="14"/>
              </w:rPr>
              <w:t>16/03/2026</w:t>
            </w:r>
          </w:p>
        </w:tc>
        <w:tc>
          <w:tcPr>
            <w:tcW w:type="dxa" w:w="1728"/>
          </w:tcPr>
          <w:p>
            <w:r>
              <w:rPr>
                <w:sz w:val="14"/>
              </w:rPr>
              <w:t>Instagram Cali Noticias</w:t>
            </w:r>
          </w:p>
        </w:tc>
        <w:tc>
          <w:tcPr>
            <w:tcW w:type="dxa" w:w="1728"/>
          </w:tcPr>
          <w:p>
            <w:r>
              <w:rPr>
                <w:sz w:val="14"/>
              </w:rPr>
              <w:t>La violencia volvió a golpear a Cali durante el fin de semana. De acuerdo con el reporte de las a...</w:t>
            </w:r>
          </w:p>
        </w:tc>
        <w:tc>
          <w:tcPr>
            <w:tcW w:type="dxa" w:w="1728"/>
          </w:tcPr>
          <w:p>
            <w:r>
              <w:rPr>
                <w:sz w:val="14"/>
              </w:rPr>
              <w:t>Homicidio</w:t>
            </w:r>
          </w:p>
        </w:tc>
        <w:tc>
          <w:tcPr>
            <w:tcW w:type="dxa" w:w="1728"/>
          </w:tcPr>
          <w:p>
            <w:r>
              <w:rPr>
                <w:sz w:val="14"/>
              </w:rPr>
              <w:t>100.0</w:t>
            </w:r>
          </w:p>
        </w:tc>
      </w:tr>
      <w:tr>
        <w:tc>
          <w:tcPr>
            <w:tcW w:type="dxa" w:w="1728"/>
          </w:tcPr>
          <w:p>
            <w:r>
              <w:rPr>
                <w:sz w:val="14"/>
              </w:rPr>
              <w:t>25/03/2026</w:t>
            </w:r>
          </w:p>
        </w:tc>
        <w:tc>
          <w:tcPr>
            <w:tcW w:type="dxa" w:w="1728"/>
          </w:tcPr>
          <w:p>
            <w:r>
              <w:rPr>
                <w:sz w:val="14"/>
              </w:rPr>
              <w:t>El Pais Cali</w:t>
            </w:r>
          </w:p>
        </w:tc>
        <w:tc>
          <w:tcPr>
            <w:tcW w:type="dxa" w:w="1728"/>
          </w:tcPr>
          <w:p>
            <w:r>
              <w:rPr>
                <w:sz w:val="14"/>
              </w:rPr>
              <w:t>Video| Un policía muerto y tres heridos dejó atentado con explosivos en plena vía Panamericana</w:t>
            </w:r>
          </w:p>
        </w:tc>
        <w:tc>
          <w:tcPr>
            <w:tcW w:type="dxa" w:w="1728"/>
          </w:tcPr>
          <w:p>
            <w:r>
              <w:rPr>
                <w:sz w:val="14"/>
              </w:rPr>
              <w:t>Explosivos/Terror</w:t>
            </w:r>
          </w:p>
        </w:tc>
        <w:tc>
          <w:tcPr>
            <w:tcW w:type="dxa" w:w="1728"/>
          </w:tcPr>
          <w:p>
            <w:r>
              <w:rPr>
                <w:sz w:val="14"/>
              </w:rPr>
              <w:t>100.0</w:t>
            </w:r>
          </w:p>
        </w:tc>
      </w:tr>
      <w:tr>
        <w:tc>
          <w:tcPr>
            <w:tcW w:type="dxa" w:w="1728"/>
          </w:tcPr>
          <w:p>
            <w:r>
              <w:rPr>
                <w:sz w:val="14"/>
              </w:rPr>
              <w:t>24/03/2026</w:t>
            </w:r>
          </w:p>
        </w:tc>
        <w:tc>
          <w:tcPr>
            <w:tcW w:type="dxa" w:w="1728"/>
          </w:tcPr>
          <w:p>
            <w:r>
              <w:rPr>
                <w:sz w:val="14"/>
              </w:rPr>
              <w:t>Instagram Cali Noticias</w:t>
            </w:r>
          </w:p>
        </w:tc>
        <w:tc>
          <w:tcPr>
            <w:tcW w:type="dxa" w:w="1728"/>
          </w:tcPr>
          <w:p>
            <w:r>
              <w:rPr>
                <w:sz w:val="14"/>
              </w:rPr>
              <w:t>#ALERTA | En Santiago de Cali se registraron 11 homicidios durante el fin de semana.</w:t>
              <w:br/>
              <w:br/>
              <w:t>Los hechos ...</w:t>
            </w:r>
          </w:p>
        </w:tc>
        <w:tc>
          <w:tcPr>
            <w:tcW w:type="dxa" w:w="1728"/>
          </w:tcPr>
          <w:p>
            <w:r>
              <w:rPr>
                <w:sz w:val="14"/>
              </w:rPr>
              <w:t>Homicidio</w:t>
            </w:r>
          </w:p>
        </w:tc>
        <w:tc>
          <w:tcPr>
            <w:tcW w:type="dxa" w:w="1728"/>
          </w:tcPr>
          <w:p>
            <w:r>
              <w:rPr>
                <w:sz w:val="14"/>
              </w:rPr>
              <w:t>100.0</w:t>
            </w:r>
          </w:p>
        </w:tc>
      </w:tr>
      <w:tr>
        <w:tc>
          <w:tcPr>
            <w:tcW w:type="dxa" w:w="1728"/>
          </w:tcPr>
          <w:p>
            <w:r>
              <w:rPr>
                <w:sz w:val="14"/>
              </w:rPr>
              <w:t>25/03/2026</w:t>
            </w:r>
          </w:p>
        </w:tc>
        <w:tc>
          <w:tcPr>
            <w:tcW w:type="dxa" w:w="1728"/>
          </w:tcPr>
          <w:p>
            <w:r>
              <w:rPr>
                <w:sz w:val="14"/>
              </w:rPr>
              <w:t>El Pais Cali</w:t>
            </w:r>
          </w:p>
        </w:tc>
        <w:tc>
          <w:tcPr>
            <w:tcW w:type="dxa" w:w="1728"/>
          </w:tcPr>
          <w:p>
            <w:r>
              <w:rPr>
                <w:sz w:val="14"/>
              </w:rPr>
              <w:t>Enfrentamientos entre disidencias de las Farc y Fuerza Pública en Buenaventura dejan cinco guerri...</w:t>
            </w:r>
          </w:p>
        </w:tc>
        <w:tc>
          <w:tcPr>
            <w:tcW w:type="dxa" w:w="1728"/>
          </w:tcPr>
          <w:p>
            <w:r>
              <w:rPr>
                <w:sz w:val="14"/>
              </w:rPr>
              <w:t>Homicidio</w:t>
            </w:r>
          </w:p>
        </w:tc>
        <w:tc>
          <w:tcPr>
            <w:tcW w:type="dxa" w:w="1728"/>
          </w:tcPr>
          <w:p>
            <w:r>
              <w:rPr>
                <w:sz w:val="14"/>
              </w:rPr>
              <w:t>100.0</w:t>
            </w:r>
          </w:p>
        </w:tc>
      </w:tr>
      <w:tr>
        <w:tc>
          <w:tcPr>
            <w:tcW w:type="dxa" w:w="1728"/>
          </w:tcPr>
          <w:p>
            <w:r>
              <w:rPr>
                <w:sz w:val="14"/>
              </w:rPr>
              <w:t>25/03/2026</w:t>
            </w:r>
          </w:p>
        </w:tc>
        <w:tc>
          <w:tcPr>
            <w:tcW w:type="dxa" w:w="1728"/>
          </w:tcPr>
          <w:p>
            <w:r>
              <w:rPr>
                <w:sz w:val="14"/>
              </w:rPr>
              <w:t>El Pais Cali</w:t>
            </w:r>
          </w:p>
        </w:tc>
        <w:tc>
          <w:tcPr>
            <w:tcW w:type="dxa" w:w="1728"/>
          </w:tcPr>
          <w:p>
            <w:r>
              <w:rPr>
                <w:sz w:val="14"/>
              </w:rPr>
              <w:t>Exclusivo: Responsabilizan a conductor del MÍO como uno de los presuntos culpables de la muerte d...</w:t>
            </w:r>
          </w:p>
        </w:tc>
        <w:tc>
          <w:tcPr>
            <w:tcW w:type="dxa" w:w="1728"/>
          </w:tcPr>
          <w:p>
            <w:r>
              <w:rPr>
                <w:sz w:val="14"/>
              </w:rPr>
              <w:t>Homicidio</w:t>
            </w:r>
          </w:p>
        </w:tc>
        <w:tc>
          <w:tcPr>
            <w:tcW w:type="dxa" w:w="1728"/>
          </w:tcPr>
          <w:p>
            <w:r>
              <w:rPr>
                <w:sz w:val="14"/>
              </w:rPr>
              <w:t>100.0</w:t>
            </w:r>
          </w:p>
        </w:tc>
      </w:tr>
      <w:tr>
        <w:tc>
          <w:tcPr>
            <w:tcW w:type="dxa" w:w="1728"/>
          </w:tcPr>
          <w:p>
            <w:r>
              <w:rPr>
                <w:sz w:val="14"/>
              </w:rPr>
              <w:t>24/03/2026</w:t>
            </w:r>
          </w:p>
        </w:tc>
        <w:tc>
          <w:tcPr>
            <w:tcW w:type="dxa" w:w="1728"/>
          </w:tcPr>
          <w:p>
            <w:r>
              <w:rPr>
                <w:sz w:val="14"/>
              </w:rPr>
              <w:t>Instagram Cali Noticias</w:t>
            </w:r>
          </w:p>
        </w:tc>
        <w:tc>
          <w:tcPr>
            <w:tcW w:type="dxa" w:w="1728"/>
          </w:tcPr>
          <w:p>
            <w:r>
              <w:rPr>
                <w:sz w:val="14"/>
              </w:rPr>
              <w:t>Estudiantes de la Universidad del Valle vandalizaron la Estación del Mio Estadio en el marco de p...</w:t>
            </w:r>
          </w:p>
        </w:tc>
        <w:tc>
          <w:tcPr>
            <w:tcW w:type="dxa" w:w="1728"/>
          </w:tcPr>
          <w:p>
            <w:r>
              <w:rPr>
                <w:sz w:val="14"/>
              </w:rPr>
              <w:t>Homicidio</w:t>
            </w:r>
          </w:p>
        </w:tc>
        <w:tc>
          <w:tcPr>
            <w:tcW w:type="dxa" w:w="1728"/>
          </w:tcPr>
          <w:p>
            <w:r>
              <w:rPr>
                <w:sz w:val="14"/>
              </w:rPr>
              <w:t>100.0</w:t>
            </w:r>
          </w:p>
        </w:tc>
      </w:tr>
      <w:tr>
        <w:tc>
          <w:tcPr>
            <w:tcW w:type="dxa" w:w="1728"/>
          </w:tcPr>
          <w:p>
            <w:r>
              <w:rPr>
                <w:sz w:val="14"/>
              </w:rPr>
              <w:t>25/03/2026</w:t>
            </w:r>
          </w:p>
        </w:tc>
        <w:tc>
          <w:tcPr>
            <w:tcW w:type="dxa" w:w="1728"/>
          </w:tcPr>
          <w:p>
            <w:r>
              <w:rPr>
                <w:sz w:val="14"/>
              </w:rPr>
              <w:t>El Pais Cali</w:t>
            </w:r>
          </w:p>
        </w:tc>
        <w:tc>
          <w:tcPr>
            <w:tcW w:type="dxa" w:w="1728"/>
          </w:tcPr>
          <w:p>
            <w:r>
              <w:rPr>
                <w:sz w:val="14"/>
              </w:rPr>
              <w:t>Juan David Grande, el patrullero que perdió la vida en el ataque con explosivos en la vía Panamer...</w:t>
            </w:r>
          </w:p>
        </w:tc>
        <w:tc>
          <w:tcPr>
            <w:tcW w:type="dxa" w:w="1728"/>
          </w:tcPr>
          <w:p>
            <w:r>
              <w:rPr>
                <w:sz w:val="14"/>
              </w:rPr>
              <w:t>Explosivos/Terror</w:t>
            </w:r>
          </w:p>
        </w:tc>
        <w:tc>
          <w:tcPr>
            <w:tcW w:type="dxa" w:w="1728"/>
          </w:tcPr>
          <w:p>
            <w:r>
              <w:rPr>
                <w:sz w:val="14"/>
              </w:rPr>
              <w:t>92.9</w:t>
            </w:r>
          </w:p>
        </w:tc>
      </w:tr>
      <w:tr>
        <w:tc>
          <w:tcPr>
            <w:tcW w:type="dxa" w:w="1728"/>
          </w:tcPr>
          <w:p>
            <w:r>
              <w:rPr>
                <w:sz w:val="14"/>
              </w:rPr>
              <w:t>25/03/2026</w:t>
            </w:r>
          </w:p>
        </w:tc>
        <w:tc>
          <w:tcPr>
            <w:tcW w:type="dxa" w:w="1728"/>
          </w:tcPr>
          <w:p>
            <w:r>
              <w:rPr>
                <w:sz w:val="14"/>
              </w:rPr>
              <w:t>El Pais Cali</w:t>
            </w:r>
          </w:p>
        </w:tc>
        <w:tc>
          <w:tcPr>
            <w:tcW w:type="dxa" w:w="1728"/>
          </w:tcPr>
          <w:p>
            <w:r>
              <w:rPr>
                <w:sz w:val="14"/>
              </w:rPr>
              <w:t>Murió integrante de la orquesta de Willy García tras ataque con arma de fuego en Cali; esto se sabe</w:t>
            </w:r>
          </w:p>
        </w:tc>
        <w:tc>
          <w:tcPr>
            <w:tcW w:type="dxa" w:w="1728"/>
          </w:tcPr>
          <w:p>
            <w:r>
              <w:rPr>
                <w:sz w:val="14"/>
              </w:rPr>
              <w:t>Homicidio</w:t>
            </w:r>
          </w:p>
        </w:tc>
        <w:tc>
          <w:tcPr>
            <w:tcW w:type="dxa" w:w="1728"/>
          </w:tcPr>
          <w:p>
            <w:r>
              <w:rPr>
                <w:sz w:val="14"/>
              </w:rPr>
              <w:t>90.0</w:t>
            </w:r>
          </w:p>
        </w:tc>
      </w:tr>
      <w:tr>
        <w:tc>
          <w:tcPr>
            <w:tcW w:type="dxa" w:w="1728"/>
          </w:tcPr>
          <w:p>
            <w:r>
              <w:rPr>
                <w:sz w:val="14"/>
              </w:rPr>
              <w:t>25/03/2026</w:t>
            </w:r>
          </w:p>
        </w:tc>
        <w:tc>
          <w:tcPr>
            <w:tcW w:type="dxa" w:w="1728"/>
          </w:tcPr>
          <w:p>
            <w:r>
              <w:rPr>
                <w:sz w:val="14"/>
              </w:rPr>
              <w:t>El Pais Cali</w:t>
            </w:r>
          </w:p>
        </w:tc>
        <w:tc>
          <w:tcPr>
            <w:tcW w:type="dxa" w:w="1728"/>
          </w:tcPr>
          <w:p>
            <w:r>
              <w:rPr>
                <w:sz w:val="14"/>
              </w:rPr>
              <w:t>Enfrentamientos entre grupos armados en la Sierra Nevada dejan tres muertos y más de diez heridos...</w:t>
            </w:r>
          </w:p>
        </w:tc>
        <w:tc>
          <w:tcPr>
            <w:tcW w:type="dxa" w:w="1728"/>
          </w:tcPr>
          <w:p>
            <w:r>
              <w:rPr>
                <w:sz w:val="14"/>
              </w:rPr>
              <w:t>Crimen organizado</w:t>
            </w:r>
          </w:p>
        </w:tc>
        <w:tc>
          <w:tcPr>
            <w:tcW w:type="dxa" w:w="1728"/>
          </w:tcPr>
          <w:p>
            <w:r>
              <w:rPr>
                <w:sz w:val="14"/>
              </w:rPr>
              <w:t>86.0</w:t>
            </w:r>
          </w:p>
        </w:tc>
      </w:tr>
    </w:tbl>
    <w:p>
      <w:pPr>
        <w:pStyle w:val="Heading2"/>
      </w:pPr>
      <w:r>
        <w:t>8.3 Factores de riesgo</w:t>
      </w:r>
    </w:p>
    <w:p>
      <w:r>
        <w:t>Los principales factores de riesgo identificados incluyen: concentración de hechos delictivos en territorios específicos, percepción negativa sostenida en redes sociales (23.0% del contenido analizado), y presencia de noticias de alto riesgo (18.8%). La reiteración de ciertos delitos en los mismos barrios genera un efecto amplificador en la percepción de inseguridad ciudadana.</w:t>
      </w:r>
    </w:p>
    <w:p>
      <w:pPr>
        <w:pStyle w:val="Heading1"/>
      </w:pPr>
      <w:r>
        <w:t>9. Métricas del modelo de clasificación</w:t>
      </w:r>
    </w:p>
    <w:p>
      <w:pPr>
        <w:pStyle w:val="Heading2"/>
      </w:pPr>
      <w:r>
        <w:t>9.1 Modelo de sentimiento</w:t>
      </w:r>
    </w:p>
    <w:tbl>
      <w:tblPr>
        <w:tblStyle w:val="LightShading-Accent1"/>
        <w:tblW w:type="auto" w:w="0"/>
        <w:tblLook w:firstColumn="1" w:firstRow="1" w:lastColumn="0" w:lastRow="0" w:noHBand="0" w:noVBand="1" w:val="04A0"/>
      </w:tblPr>
      <w:tblGrid>
        <w:gridCol w:w="4320"/>
        <w:gridCol w:w="4320"/>
      </w:tblGrid>
      <w:tr>
        <w:tc>
          <w:tcPr>
            <w:tcW w:type="dxa" w:w="4320"/>
          </w:tcPr>
          <w:p>
            <w:r>
              <w:t>Accuracy (train)</w:t>
            </w:r>
          </w:p>
        </w:tc>
        <w:tc>
          <w:tcPr>
            <w:tcW w:type="dxa" w:w="4320"/>
          </w:tcPr>
          <w:p>
            <w:r>
              <w:t>0.992</w:t>
            </w:r>
          </w:p>
        </w:tc>
      </w:tr>
      <w:tr>
        <w:tc>
          <w:tcPr>
            <w:tcW w:type="dxa" w:w="4320"/>
          </w:tcPr>
          <w:p>
            <w:r>
              <w:t>Accuracy (validación)</w:t>
            </w:r>
          </w:p>
        </w:tc>
        <w:tc>
          <w:tcPr>
            <w:tcW w:type="dxa" w:w="4320"/>
          </w:tcPr>
          <w:p>
            <w:r>
              <w:t>0.727</w:t>
            </w:r>
          </w:p>
        </w:tc>
      </w:tr>
      <w:tr>
        <w:tc>
          <w:tcPr>
            <w:tcW w:type="dxa" w:w="4320"/>
          </w:tcPr>
          <w:p>
            <w:r>
              <w:t>F1-macro (train)</w:t>
            </w:r>
          </w:p>
        </w:tc>
        <w:tc>
          <w:tcPr>
            <w:tcW w:type="dxa" w:w="4320"/>
          </w:tcPr>
          <w:p>
            <w:r>
              <w:t>0.992</w:t>
            </w:r>
          </w:p>
        </w:tc>
      </w:tr>
      <w:tr>
        <w:tc>
          <w:tcPr>
            <w:tcW w:type="dxa" w:w="4320"/>
          </w:tcPr>
          <w:p>
            <w:r>
              <w:t>F1-macro (validación)</w:t>
            </w:r>
          </w:p>
        </w:tc>
        <w:tc>
          <w:tcPr>
            <w:tcW w:type="dxa" w:w="4320"/>
          </w:tcPr>
          <w:p>
            <w:r>
              <w:t>0.725</w:t>
            </w:r>
          </w:p>
        </w:tc>
      </w:tr>
    </w:tbl>
    <w:p>
      <w:pPr>
        <w:pStyle w:val="Heading3"/>
      </w:pPr>
      <w:r>
        <w:t>9.1.1 Matriz de confusión — Sentimiento (validación)</w:t>
      </w:r>
    </w:p>
    <w:p>
      <w:pPr>
        <w:jc w:val="center"/>
      </w:pPr>
      <w:r>
        <w:drawing>
          <wp:inline xmlns:a="http://schemas.openxmlformats.org/drawingml/2006/main" xmlns:pic="http://schemas.openxmlformats.org/drawingml/2006/picture">
            <wp:extent cx="4572000" cy="347642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3476427"/>
                    </a:xfrm>
                    <a:prstGeom prst="rect"/>
                  </pic:spPr>
                </pic:pic>
              </a:graphicData>
            </a:graphic>
          </wp:inline>
        </w:drawing>
      </w:r>
    </w:p>
    <w:p>
      <w:pPr>
        <w:pStyle w:val="Heading2"/>
      </w:pPr>
      <w:r>
        <w:t>9.3 Resumen de predicción</w:t>
      </w:r>
    </w:p>
    <w:tbl>
      <w:tblPr>
        <w:tblStyle w:val="LightShading-Accent1"/>
        <w:tblW w:type="auto" w:w="0"/>
        <w:tblLook w:firstColumn="1" w:firstRow="1" w:lastColumn="0" w:lastRow="0" w:noHBand="0" w:noVBand="1" w:val="04A0"/>
      </w:tblPr>
      <w:tblGrid>
        <w:gridCol w:w="4320"/>
        <w:gridCol w:w="4320"/>
      </w:tblGrid>
      <w:tr>
        <w:tc>
          <w:tcPr>
            <w:tcW w:type="dxa" w:w="4320"/>
          </w:tcPr>
          <w:p>
            <w:r>
              <w:t>Total registros analizados</w:t>
            </w:r>
          </w:p>
        </w:tc>
        <w:tc>
          <w:tcPr>
            <w:tcW w:type="dxa" w:w="4320"/>
          </w:tcPr>
          <w:p>
            <w:r>
              <w:t>165</w:t>
            </w:r>
          </w:p>
        </w:tc>
      </w:tr>
      <w:tr>
        <w:tc>
          <w:tcPr>
            <w:tcW w:type="dxa" w:w="4320"/>
          </w:tcPr>
          <w:p>
            <w:r>
              <w:t>Sin clasificar (antes)</w:t>
            </w:r>
          </w:p>
        </w:tc>
        <w:tc>
          <w:tcPr>
            <w:tcW w:type="dxa" w:w="4320"/>
          </w:tcPr>
          <w:p>
            <w:r>
              <w:t>16 (9.7%)</w:t>
            </w:r>
          </w:p>
        </w:tc>
      </w:tr>
      <w:tr>
        <w:tc>
          <w:tcPr>
            <w:tcW w:type="dxa" w:w="4320"/>
          </w:tcPr>
          <w:p>
            <w:r>
              <w:t>Sin clasificar (después)</w:t>
            </w:r>
          </w:p>
        </w:tc>
        <w:tc>
          <w:tcPr>
            <w:tcW w:type="dxa" w:w="4320"/>
          </w:tcPr>
          <w:p>
            <w:r>
              <w:t>16 (9.7%)</w:t>
            </w:r>
          </w:p>
        </w:tc>
      </w:tr>
      <w:tr>
        <w:tc>
          <w:tcPr>
            <w:tcW w:type="dxa" w:w="4320"/>
          </w:tcPr>
          <w:p>
            <w:r>
              <w:t>Categorías finales</w:t>
            </w:r>
          </w:p>
        </w:tc>
        <w:tc>
          <w:tcPr>
            <w:tcW w:type="dxa" w:w="4320"/>
          </w:tcPr>
          <w:p>
            <w:r>
              <w:t>13</w:t>
            </w:r>
          </w:p>
        </w:tc>
      </w:tr>
    </w:tbl>
    <w:p>
      <w:pPr>
        <w:pStyle w:val="Heading1"/>
      </w:pPr>
      <w:r>
        <w:t>10. Líneas de acción recomendadas</w:t>
      </w:r>
    </w:p>
    <w:p>
      <w:r>
        <w:rPr>
          <w:b/>
        </w:rPr>
        <w:t xml:space="preserve">1. </w:t>
      </w:r>
      <w:r>
        <w:t>Priorizar acciones de prevención en los barrios con mayor mención en redes: Centro, Santiago de Cali, Popular, Meléndez, Pance.</w:t>
      </w:r>
    </w:p>
    <w:p>
      <w:r>
        <w:rPr>
          <w:b/>
        </w:rPr>
        <w:t xml:space="preserve">2. </w:t>
      </w:r>
      <w:r>
        <w:t>Desarrollar encuentros de seguridad y convivencia con comerciantes y líderes comunitarios en los sectores priorizados.</w:t>
      </w:r>
    </w:p>
    <w:p>
      <w:r>
        <w:rPr>
          <w:b/>
        </w:rPr>
        <w:t xml:space="preserve">3. </w:t>
      </w:r>
      <w:r>
        <w:t>Realizar jornadas de recuperación y apropiación del espacio público en sectores con alta percepción de inseguridad.</w:t>
      </w:r>
    </w:p>
    <w:p>
      <w:r>
        <w:rPr>
          <w:b/>
        </w:rPr>
        <w:t xml:space="preserve">4. </w:t>
      </w:r>
      <w:r>
        <w:t>Fortalecer la presencia institucional y la oferta de servicios de seguridad en las comunas con mayor concentración de hechos.</w:t>
      </w:r>
    </w:p>
    <w:p>
      <w:r>
        <w:rPr>
          <w:b/>
        </w:rPr>
        <w:t xml:space="preserve">5. </w:t>
      </w:r>
      <w:r>
        <w:t>Implementar estrategias de comunicación para difundir resultados positivos de operativos y capturas.</w:t>
      </w:r>
    </w:p>
    <w:p/>
    <w:p/>
    <w:p>
      <w:pPr>
        <w:jc w:val="center"/>
      </w:pPr>
      <w:r>
        <w:rPr>
          <w:i/>
          <w:color w:val="999999"/>
          <w:sz w:val="16"/>
        </w:rPr>
        <w:t>Documento generado automáticamente por el Observatorio de Seguridad de Santiago de Cali.</w:t>
        <w:br/>
        <w:t>Fecha de generación: 25 de March de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Alcaldía de Santiago de Cali — Secretaría de Seguridad y Justicia — Documento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3360"/>
      <w:gridCol w:w="3360"/>
      <w:gridCol w:w="3360"/>
    </w:tblGrid>
    <w:tr>
      <w:tc>
        <w:tcPr>
          <w:tcW w:type="dxa" w:w="3360"/>
        </w:tcPr>
        <w:p>
          <w:pPr>
            <w:jc w:val="left"/>
          </w:pPr>
          <w:r>
            <w:drawing>
              <wp:inline xmlns:a="http://schemas.openxmlformats.org/drawingml/2006/main" xmlns:pic="http://schemas.openxmlformats.org/drawingml/2006/picture">
                <wp:extent cx="900000" cy="989619"/>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900000" cy="989619"/>
                        </a:xfrm>
                        <a:prstGeom prst="rect"/>
                      </pic:spPr>
                    </pic:pic>
                  </a:graphicData>
                </a:graphic>
              </wp:inline>
            </w:drawing>
          </w:r>
        </w:p>
      </w:tc>
      <w:tc>
        <w:tcPr>
          <w:tcW w:type="dxa" w:w="3360"/>
        </w:tcPr>
        <w:p>
          <w:pPr>
            <w:jc w:val="center"/>
          </w:pPr>
          <w:r>
            <w:rPr>
              <w:color w:val="333333"/>
              <w:sz w:val="16"/>
            </w:rPr>
            <w:t>Observatorio de Seguridad</w:t>
            <w:br/>
            <w:t>Santiago de Cali</w:t>
          </w:r>
        </w:p>
      </w:tc>
      <w:tc>
        <w:tcPr>
          <w:tcW w:type="dxa" w:w="3360"/>
        </w:tcPr>
        <w:p>
          <w:pPr>
            <w:jc w:val="right"/>
          </w:pPr>
          <w:r>
            <w:drawing>
              <wp:inline xmlns:a="http://schemas.openxmlformats.org/drawingml/2006/main" xmlns:pic="http://schemas.openxmlformats.org/drawingml/2006/picture">
                <wp:extent cx="720000" cy="710092"/>
                <wp:docPr id="2" name="Picture 2"/>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720000" cy="7100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