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qa-crítico-votómetro-argentina-2027"/>
    <w:p>
      <w:pPr>
        <w:pStyle w:val="Heading1"/>
      </w:pPr>
      <w:r>
        <w:t xml:space="preserve">Q&amp;A Crítico — Votómetro Argentina 2027</w:t>
      </w:r>
    </w:p>
    <w:p>
      <w:pPr>
        <w:pStyle w:val="FirstParagraph"/>
      </w:pPr>
      <w:r>
        <w:rPr>
          <w:bCs/>
          <w:b/>
        </w:rPr>
        <w:t xml:space="preserve">Para llevar a Luis y al equipo de España — semana del 23 de marzo de 2026</w:t>
      </w:r>
      <w:r>
        <w:t xml:space="preserve"> </w:t>
      </w:r>
      <w:r>
        <w:rPr>
          <w:bCs/>
          <w:b/>
        </w:rPr>
        <w:t xml:space="preserve">Generado:</w:t>
      </w:r>
      <w:r>
        <w:t xml:space="preserve"> </w:t>
      </w:r>
      <w:r>
        <w:t xml:space="preserve">14 de marzo de 2026</w:t>
      </w:r>
    </w:p>
    <w:p>
      <w:r>
        <w:pict>
          <v:rect style="width:0;height:1.5pt" o:hralign="center" o:hrstd="t" o:hr="t"/>
        </w:pict>
      </w:r>
    </w:p>
    <w:bookmarkStart w:id="20" w:name="propósito-de-este-documento"/>
    <w:p>
      <w:pPr>
        <w:pStyle w:val="Heading2"/>
      </w:pPr>
      <w:r>
        <w:t xml:space="preserve">Propósito de este documento</w:t>
      </w:r>
    </w:p>
    <w:p>
      <w:pPr>
        <w:pStyle w:val="FirstParagraph"/>
      </w:pPr>
      <w:r>
        <w:t xml:space="preserve">Listar las dudas técnicas y metodológicas más incisivas del Votómetro para que la reunión sea productiva. No es una crítica destructiva: es el tipo de escrutinio que un experto o periodista especializado lanzaría. Cada pregunta incluye (a) por qué importa, (b) qué dice la literatura, y (c) la respuesta posible si el modelo está bien diseñado.</w:t>
      </w:r>
    </w:p>
    <w:p>
      <w:r>
        <w:pict>
          <v:rect style="width:0;height:1.5pt" o:hralign="center" o:hrstd="t" o:hr="t"/>
        </w:pict>
      </w:r>
    </w:p>
    <w:bookmarkEnd w:id="20"/>
    <w:bookmarkStart w:id="24" w:name="bloque-i-arquitectura-de-datos"/>
    <w:p>
      <w:pPr>
        <w:pStyle w:val="Heading2"/>
      </w:pPr>
      <w:r>
        <w:t xml:space="preserve">BLOQUE I — Arquitectura de datos</w:t>
      </w:r>
    </w:p>
    <w:bookmarkStart w:id="21" w:name="Xa736bdb68290080969972c6cef98071694c16fe"/>
    <w:p>
      <w:pPr>
        <w:pStyle w:val="Heading3"/>
      </w:pPr>
      <w:r>
        <w:t xml:space="preserve">Q1: ¿El 55% de los datos son imputaciones, no encuestas reales?</w:t>
      </w:r>
    </w:p>
    <w:p>
      <w:pPr>
        <w:pStyle w:val="FirstParagraph"/>
      </w:pPr>
      <w:r>
        <w:rPr>
          <w:bCs/>
          <w:b/>
        </w:rPr>
        <w:t xml:space="preserve">Pregunta exacta para la reunión:</w:t>
      </w:r>
      <w:r>
        <w:t xml:space="preserve"> </w:t>
      </w:r>
      <w:r>
        <w:t xml:space="preserve">&gt;</w:t>
      </w:r>
      <w:r>
        <w:t xml:space="preserve"> </w:t>
      </w:r>
      <w:r>
        <w:t xml:space="preserve">“</w:t>
      </w:r>
      <w:r>
        <w:t xml:space="preserve">De las 96 observaciones en la base, 53 son reconstruidas desde el índice de imagen/ICG — no son encuestas de intención de voto. ¿Cómo validaron ese modelo de imputación? ¿Fue evaluado fuera de muestra contra elecciones reales?</w:t>
      </w:r>
      <w:r>
        <w:t xml:space="preserve">”</w:t>
      </w:r>
    </w:p>
    <w:p>
      <w:pPr>
        <w:pStyle w:val="BodyText"/>
      </w:pPr>
      <w:r>
        <w:rPr>
          <w:bCs/>
          <w:b/>
        </w:rPr>
        <w:t xml:space="preserve">Por qué importa:</w:t>
      </w:r>
      <w:r>
        <w:t xml:space="preserve"> </w:t>
      </w:r>
      <w:r>
        <w:t xml:space="preserve">Si más de la mitad de los datos son derivados de otro indicador mediante supuestos no validados, el modelo está construido sobre arena. El error de imputación se acumula con el error de la encuesta original.</w:t>
      </w:r>
    </w:p>
    <w:p>
      <w:pPr>
        <w:pStyle w:val="BodyText"/>
      </w:pPr>
      <w:r>
        <w:rPr>
          <w:bCs/>
          <w:b/>
        </w:rPr>
        <w:t xml:space="preserve">Literatura relevante:</w:t>
      </w:r>
      <w:r>
        <w:t xml:space="preserve"> </w:t>
      </w:r>
      <w:r>
        <w:t xml:space="preserve">Gelman et al. (2024) sobre el modelo de The Economist enfatizan que mezclar preguntas de imagen con preguntas de intención de voto requiere corrección explícita como</w:t>
      </w:r>
      <w:r>
        <w:t xml:space="preserve"> </w:t>
      </w:r>
      <w:r>
        <w:t xml:space="preserve">“</w:t>
      </w:r>
      <w:r>
        <w:t xml:space="preserve">house effect</w:t>
      </w:r>
      <w:r>
        <w:t xml:space="preserve">”</w:t>
      </w:r>
      <w:r>
        <w:t xml:space="preserve"> </w:t>
      </w:r>
      <w:r>
        <w:t xml:space="preserve">en el modelo jerárquico. Sin corrección, la regresión ICG→intención infla artificialmente la R².</w:t>
      </w:r>
    </w:p>
    <w:p>
      <w:pPr>
        <w:pStyle w:val="BodyText"/>
      </w:pPr>
      <w:r>
        <w:rPr>
          <w:bCs/>
          <w:b/>
        </w:rPr>
        <w:t xml:space="preserve">Respuesta esperada del equipo:</w:t>
      </w:r>
      <w:r>
        <w:t xml:space="preserve"> </w:t>
      </w:r>
      <w:r>
        <w:t xml:space="preserve">Explicitar el modelo de imputación (¿regresión lineal? ¿elasticidad fija?) y mostrar su performance histórica contra PASO 2023 o legislativas 2025.</w:t>
      </w:r>
    </w:p>
    <w:p>
      <w:r>
        <w:pict>
          <v:rect style="width:0;height:1.5pt" o:hralign="center" o:hrstd="t" o:hr="t"/>
        </w:pict>
      </w:r>
    </w:p>
    <w:bookmarkEnd w:id="21"/>
    <w:bookmarkStart w:id="22" w:name="Xc35642796a473b3967ee3f47f1b92ec20c90e6f"/>
    <w:p>
      <w:pPr>
        <w:pStyle w:val="Heading3"/>
      </w:pPr>
      <w:r>
        <w:t xml:space="preserve">Q2: ¿Cómo tratan la diferencia entre preguntas de espacio y de candidato?</w:t>
      </w:r>
    </w:p>
    <w:p>
      <w:pPr>
        <w:pStyle w:val="FirstParagraph"/>
      </w:pPr>
      <w:r>
        <w:rPr>
          <w:bCs/>
          <w:b/>
        </w:rPr>
        <w:t xml:space="preserve">Pregunta exacta:</w:t>
      </w:r>
      <w:r>
        <w:t xml:space="preserve"> </w:t>
      </w:r>
      <w:r>
        <w:t xml:space="preserve">&gt;</w:t>
      </w:r>
      <w:r>
        <w:t xml:space="preserve"> </w:t>
      </w:r>
      <w:r>
        <w:t xml:space="preserve">“</w:t>
      </w:r>
      <w:r>
        <w:t xml:space="preserve">Giacobbe pregunta por</w:t>
      </w:r>
      <w:r>
        <w:t xml:space="preserve"> </w:t>
      </w:r>
      <w:r>
        <w:t xml:space="preserve">‘</w:t>
      </w:r>
      <w:r>
        <w:t xml:space="preserve">espacio</w:t>
      </w:r>
      <w:r>
        <w:t xml:space="preserve">’</w:t>
      </w:r>
      <w:r>
        <w:t xml:space="preserve">, CB pregunta por</w:t>
      </w:r>
      <w:r>
        <w:t xml:space="preserve"> </w:t>
      </w:r>
      <w:r>
        <w:t xml:space="preserve">‘</w:t>
      </w:r>
      <w:r>
        <w:t xml:space="preserve">candidato</w:t>
      </w:r>
      <w:r>
        <w:t xml:space="preserve">’</w:t>
      </w:r>
      <w:r>
        <w:t xml:space="preserve">, Atlas pregunta a veces por los dos. ¿Las tratan como equivalentes en la agregación? ¿Hay evidencia de cuánto vale esa diferencia en Argentina hoy?</w:t>
      </w:r>
      <w:r>
        <w:t xml:space="preserve">”</w:t>
      </w:r>
    </w:p>
    <w:p>
      <w:pPr>
        <w:pStyle w:val="BodyText"/>
      </w:pPr>
      <w:r>
        <w:rPr>
          <w:bCs/>
          <w:b/>
        </w:rPr>
        <w:t xml:space="preserve">Por qué importa:</w:t>
      </w:r>
      <w:r>
        <w:t xml:space="preserve"> </w:t>
      </w:r>
      <w:r>
        <w:t xml:space="preserve">La literatura argentina (Cambridge LAPS, 2024; Lucardi et al. 2025) documenta que preguntar por</w:t>
      </w:r>
      <w:r>
        <w:t xml:space="preserve"> </w:t>
      </w:r>
      <w:r>
        <w:t xml:space="preserve">“</w:t>
      </w:r>
      <w:r>
        <w:t xml:space="preserve">La Libertad Avanza</w:t>
      </w:r>
      <w:r>
        <w:t xml:space="preserve">”</w:t>
      </w:r>
      <w:r>
        <w:t xml:space="preserve"> </w:t>
      </w:r>
      <w:r>
        <w:t xml:space="preserve">vs</w:t>
      </w:r>
      <w:r>
        <w:t xml:space="preserve"> </w:t>
      </w:r>
      <w:r>
        <w:t xml:space="preserve">“</w:t>
      </w:r>
      <w:r>
        <w:t xml:space="preserve">Javier Milei</w:t>
      </w:r>
      <w:r>
        <w:t xml:space="preserve">”</w:t>
      </w:r>
      <w:r>
        <w:t xml:space="preserve"> </w:t>
      </w:r>
      <w:r>
        <w:t xml:space="preserve">produce respuestas sistemáticamente diferentes, especialmente en contextos de alta personalización política. En el ciclo 2023, esa diferencia llegó a 4-6 puntos.</w:t>
      </w:r>
    </w:p>
    <w:p>
      <w:pPr>
        <w:pStyle w:val="BodyText"/>
      </w:pPr>
      <w:r>
        <w:rPr>
          <w:bCs/>
          <w:b/>
        </w:rPr>
        <w:t xml:space="preserve">Literatura relevante:</w:t>
      </w:r>
      <w:r>
        <w:t xml:space="preserve"> </w:t>
      </w:r>
      <w:r>
        <w:t xml:space="preserve">Microsoft Research / MRP: encuestas no representativas pueden convertirse a estimaciones de candidato mediante modelos de mapeo empírico. FiveThirtyEight lo trata como un</w:t>
      </w:r>
      <w:r>
        <w:t xml:space="preserve"> </w:t>
      </w:r>
      <w:r>
        <w:t xml:space="preserve">“</w:t>
      </w:r>
      <w:r>
        <w:t xml:space="preserve">mode effect</w:t>
      </w:r>
      <w:r>
        <w:t xml:space="preserve">”</w:t>
      </w:r>
      <w:r>
        <w:t xml:space="preserve"> </w:t>
      </w:r>
      <w:r>
        <w:t xml:space="preserve">en su modelo jerárquico.</w:t>
      </w:r>
    </w:p>
    <w:p>
      <w:pPr>
        <w:pStyle w:val="BodyText"/>
      </w:pPr>
      <w:r>
        <w:rPr>
          <w:bCs/>
          <w:b/>
        </w:rPr>
        <w:t xml:space="preserve">Respuesta esperada:</w:t>
      </w:r>
      <w:r>
        <w:t xml:space="preserve"> </w:t>
      </w:r>
      <w:r>
        <w:t xml:space="preserve">O se armoniza explícitamente (corrección por tipo de pregunta) o se documenta la incertidumbre adicional que esto agrega.</w:t>
      </w:r>
    </w:p>
    <w:p>
      <w:r>
        <w:pict>
          <v:rect style="width:0;height:1.5pt" o:hralign="center" o:hrstd="t" o:hr="t"/>
        </w:pict>
      </w:r>
    </w:p>
    <w:bookmarkEnd w:id="22"/>
    <w:bookmarkStart w:id="23" w:name="X47bf31a6c626754200c2529883ed87899fc6db4"/>
    <w:p>
      <w:pPr>
        <w:pStyle w:val="Heading3"/>
      </w:pPr>
      <w:r>
        <w:t xml:space="preserve">Q3: ¿Por qué Giacobbe tiene 26 de las 96 observaciones (27%)?</w:t>
      </w:r>
    </w:p>
    <w:p>
      <w:pPr>
        <w:pStyle w:val="FirstParagraph"/>
      </w:pPr>
      <w:r>
        <w:rPr>
          <w:bCs/>
          <w:b/>
        </w:rPr>
        <w:t xml:space="preserve">Pregunta exacta:</w:t>
      </w:r>
      <w:r>
        <w:t xml:space="preserve"> </w:t>
      </w:r>
      <w:r>
        <w:t xml:space="preserve">&gt;</w:t>
      </w:r>
      <w:r>
        <w:t xml:space="preserve"> </w:t>
      </w:r>
      <w:r>
        <w:t xml:space="preserve">“</w:t>
      </w:r>
      <w:r>
        <w:t xml:space="preserve">Giacobbe representa el 27% del dataset. Si esa consultora tiene un sesgo sistemático hacia LLA, ¿cómo aseguran que la media ponderada no está sesgada en la misma dirección?</w:t>
      </w:r>
      <w:r>
        <w:t xml:space="preserve">”</w:t>
      </w:r>
    </w:p>
    <w:p>
      <w:pPr>
        <w:pStyle w:val="BodyText"/>
      </w:pPr>
      <w:r>
        <w:rPr>
          <w:bCs/>
          <w:b/>
        </w:rPr>
        <w:t xml:space="preserve">Por qué importa:</w:t>
      </w:r>
      <w:r>
        <w:t xml:space="preserve"> </w:t>
      </w:r>
      <w:r>
        <w:t xml:space="preserve">La sobrerepresentación de una consultora en un agregador es un riesgo conocido. El rating de FiveThirtyEight penaliza explícitamente la concentración de una sola fuente. En Argentina, el</w:t>
      </w:r>
      <w:r>
        <w:t xml:space="preserve"> </w:t>
      </w:r>
      <w:r>
        <w:t xml:space="preserve">“</w:t>
      </w:r>
      <w:r>
        <w:t xml:space="preserve">efecto de casa</w:t>
      </w:r>
      <w:r>
        <w:t xml:space="preserve">”</w:t>
      </w:r>
      <w:r>
        <w:t xml:space="preserve"> </w:t>
      </w:r>
      <w:r>
        <w:t xml:space="preserve">(house effect) de Giacobbe vs Poliarquía difiere históricamente en ~4-5 puntos en favor de LLA.</w:t>
      </w:r>
    </w:p>
    <w:p>
      <w:pPr>
        <w:pStyle w:val="BodyText"/>
      </w:pPr>
      <w:r>
        <w:rPr>
          <w:bCs/>
          <w:b/>
        </w:rPr>
        <w:t xml:space="preserve">Respuesta esperada:</w:t>
      </w:r>
      <w:r>
        <w:t xml:space="preserve"> </w:t>
      </w:r>
      <w:r>
        <w:t xml:space="preserve">El decaimiento temporal (λ=0.015) reduce el peso de encuestas antiguas, pero no corrige el sesgo sistemático de la consultora. La solución correcta es estimar y restar el house effect antes de agregar.</w:t>
      </w:r>
    </w:p>
    <w:p>
      <w:r>
        <w:pict>
          <v:rect style="width:0;height:1.5pt" o:hralign="center" o:hrstd="t" o:hr="t"/>
        </w:pict>
      </w:r>
    </w:p>
    <w:bookmarkEnd w:id="23"/>
    <w:bookmarkEnd w:id="24"/>
    <w:bookmarkStart w:id="28" w:name="X47564c11611ed69b75d7286df317d0834a1e722"/>
    <w:p>
      <w:pPr>
        <w:pStyle w:val="Heading2"/>
      </w:pPr>
      <w:r>
        <w:t xml:space="preserve">BLOQUE II — Modelo Monte Carlo y calibración de incertidumbre</w:t>
      </w:r>
    </w:p>
    <w:bookmarkStart w:id="25" w:name="Xc8d6c771249b38c9a5941ad437d707f0ead1e1a"/>
    <w:p>
      <w:pPr>
        <w:pStyle w:val="Heading3"/>
      </w:pPr>
      <w:r>
        <w:t xml:space="preserve">Q4: ¿Por qué σ=3% si el error histórico de las encuestadoras argentinas es 8-13pp?</w:t>
      </w:r>
    </w:p>
    <w:p>
      <w:pPr>
        <w:pStyle w:val="FirstParagraph"/>
      </w:pPr>
      <w:r>
        <w:rPr>
          <w:bCs/>
          <w:b/>
        </w:rPr>
        <w:t xml:space="preserve">Pregunta exacta:</w:t>
      </w:r>
      <w:r>
        <w:t xml:space="preserve"> </w:t>
      </w:r>
      <w:r>
        <w:t xml:space="preserve">&gt;</w:t>
      </w:r>
      <w:r>
        <w:t xml:space="preserve"> </w:t>
      </w:r>
      <w:r>
        <w:t xml:space="preserve">“</w:t>
      </w:r>
      <w:r>
        <w:t xml:space="preserve">El Votómetro usa sigma=3% en el Monte Carlo, calibrado contra el error histórico argentino. Pero el PASO 2023 tuvo errores de 8-13 puntos para LLA según Infobae y Chequeado. ¿Cómo se justifica ese parámetro?</w:t>
      </w:r>
      <w:r>
        <w:t xml:space="preserve">”</w:t>
      </w:r>
    </w:p>
    <w:p>
      <w:pPr>
        <w:pStyle w:val="BodyText"/>
      </w:pPr>
      <w:r>
        <w:rPr>
          <w:bCs/>
          <w:b/>
        </w:rPr>
        <w:t xml:space="preserve">Por qué importa:</w:t>
      </w:r>
      <w:r>
        <w:t xml:space="preserve"> </w:t>
      </w:r>
      <w:r>
        <w:t xml:space="preserve">Esta es la debilidad más grave para la comunicación pública. Si el intervalo de confianza está subestimado por un factor de 3x, las probabilidades de primera vuelta (actualmente ~20-35%) están sobreestimadas en confianza. Un modelo con σ=3 es matemáticamente más</w:t>
      </w:r>
      <w:r>
        <w:t xml:space="preserve"> </w:t>
      </w:r>
      <w:r>
        <w:t xml:space="preserve">“</w:t>
      </w:r>
      <w:r>
        <w:t xml:space="preserve">seguro</w:t>
      </w:r>
      <w:r>
        <w:t xml:space="preserve">”</w:t>
      </w:r>
      <w:r>
        <w:t xml:space="preserve"> </w:t>
      </w:r>
      <w:r>
        <w:t xml:space="preserve">como titular, pero científicamente incorrecto.</w:t>
      </w:r>
    </w:p>
    <w:p>
      <w:pPr>
        <w:pStyle w:val="BodyText"/>
      </w:pPr>
      <w:r>
        <w:rPr>
          <w:bCs/>
          <w:b/>
        </w:rPr>
        <w:t xml:space="preserve">Literatura relevante:</w:t>
      </w:r>
      <w:r>
        <w:t xml:space="preserve"> </w:t>
      </w:r>
      <w:r>
        <w:t xml:space="preserve">Shirani-Mehr, Rothschild, Goel &amp; Gelman (JASA 2018):</w:t>
      </w:r>
      <w:r>
        <w:t xml:space="preserve"> </w:t>
      </w:r>
      <w:r>
        <w:t xml:space="preserve">“</w:t>
      </w:r>
      <w:r>
        <w:t xml:space="preserve">nonsampling error is, on average, about as large as sampling error in public polls.</w:t>
      </w:r>
      <w:r>
        <w:t xml:space="preserve">”</w:t>
      </w:r>
      <w:r>
        <w:t xml:space="preserve"> </w:t>
      </w:r>
      <w:r>
        <w:t xml:space="preserve">El error real en encuestas presidenciales es ~2x el error muestral nominal. Para Argentina, PASO 2023 demostró errores de hasta 13pp en LLA — debería usarse al menos σ=5-7%, posiblemente más.</w:t>
      </w:r>
    </w:p>
    <w:p>
      <w:pPr>
        <w:pStyle w:val="BodyText"/>
      </w:pPr>
      <w:r>
        <w:rPr>
          <w:bCs/>
          <w:b/>
        </w:rPr>
        <w:t xml:space="preserve">Pregunta de seguimiento:</w:t>
      </w:r>
      <w:r>
        <w:t xml:space="preserve"> </w:t>
      </w:r>
      <w:r>
        <w:t xml:space="preserve">¿Corrieron el modelo con σ=8% para ver cómo cambian las probabilidades de primera vuelta? Si con σ=3 la probabilidad de primera vuelta es 25%, con σ=8 probablemente cae a 5-10%.</w:t>
      </w:r>
    </w:p>
    <w:p>
      <w:r>
        <w:pict>
          <v:rect style="width:0;height:1.5pt" o:hralign="center" o:hrstd="t" o:hr="t"/>
        </w:pict>
      </w:r>
    </w:p>
    <w:bookmarkEnd w:id="25"/>
    <w:bookmarkStart w:id="26" w:name="X630d104f4dcd975dec58857db519a949f9fdf4a"/>
    <w:p>
      <w:pPr>
        <w:pStyle w:val="Heading3"/>
      </w:pPr>
      <w:r>
        <w:t xml:space="preserve">Q5: El modelo Monte Carlo trata LLA y PJ como variables independientes. ¿Es correcto?</w:t>
      </w:r>
    </w:p>
    <w:p>
      <w:pPr>
        <w:pStyle w:val="FirstParagraph"/>
      </w:pPr>
      <w:r>
        <w:rPr>
          <w:bCs/>
          <w:b/>
        </w:rPr>
        <w:t xml:space="preserve">Pregunta exacta:</w:t>
      </w:r>
      <w:r>
        <w:t xml:space="preserve"> </w:t>
      </w:r>
      <w:r>
        <w:t xml:space="preserve">&gt;</w:t>
      </w:r>
      <w:r>
        <w:t xml:space="preserve"> </w:t>
      </w:r>
      <w:r>
        <w:t xml:space="preserve">“</w:t>
      </w:r>
      <w:r>
        <w:t xml:space="preserve">En las simulaciones, LLA y PJ varían de forma independiente. Pero en datos reales existe una correlación negativa fuerte: cuando LLA sube, PJ baja y viceversa. ¿Modelaron esa covarianza?</w:t>
      </w:r>
      <w:r>
        <w:t xml:space="preserve">”</w:t>
      </w:r>
    </w:p>
    <w:p>
      <w:pPr>
        <w:pStyle w:val="BodyText"/>
      </w:pPr>
      <w:r>
        <w:rPr>
          <w:bCs/>
          <w:b/>
        </w:rPr>
        <w:t xml:space="preserve">Por qué importa:</w:t>
      </w:r>
      <w:r>
        <w:t xml:space="preserve"> </w:t>
      </w:r>
      <w:r>
        <w:t xml:space="preserve">Si LLA y PJ se simulan independientemente, el modelo genera escenarios imposibles (LLA=50%, PJ=40%, total=90%+ antes de sumar otros partidos). Esto infla artificialmente la varianza real del ballotage.</w:t>
      </w:r>
    </w:p>
    <w:p>
      <w:pPr>
        <w:pStyle w:val="BodyText"/>
      </w:pPr>
      <w:r>
        <w:rPr>
          <w:bCs/>
          <w:b/>
        </w:rPr>
        <w:t xml:space="preserve">Literatura relevante:</w:t>
      </w:r>
      <w:r>
        <w:t xml:space="preserve"> </w:t>
      </w:r>
      <w:r>
        <w:t xml:space="preserve">Gelman (2024) usa una caminata aleatoria multivariada (MVNS) con matriz de covarianza Σ entre estados o, en este caso, entre partidos. El modelo de The Economist usa correlación explícita entre espacios.</w:t>
      </w:r>
    </w:p>
    <w:p>
      <w:pPr>
        <w:pStyle w:val="BodyText"/>
      </w:pPr>
      <w:r>
        <w:rPr>
          <w:bCs/>
          <w:b/>
        </w:rPr>
        <w:t xml:space="preserve">Respuesta esperada:</w:t>
      </w:r>
      <w:r>
        <w:t xml:space="preserve"> </w:t>
      </w:r>
      <w:r>
        <w:t xml:space="preserve">Mostrar que la suma LLA+PJ en las simulaciones tiene distribución razonable (no supera el 85-90% de los votos positivos típicos).</w:t>
      </w:r>
    </w:p>
    <w:p>
      <w:r>
        <w:pict>
          <v:rect style="width:0;height:1.5pt" o:hralign="center" o:hrstd="t" o:hr="t"/>
        </w:pict>
      </w:r>
    </w:p>
    <w:bookmarkEnd w:id="26"/>
    <w:bookmarkStart w:id="27" w:name="Xb5e094c80c9d6c3c73280f14ca0b77848d28043"/>
    <w:p>
      <w:pPr>
        <w:pStyle w:val="Heading3"/>
      </w:pPr>
      <w:r>
        <w:t xml:space="preserve">Q6: Las probabilidades del Monte Carlo cambian en cada recarga de página. ¿Hay semilla fija?</w:t>
      </w:r>
    </w:p>
    <w:p>
      <w:pPr>
        <w:pStyle w:val="FirstParagraph"/>
      </w:pPr>
      <w:r>
        <w:rPr>
          <w:bCs/>
          <w:b/>
        </w:rPr>
        <w:t xml:space="preserve">Pregunta exacta:</w:t>
      </w:r>
      <w:r>
        <w:t xml:space="preserve"> </w:t>
      </w:r>
      <w:r>
        <w:t xml:space="preserve">&gt;</w:t>
      </w:r>
      <w:r>
        <w:t xml:space="preserve"> </w:t>
      </w:r>
      <w:r>
        <w:t xml:space="preserve">“</w:t>
      </w:r>
      <w:r>
        <w:t xml:space="preserve">¿Por qué los porcentajes de probabilidad de primera vuelta varían entre 20% y 35% en cada carga de página? ¿No debería haber una semilla fija para reproducibilidad?</w:t>
      </w:r>
      <w:r>
        <w:t xml:space="preserve">”</w:t>
      </w:r>
    </w:p>
    <w:p>
      <w:pPr>
        <w:pStyle w:val="BodyText"/>
      </w:pPr>
      <w:r>
        <w:rPr>
          <w:bCs/>
          <w:b/>
        </w:rPr>
        <w:t xml:space="preserve">Por qué importa:</w:t>
      </w:r>
      <w:r>
        <w:t xml:space="preserve"> </w:t>
      </w:r>
      <w:r>
        <w:t xml:space="preserve">Un modelo que da resultados distintos en cada ejecución no es reproducible ni auditable. Un periodista que recargue la página dos veces verá dos números distintos y cuestionará la seriedad del instrumento.</w:t>
      </w:r>
    </w:p>
    <w:p>
      <w:pPr>
        <w:pStyle w:val="BodyText"/>
      </w:pPr>
      <w:r>
        <w:rPr>
          <w:bCs/>
          <w:b/>
        </w:rPr>
        <w:t xml:space="preserve">Solución técnica:</w:t>
      </w:r>
      <w:r>
        <w:t xml:space="preserve"> </w:t>
      </w:r>
      <w:r>
        <w:t xml:space="preserve">Fijar</w:t>
      </w:r>
      <w:r>
        <w:t xml:space="preserve"> </w:t>
      </w:r>
      <w:r>
        <w:rPr>
          <w:rStyle w:val="VerbatimChar"/>
        </w:rPr>
        <w:t xml:space="preserve">Math.seedrandom(FECHA_REF)</w:t>
      </w:r>
      <w:r>
        <w:t xml:space="preserve"> </w:t>
      </w:r>
      <w:r>
        <w:t xml:space="preserve">o calcular el resultado en el servidor y servir el JSON. Costo de implementación: 2 horas.</w:t>
      </w:r>
    </w:p>
    <w:p>
      <w:r>
        <w:pict>
          <v:rect style="width:0;height:1.5pt" o:hralign="center" o:hrstd="t" o:hr="t"/>
        </w:pict>
      </w:r>
    </w:p>
    <w:bookmarkEnd w:id="27"/>
    <w:bookmarkEnd w:id="28"/>
    <w:bookmarkStart w:id="31" w:name="X72272926e939ba3e53602d99f0a27941e055d5d"/>
    <w:p>
      <w:pPr>
        <w:pStyle w:val="Heading2"/>
      </w:pPr>
      <w:r>
        <w:t xml:space="preserve">BLOQUE III — Modelo de segunda vuelta (ballotage)</w:t>
      </w:r>
    </w:p>
    <w:bookmarkStart w:id="29" w:name="Xd408c217e01029dc17af160368506ccfb2badbb"/>
    <w:p>
      <w:pPr>
        <w:pStyle w:val="Heading3"/>
      </w:pPr>
      <w:r>
        <w:t xml:space="preserve">Q7: Los parámetros del ballotage son arbitrarios. ¿De dónde salen 49% y 35%?</w:t>
      </w:r>
    </w:p>
    <w:p>
      <w:pPr>
        <w:pStyle w:val="FirstParagraph"/>
      </w:pPr>
      <w:r>
        <w:rPr>
          <w:bCs/>
          <w:b/>
        </w:rPr>
        <w:t xml:space="preserve">Pregunta exacta:</w:t>
      </w:r>
      <w:r>
        <w:t xml:space="preserve"> </w:t>
      </w:r>
      <w:r>
        <w:t xml:space="preserve">&gt;</w:t>
      </w:r>
      <w:r>
        <w:t xml:space="preserve"> </w:t>
      </w:r>
      <w:r>
        <w:t xml:space="preserve">“</w:t>
      </w:r>
      <w:r>
        <w:t xml:space="preserve">En el código, el ballotage está hardcodeado como Milei=49+randn()</w:t>
      </w:r>
      <w:r>
        <w:rPr>
          <w:iCs/>
          <w:i/>
        </w:rPr>
        <w:t xml:space="preserve">4, Kicillof=35+randn()</w:t>
      </w:r>
      <w:r>
        <w:t xml:space="preserve">4. Eso suma 84%. ¿Qué pasa con el 16% restante? ¿Y de dónde vienen esos valores — son encuestas reales o supuestos?</w:t>
      </w:r>
      <w:r>
        <w:t xml:space="preserve">”</w:t>
      </w:r>
    </w:p>
    <w:p>
      <w:pPr>
        <w:pStyle w:val="BodyText"/>
      </w:pPr>
      <w:r>
        <w:rPr>
          <w:bCs/>
          <w:b/>
        </w:rPr>
        <w:t xml:space="preserve">Por qué importa:</w:t>
      </w:r>
      <w:r>
        <w:t xml:space="preserve"> </w:t>
      </w:r>
      <w:r>
        <w:t xml:space="preserve">Este es el punto más vulnerable del modelo. Si se presentara públicamente y alguien encuentra el código, la credibilidad del instrumento colapsa. Los valores de segunda vuelta deben derivarse del modelo de transferencia de votos, no ser parámetros fijos.</w:t>
      </w:r>
    </w:p>
    <w:p>
      <w:pPr>
        <w:pStyle w:val="BodyText"/>
      </w:pPr>
      <w:r>
        <w:rPr>
          <w:bCs/>
          <w:b/>
        </w:rPr>
        <w:t xml:space="preserve">Literatura relevante:</w:t>
      </w:r>
      <w:r>
        <w:t xml:space="preserve"> </w:t>
      </w:r>
      <w:r>
        <w:t xml:space="preserve">NBER Working Paper 34430 (2025): matrices de transferencia de votos entre rondas electorales con heterogeneidad provincial. Las matrices deben ser distribuciones probabilísticas (Dirichlet), no puntos fijos. El caso de Salta muestra transferencias de hasta 18pp entre primera vuelta y ballotage para un mismo candidato.</w:t>
      </w:r>
    </w:p>
    <w:p>
      <w:pPr>
        <w:pStyle w:val="BodyText"/>
      </w:pPr>
      <w:r>
        <w:rPr>
          <w:bCs/>
          <w:b/>
        </w:rPr>
        <w:t xml:space="preserve">Respuesta esperada:</w:t>
      </w:r>
      <w:r>
        <w:t xml:space="preserve"> </w:t>
      </w:r>
      <w:r>
        <w:t xml:space="preserve">Construir una matriz de transferencia 4x2 (votos de PRO, FIT, PU y Otros → Milei/Kicillof en segunda vuelta), informada por encuestas post-PASO y datos históricos de 2023.</w:t>
      </w:r>
    </w:p>
    <w:p>
      <w:r>
        <w:pict>
          <v:rect style="width:0;height:1.5pt" o:hralign="center" o:hrstd="t" o:hr="t"/>
        </w:pict>
      </w:r>
    </w:p>
    <w:bookmarkEnd w:id="29"/>
    <w:bookmarkStart w:id="30" w:name="X669bec856ca26c0789aac3d997eae93a53e7b33"/>
    <w:p>
      <w:pPr>
        <w:pStyle w:val="Heading3"/>
      </w:pPr>
      <w:r>
        <w:t xml:space="preserve">Q8: El modelo solo contempla el escenario Milei vs Kicillof. ¿Qué pasa con otros candidatos de segunda vuelta?</w:t>
      </w:r>
    </w:p>
    <w:p>
      <w:pPr>
        <w:pStyle w:val="FirstParagraph"/>
      </w:pPr>
      <w:r>
        <w:rPr>
          <w:bCs/>
          <w:b/>
        </w:rPr>
        <w:t xml:space="preserve">Pregunta exacta:</w:t>
      </w:r>
      <w:r>
        <w:t xml:space="preserve"> </w:t>
      </w:r>
      <w:r>
        <w:t xml:space="preserve">&gt;</w:t>
      </w:r>
      <w:r>
        <w:t xml:space="preserve"> </w:t>
      </w:r>
      <w:r>
        <w:t xml:space="preserve">“</w:t>
      </w:r>
      <w:r>
        <w:t xml:space="preserve">El Votómetro asume que el ballotage siempre es Milei vs Kicillof. Pero las encuestas muestran a Bullrich, a Villarruel y a espacios de PU potencialmente relevantes. ¿Por qué no hay escenarios alternativos?</w:t>
      </w:r>
      <w:r>
        <w:t xml:space="preserve">”</w:t>
      </w:r>
    </w:p>
    <w:p>
      <w:pPr>
        <w:pStyle w:val="BodyText"/>
      </w:pPr>
      <w:r>
        <w:rPr>
          <w:bCs/>
          <w:b/>
        </w:rPr>
        <w:t xml:space="preserve">Por qué importa:</w:t>
      </w:r>
      <w:r>
        <w:t xml:space="preserve"> </w:t>
      </w:r>
      <w:r>
        <w:t xml:space="preserve">CB Consultora muestra a Villarruel con 5.2% que, en un escenario de fractura de LLA, podría impedir la victoria en primera vuelta de Milei. Sin modelar estos escenarios, el Votómetro sub-informa la complejidad real de 2027.</w:t>
      </w:r>
    </w:p>
    <w:p>
      <w:pPr>
        <w:pStyle w:val="BodyText"/>
      </w:pPr>
      <w:r>
        <w:rPr>
          <w:bCs/>
          <w:b/>
        </w:rPr>
        <w:t xml:space="preserve">Respuesta esperada:</w:t>
      </w:r>
      <w:r>
        <w:t xml:space="preserve"> </w:t>
      </w:r>
      <w:r>
        <w:t xml:space="preserve">Al menos 3 escenarios de segunda vuelta: (A) Milei vs Kicillof, (B) Milei vs candidato PRO, (C) escenario de fractura LLA con Milei vs Villarruel.</w:t>
      </w:r>
    </w:p>
    <w:p>
      <w:r>
        <w:pict>
          <v:rect style="width:0;height:1.5pt" o:hralign="center" o:hrstd="t" o:hr="t"/>
        </w:pict>
      </w:r>
    </w:p>
    <w:bookmarkEnd w:id="30"/>
    <w:bookmarkEnd w:id="31"/>
    <w:bookmarkStart w:id="34" w:name="X5c9996e410efab9ddf3ceb79c12715a25dfd751"/>
    <w:p>
      <w:pPr>
        <w:pStyle w:val="Heading2"/>
      </w:pPr>
      <w:r>
        <w:t xml:space="preserve">BLOQUE IV — Validación y gobernanza del modelo</w:t>
      </w:r>
    </w:p>
    <w:bookmarkStart w:id="32" w:name="X7ce7aed9cf988133abc4fafbc135ff9943a855e"/>
    <w:p>
      <w:pPr>
        <w:pStyle w:val="Heading3"/>
      </w:pPr>
      <w:r>
        <w:t xml:space="preserve">Q9: ¿Corrieron un backtest del modelo contra PASO 2023 y legislativas 2025?</w:t>
      </w:r>
    </w:p>
    <w:p>
      <w:pPr>
        <w:pStyle w:val="FirstParagraph"/>
      </w:pPr>
      <w:r>
        <w:rPr>
          <w:bCs/>
          <w:b/>
        </w:rPr>
        <w:t xml:space="preserve">Pregunta exacta:</w:t>
      </w:r>
      <w:r>
        <w:t xml:space="preserve"> </w:t>
      </w:r>
      <w:r>
        <w:t xml:space="preserve">&gt;</w:t>
      </w:r>
      <w:r>
        <w:t xml:space="preserve"> </w:t>
      </w:r>
      <w:r>
        <w:t xml:space="preserve">“</w:t>
      </w:r>
      <w:r>
        <w:t xml:space="preserve">¿Cuál habría sido la proyección del Votómetro si existiera en agosto de 2023, con los datos disponibles en ese momento? ¿Y en octubre de 2025? ¿Cuánto se habría equivocado?</w:t>
      </w:r>
      <w:r>
        <w:t xml:space="preserve">”</w:t>
      </w:r>
    </w:p>
    <w:p>
      <w:pPr>
        <w:pStyle w:val="BodyText"/>
      </w:pPr>
      <w:r>
        <w:rPr>
          <w:bCs/>
          <w:b/>
        </w:rPr>
        <w:t xml:space="preserve">Por qué importa:</w:t>
      </w:r>
      <w:r>
        <w:t xml:space="preserve"> </w:t>
      </w:r>
      <w:r>
        <w:t xml:space="preserve">Sin backtest, no hay validación. Un modelo sin validación histórica es una opinión gráfica, no un instrumento técnico. El backtest es lo que separa al Votómetro de un análisis periodístico normal.</w:t>
      </w:r>
    </w:p>
    <w:p>
      <w:pPr>
        <w:pStyle w:val="BodyText"/>
      </w:pPr>
      <w:r>
        <w:rPr>
          <w:bCs/>
          <w:b/>
        </w:rPr>
        <w:t xml:space="preserve">Literatura relevante:</w:t>
      </w:r>
      <w:r>
        <w:t xml:space="preserve"> </w:t>
      </w:r>
      <w:r>
        <w:t xml:space="preserve">forosur.com.ar (2024):</w:t>
      </w:r>
      <w:r>
        <w:t xml:space="preserve"> </w:t>
      </w:r>
      <w:r>
        <w:t xml:space="preserve">“</w:t>
      </w:r>
      <w:r>
        <w:t xml:space="preserve">Argentina’s first survey of pollsters seeks to answer what went wrong.</w:t>
      </w:r>
      <w:r>
        <w:t xml:space="preserve">”</w:t>
      </w:r>
      <w:r>
        <w:t xml:space="preserve"> </w:t>
      </w:r>
      <w:r>
        <w:t xml:space="preserve">El paper de SEDICI/UNLP (2022) establece el framework para evaluar errores de encuestadoras argentinas con métricas estandarizadas (RMSE, bias absoluto medio).</w:t>
      </w:r>
    </w:p>
    <w:p>
      <w:pPr>
        <w:pStyle w:val="BodyText"/>
      </w:pPr>
      <w:r>
        <w:rPr>
          <w:bCs/>
          <w:b/>
        </w:rPr>
        <w:t xml:space="preserve">Respuesta esperada:</w:t>
      </w:r>
      <w:r>
        <w:t xml:space="preserve"> </w:t>
      </w:r>
      <w:r>
        <w:t xml:space="preserve">Mostrar un gráfico de</w:t>
      </w:r>
      <w:r>
        <w:t xml:space="preserve"> </w:t>
      </w:r>
      <w:r>
        <w:t xml:space="preserve">“</w:t>
      </w:r>
      <w:r>
        <w:t xml:space="preserve">proyección retroactiva</w:t>
      </w:r>
      <w:r>
        <w:t xml:space="preserve">”</w:t>
      </w:r>
      <w:r>
        <w:t xml:space="preserve"> </w:t>
      </w:r>
      <w:r>
        <w:t xml:space="preserve">para PASO 2023 con intervalos de confianza reales, y comparar cuánto del resultado real cae dentro del intervalo.</w:t>
      </w:r>
    </w:p>
    <w:p>
      <w:r>
        <w:pict>
          <v:rect style="width:0;height:1.5pt" o:hralign="center" o:hrstd="t" o:hr="t"/>
        </w:pict>
      </w:r>
    </w:p>
    <w:bookmarkEnd w:id="32"/>
    <w:bookmarkStart w:id="33" w:name="Xff12ead6d497eefe80c5915905d685f9e03ce87"/>
    <w:p>
      <w:pPr>
        <w:pStyle w:val="Heading3"/>
      </w:pPr>
      <w:r>
        <w:t xml:space="preserve">Q10: ¿Qué mecanismo garantiza que los datos se actualicen? ¿Hay SLA?</w:t>
      </w:r>
    </w:p>
    <w:p>
      <w:pPr>
        <w:pStyle w:val="FirstParagraph"/>
      </w:pPr>
      <w:r>
        <w:rPr>
          <w:bCs/>
          <w:b/>
        </w:rPr>
        <w:t xml:space="preserve">Pregunta exacta:</w:t>
      </w:r>
      <w:r>
        <w:t xml:space="preserve"> </w:t>
      </w:r>
      <w:r>
        <w:t xml:space="preserve">&gt;</w:t>
      </w:r>
      <w:r>
        <w:t xml:space="preserve"> </w:t>
      </w:r>
      <w:r>
        <w:t xml:space="preserve">“</w:t>
      </w:r>
      <w:r>
        <w:t xml:space="preserve">Todo el dataset está hardcodeado en el HTML. ¿Con qué frecuencia se actualiza? ¿Quién lo hace? ¿Hay un proceso definido o depende de disponibilidad personal?</w:t>
      </w:r>
      <w:r>
        <w:t xml:space="preserve">”</w:t>
      </w:r>
    </w:p>
    <w:p>
      <w:pPr>
        <w:pStyle w:val="BodyText"/>
      </w:pPr>
      <w:r>
        <w:rPr>
          <w:bCs/>
          <w:b/>
        </w:rPr>
        <w:t xml:space="preserve">Por qué importa:</w:t>
      </w:r>
      <w:r>
        <w:t xml:space="preserve"> </w:t>
      </w:r>
      <w:r>
        <w:t xml:space="preserve">Un agregador que no se actualiza pierde credibilidad más rápido que uno que no existe. La fecha más reciente en el dataset es 01-mar-2026 (con el dato de 13 días de antigüedad). Sin proceso de actualización, el instrumento muere.</w:t>
      </w:r>
    </w:p>
    <w:p>
      <w:pPr>
        <w:pStyle w:val="BodyText"/>
      </w:pPr>
      <w:r>
        <w:rPr>
          <w:bCs/>
          <w:b/>
        </w:rPr>
        <w:t xml:space="preserve">Propuesta concreta:</w:t>
      </w:r>
      <w:r>
        <w:t xml:space="preserve"> </w:t>
      </w:r>
      <w:r>
        <w:t xml:space="preserve">Pipeline mínimo viable: CSV en GitHub → cron semanal → deploy automático. Costo estimado: 1 sprint de 2 semanas.</w:t>
      </w:r>
    </w:p>
    <w:p>
      <w:r>
        <w:pict>
          <v:rect style="width:0;height:1.5pt" o:hralign="center" o:hrstd="t" o:hr="t"/>
        </w:pict>
      </w:r>
    </w:p>
    <w:bookmarkEnd w:id="33"/>
    <w:bookmarkEnd w:id="34"/>
    <w:bookmarkStart w:id="38" w:name="X43c003645a7e1448773536a1f42acebb26be682"/>
    <w:p>
      <w:pPr>
        <w:pStyle w:val="Heading2"/>
      </w:pPr>
      <w:r>
        <w:t xml:space="preserve">BLOQUE V — Preguntas estratégicas para Luis</w:t>
      </w:r>
    </w:p>
    <w:bookmarkStart w:id="35" w:name="Xc8cc7c70a81b8166ce33b4a8bf7032e58193735"/>
    <w:p>
      <w:pPr>
        <w:pStyle w:val="Heading3"/>
      </w:pPr>
      <w:r>
        <w:t xml:space="preserve">Q11: ¿Cuál es la propuesta de valor diferencial del Votómetro vs Chequeado Electoral o Infobae Encuestas?</w:t>
      </w:r>
    </w:p>
    <w:p>
      <w:pPr>
        <w:pStyle w:val="FirstParagraph"/>
      </w:pPr>
      <w:r>
        <w:rPr>
          <w:bCs/>
          <w:b/>
        </w:rPr>
        <w:t xml:space="preserve">Pregunta exacta:</w:t>
      </w:r>
      <w:r>
        <w:t xml:space="preserve"> </w:t>
      </w:r>
      <w:r>
        <w:t xml:space="preserve">&gt;</w:t>
      </w:r>
      <w:r>
        <w:t xml:space="preserve"> </w:t>
      </w:r>
      <w:r>
        <w:t xml:space="preserve">“</w:t>
      </w:r>
      <w:r>
        <w:t xml:space="preserve">Chequeado Electoral ya agrega encuestas, Infobae las publica semanalmente. ¿Qué hace el Votómetro que ellos no hacen? ¿La metodología ponderada es suficiente diferencial, o necesitamos proyección provincial, análisis de segunda vuelta, o la dimensión subnacional de CIGOB?</w:t>
      </w:r>
      <w:r>
        <w:t xml:space="preserve">”</w:t>
      </w:r>
    </w:p>
    <w:p>
      <w:pPr>
        <w:pStyle w:val="BodyText"/>
      </w:pPr>
      <w:r>
        <w:rPr>
          <w:bCs/>
          <w:b/>
        </w:rPr>
        <w:t xml:space="preserve">Por qué importa:</w:t>
      </w:r>
      <w:r>
        <w:t xml:space="preserve"> </w:t>
      </w:r>
      <w:r>
        <w:t xml:space="preserve">Sin propuesta de valor clara, el Votómetro es un tracker más. La ventaja competitiva de CIGOB es la expertise subnacional — ningún otro agregador modela 24 provincias con datos propios.</w:t>
      </w:r>
    </w:p>
    <w:p>
      <w:r>
        <w:pict>
          <v:rect style="width:0;height:1.5pt" o:hralign="center" o:hrstd="t" o:hr="t"/>
        </w:pict>
      </w:r>
    </w:p>
    <w:bookmarkEnd w:id="35"/>
    <w:bookmarkStart w:id="36" w:name="Xf08e6308ae871db74c07e4e4fc0c325c95f4664"/>
    <w:p>
      <w:pPr>
        <w:pStyle w:val="Heading3"/>
      </w:pPr>
      <w:r>
        <w:t xml:space="preserve">Q12: ¿Es el Votómetro un producto de CIGOB o de CIGOB+Redlines? ¿Quién controla los datos?</w:t>
      </w:r>
    </w:p>
    <w:p>
      <w:pPr>
        <w:pStyle w:val="FirstParagraph"/>
      </w:pPr>
      <w:r>
        <w:rPr>
          <w:bCs/>
          <w:b/>
        </w:rPr>
        <w:t xml:space="preserve">Pregunta exacta:</w:t>
      </w:r>
      <w:r>
        <w:t xml:space="preserve"> </w:t>
      </w:r>
      <w:r>
        <w:t xml:space="preserve">&gt;</w:t>
      </w:r>
      <w:r>
        <w:t xml:space="preserve"> </w:t>
      </w:r>
      <w:r>
        <w:t xml:space="preserve">“</w:t>
      </w:r>
      <w:r>
        <w:t xml:space="preserve">El footer dice</w:t>
      </w:r>
      <w:r>
        <w:t xml:space="preserve"> </w:t>
      </w:r>
      <w:r>
        <w:t xml:space="preserve">‘</w:t>
      </w:r>
      <w:r>
        <w:t xml:space="preserve">CIGOB + Redlines Estrategia y Comunicación</w:t>
      </w:r>
      <w:r>
        <w:t xml:space="preserve">’</w:t>
      </w:r>
      <w:r>
        <w:t xml:space="preserve">. ¿Quién es el custodio del dataset? ¿Si mañana Redlines no puede actualizar, puede CIGOB hacerlo de forma autónoma?</w:t>
      </w:r>
      <w:r>
        <w:t xml:space="preserve">”</w:t>
      </w:r>
    </w:p>
    <w:p>
      <w:pPr>
        <w:pStyle w:val="BodyText"/>
      </w:pPr>
      <w:r>
        <w:rPr>
          <w:bCs/>
          <w:b/>
        </w:rPr>
        <w:t xml:space="preserve">Por qué importa:</w:t>
      </w:r>
      <w:r>
        <w:t xml:space="preserve"> </w:t>
      </w:r>
      <w:r>
        <w:t xml:space="preserve">La propiedad intelectual y operativa del instrumento define si CIGOB puede escalarlo, licenciarlo o convertirlo en producto independiente. Si los datos viven en la laptop de alguien de Redlines, el instrumento tiene un punto único de falla.</w:t>
      </w:r>
    </w:p>
    <w:p>
      <w:r>
        <w:pict>
          <v:rect style="width:0;height:1.5pt" o:hralign="center" o:hrstd="t" o:hr="t"/>
        </w:pict>
      </w:r>
    </w:p>
    <w:bookmarkEnd w:id="36"/>
    <w:bookmarkStart w:id="37" w:name="X79c7be80815123aee6c4469a74068b222608400"/>
    <w:p>
      <w:pPr>
        <w:pStyle w:val="Heading3"/>
      </w:pPr>
      <w:r>
        <w:t xml:space="preserve">Q13: ¿El Votómetro es un producto público o una herramienta interna?</w:t>
      </w:r>
    </w:p>
    <w:p>
      <w:pPr>
        <w:pStyle w:val="FirstParagraph"/>
      </w:pPr>
      <w:r>
        <w:rPr>
          <w:bCs/>
          <w:b/>
        </w:rPr>
        <w:t xml:space="preserve">Pregunta exacta:</w:t>
      </w:r>
      <w:r>
        <w:t xml:space="preserve"> </w:t>
      </w:r>
      <w:r>
        <w:t xml:space="preserve">&gt;</w:t>
      </w:r>
      <w:r>
        <w:t xml:space="preserve"> </w:t>
      </w:r>
      <w:r>
        <w:t xml:space="preserve">“</w:t>
      </w:r>
      <w:r>
        <w:t xml:space="preserve">¿Está pensado para publicación pública, para clientes de CIGOB, o para uso interno en reuniones? La respuesta cambia completamente el nivel de rigor metodológico requerido.</w:t>
      </w:r>
      <w:r>
        <w:t xml:space="preserve">”</w:t>
      </w:r>
    </w:p>
    <w:p>
      <w:pPr>
        <w:pStyle w:val="BodyText"/>
      </w:pPr>
      <w:r>
        <w:rPr>
          <w:bCs/>
          <w:b/>
        </w:rPr>
        <w:t xml:space="preserve">Por qué importa:</w:t>
      </w:r>
      <w:r>
        <w:t xml:space="preserve"> </w:t>
      </w:r>
      <w:r>
        <w:t xml:space="preserve">Si es público, necesita documentación metodológica, reproducibilidad y backtest. Si es interno, puede ser más flexible. Actualmente está construido como si fuera interno pero presentado como si fuera público — esa ambigüedad es un riesgo reputacional.</w:t>
      </w:r>
    </w:p>
    <w:p>
      <w:r>
        <w:pict>
          <v:rect style="width:0;height:1.5pt" o:hralign="center" o:hrstd="t" o:hr="t"/>
        </w:pict>
      </w:r>
    </w:p>
    <w:bookmarkEnd w:id="37"/>
    <w:bookmarkEnd w:id="38"/>
    <w:bookmarkStart w:id="39" w:name="Xbe66d5f8614457b279a8f32d927a785beee5156"/>
    <w:p>
      <w:pPr>
        <w:pStyle w:val="Heading2"/>
      </w:pPr>
      <w:r>
        <w:t xml:space="preserve">BLOQUE VI — Propuestas de robustecimiento (para el debate con España)</w:t>
      </w:r>
    </w:p>
    <w:p>
      <w:pPr>
        <w:pStyle w:val="FirstParagraph"/>
      </w:pPr>
      <w:r>
        <w:t xml:space="preserve">Basadas en la literatura revisada (Gelman 2024, FiveThirtyEight, The Economist, NBER 2025):</w:t>
      </w:r>
    </w:p>
    <w:tbl>
      <w:tblPr>
        <w:tblStyle w:val="Table"/>
        <w:tblW w:type="pct" w:w="5000.0"/>
        <w:tblLook w:firstRow="1" w:lastRow="0" w:firstColumn="0" w:lastColumn="0" w:noHBand="0" w:noVBand="0" w:val="0020"/>
      </w:tblPr>
      <w:tblGrid>
        <w:gridCol w:w="552"/>
        <w:gridCol w:w="1473"/>
        <w:gridCol w:w="1657"/>
        <w:gridCol w:w="2210"/>
        <w:gridCol w:w="2026"/>
      </w:tblGrid>
      <w:tr>
        <w:tc>
          <w:p>
            <w:pPr>
              <w:pStyle w:val="Compact"/>
              <w:jc w:val="left"/>
            </w:pPr>
            <w:r>
              <w:t xml:space="preserve">#</w:t>
            </w:r>
          </w:p>
        </w:tc>
        <w:tc>
          <w:p>
            <w:pPr>
              <w:pStyle w:val="Compact"/>
              <w:jc w:val="left"/>
            </w:pPr>
            <w:r>
              <w:t xml:space="preserve">Mejora</w:t>
            </w:r>
          </w:p>
        </w:tc>
        <w:tc>
          <w:p>
            <w:pPr>
              <w:pStyle w:val="Compact"/>
              <w:jc w:val="left"/>
            </w:pPr>
            <w:r>
              <w:t xml:space="preserve">Impacto</w:t>
            </w:r>
          </w:p>
        </w:tc>
        <w:tc>
          <w:p>
            <w:pPr>
              <w:pStyle w:val="Compact"/>
              <w:jc w:val="left"/>
            </w:pPr>
            <w:r>
              <w:t xml:space="preserve">Dificultad</w:t>
            </w:r>
          </w:p>
        </w:tc>
        <w:tc>
          <w:p>
            <w:pPr>
              <w:pStyle w:val="Compact"/>
              <w:jc w:val="left"/>
            </w:pPr>
            <w:r>
              <w:t xml:space="preserve">Prioridad</w:t>
            </w:r>
          </w:p>
        </w:tc>
      </w:tr>
      <w:tr>
        <w:tc>
          <w:p>
            <w:pPr>
              <w:pStyle w:val="Compact"/>
              <w:jc w:val="left"/>
            </w:pPr>
            <w:r>
              <w:t xml:space="preserve">1</w:t>
            </w:r>
          </w:p>
        </w:tc>
        <w:tc>
          <w:p>
            <w:pPr>
              <w:pStyle w:val="Compact"/>
              <w:jc w:val="left"/>
            </w:pPr>
            <w:r>
              <w:t xml:space="preserve">Aumentar σ a 6-8% basado en error histórico argentino</w:t>
            </w:r>
          </w:p>
        </w:tc>
        <w:tc>
          <w:p>
            <w:pPr>
              <w:pStyle w:val="Compact"/>
              <w:jc w:val="left"/>
            </w:pPr>
            <w:r>
              <w:t xml:space="preserve">Corrige la subestimación de incertidumbre — el problema más grave</w:t>
            </w:r>
          </w:p>
        </w:tc>
        <w:tc>
          <w:p>
            <w:pPr>
              <w:pStyle w:val="Compact"/>
              <w:jc w:val="left"/>
            </w:pPr>
            <w:r>
              <w:t xml:space="preserve">Baja (cambiar un parámetro)</w:t>
            </w:r>
          </w:p>
        </w:tc>
        <w:tc>
          <w:p>
            <w:pPr>
              <w:pStyle w:val="Compact"/>
              <w:jc w:val="left"/>
            </w:pPr>
            <w:r>
              <w:rPr>
                <w:bCs/>
                <w:b/>
              </w:rPr>
              <w:t xml:space="preserve">ALTA</w:t>
            </w:r>
          </w:p>
        </w:tc>
      </w:tr>
      <w:tr>
        <w:tc>
          <w:p>
            <w:pPr>
              <w:pStyle w:val="Compact"/>
              <w:jc w:val="left"/>
            </w:pPr>
            <w:r>
              <w:t xml:space="preserve">2</w:t>
            </w:r>
          </w:p>
        </w:tc>
        <w:tc>
          <w:p>
            <w:pPr>
              <w:pStyle w:val="Compact"/>
              <w:jc w:val="left"/>
            </w:pPr>
            <w:r>
              <w:t xml:space="preserve">Fijar semilla aleatoria (</w:t>
            </w:r>
            <w:r>
              <w:rPr>
                <w:rStyle w:val="VerbatimChar"/>
              </w:rPr>
              <w:t xml:space="preserve">Math.seedrandom</w:t>
            </w:r>
            <w:r>
              <w:t xml:space="preserve">)</w:t>
            </w:r>
          </w:p>
        </w:tc>
        <w:tc>
          <w:p>
            <w:pPr>
              <w:pStyle w:val="Compact"/>
              <w:jc w:val="left"/>
            </w:pPr>
            <w:r>
              <w:t xml:space="preserve">Reproducibilidad básica</w:t>
            </w:r>
          </w:p>
        </w:tc>
        <w:tc>
          <w:p>
            <w:pPr>
              <w:pStyle w:val="Compact"/>
              <w:jc w:val="left"/>
            </w:pPr>
            <w:r>
              <w:t xml:space="preserve">Muy baja (1 línea)</w:t>
            </w:r>
          </w:p>
        </w:tc>
        <w:tc>
          <w:p>
            <w:pPr>
              <w:pStyle w:val="Compact"/>
              <w:jc w:val="left"/>
            </w:pPr>
            <w:r>
              <w:rPr>
                <w:bCs/>
                <w:b/>
              </w:rPr>
              <w:t xml:space="preserve">ALTA</w:t>
            </w:r>
          </w:p>
        </w:tc>
      </w:tr>
      <w:tr>
        <w:tc>
          <w:p>
            <w:pPr>
              <w:pStyle w:val="Compact"/>
              <w:jc w:val="left"/>
            </w:pPr>
            <w:r>
              <w:t xml:space="preserve">3</w:t>
            </w:r>
          </w:p>
        </w:tc>
        <w:tc>
          <w:p>
            <w:pPr>
              <w:pStyle w:val="Compact"/>
              <w:jc w:val="left"/>
            </w:pPr>
            <w:r>
              <w:t xml:space="preserve">Construir matriz de transferencia de votos para ballotage</w:t>
            </w:r>
          </w:p>
        </w:tc>
        <w:tc>
          <w:p>
            <w:pPr>
              <w:pStyle w:val="Compact"/>
              <w:jc w:val="left"/>
            </w:pPr>
            <w:r>
              <w:t xml:space="preserve">Reemplaza los valores hardcodeados por modelo probabilístico</w:t>
            </w:r>
          </w:p>
        </w:tc>
        <w:tc>
          <w:p>
            <w:pPr>
              <w:pStyle w:val="Compact"/>
              <w:jc w:val="left"/>
            </w:pPr>
            <w:r>
              <w:t xml:space="preserve">Media</w:t>
            </w:r>
          </w:p>
        </w:tc>
        <w:tc>
          <w:p>
            <w:pPr>
              <w:pStyle w:val="Compact"/>
              <w:jc w:val="left"/>
            </w:pPr>
            <w:r>
              <w:rPr>
                <w:bCs/>
                <w:b/>
              </w:rPr>
              <w:t xml:space="preserve">ALTA</w:t>
            </w:r>
          </w:p>
        </w:tc>
      </w:tr>
      <w:tr>
        <w:tc>
          <w:p>
            <w:pPr>
              <w:pStyle w:val="Compact"/>
              <w:jc w:val="left"/>
            </w:pPr>
            <w:r>
              <w:t xml:space="preserve">4</w:t>
            </w:r>
          </w:p>
        </w:tc>
        <w:tc>
          <w:p>
            <w:pPr>
              <w:pStyle w:val="Compact"/>
              <w:jc w:val="left"/>
            </w:pPr>
            <w:r>
              <w:t xml:space="preserve">Separar imputaciones de encuestas reales en la visualización</w:t>
            </w:r>
          </w:p>
        </w:tc>
        <w:tc>
          <w:p>
            <w:pPr>
              <w:pStyle w:val="Compact"/>
              <w:jc w:val="left"/>
            </w:pPr>
            <w:r>
              <w:t xml:space="preserve">Transparencia metodológica</w:t>
            </w:r>
          </w:p>
        </w:tc>
        <w:tc>
          <w:p>
            <w:pPr>
              <w:pStyle w:val="Compact"/>
              <w:jc w:val="left"/>
            </w:pPr>
            <w:r>
              <w:t xml:space="preserve">Baja</w:t>
            </w:r>
          </w:p>
        </w:tc>
        <w:tc>
          <w:p>
            <w:pPr>
              <w:pStyle w:val="Compact"/>
              <w:jc w:val="left"/>
            </w:pPr>
            <w:r>
              <w:rPr>
                <w:bCs/>
                <w:b/>
              </w:rPr>
              <w:t xml:space="preserve">MEDIA</w:t>
            </w:r>
          </w:p>
        </w:tc>
      </w:tr>
      <w:tr>
        <w:tc>
          <w:p>
            <w:pPr>
              <w:pStyle w:val="Compact"/>
              <w:jc w:val="left"/>
            </w:pPr>
            <w:r>
              <w:t xml:space="preserve">5</w:t>
            </w:r>
          </w:p>
        </w:tc>
        <w:tc>
          <w:p>
            <w:pPr>
              <w:pStyle w:val="Compact"/>
              <w:jc w:val="left"/>
            </w:pPr>
            <w:r>
              <w:t xml:space="preserve">Pipeline de actualización semanal (CSV → GitHub → deploy)</w:t>
            </w:r>
          </w:p>
        </w:tc>
        <w:tc>
          <w:p>
            <w:pPr>
              <w:pStyle w:val="Compact"/>
              <w:jc w:val="left"/>
            </w:pPr>
            <w:r>
              <w:t xml:space="preserve">Sostenibilidad operativa</w:t>
            </w:r>
          </w:p>
        </w:tc>
        <w:tc>
          <w:p>
            <w:pPr>
              <w:pStyle w:val="Compact"/>
              <w:jc w:val="left"/>
            </w:pPr>
            <w:r>
              <w:t xml:space="preserve">Media</w:t>
            </w:r>
          </w:p>
        </w:tc>
        <w:tc>
          <w:p>
            <w:pPr>
              <w:pStyle w:val="Compact"/>
              <w:jc w:val="left"/>
            </w:pPr>
            <w:r>
              <w:rPr>
                <w:bCs/>
                <w:b/>
              </w:rPr>
              <w:t xml:space="preserve">MEDIA</w:t>
            </w:r>
          </w:p>
        </w:tc>
      </w:tr>
      <w:tr>
        <w:tc>
          <w:p>
            <w:pPr>
              <w:pStyle w:val="Compact"/>
              <w:jc w:val="left"/>
            </w:pPr>
            <w:r>
              <w:t xml:space="preserve">6</w:t>
            </w:r>
          </w:p>
        </w:tc>
        <w:tc>
          <w:p>
            <w:pPr>
              <w:pStyle w:val="Compact"/>
              <w:jc w:val="left"/>
            </w:pPr>
            <w:r>
              <w:t xml:space="preserve">Corregir house effects (Giacobbe vs Poliarquía) con modelo bayesiano jerárquico</w:t>
            </w:r>
          </w:p>
        </w:tc>
        <w:tc>
          <w:p>
            <w:pPr>
              <w:pStyle w:val="Compact"/>
              <w:jc w:val="left"/>
            </w:pPr>
            <w:r>
              <w:t xml:space="preserve">Eliminar sesgo de concentración de fuentes</w:t>
            </w:r>
          </w:p>
        </w:tc>
        <w:tc>
          <w:p>
            <w:pPr>
              <w:pStyle w:val="Compact"/>
              <w:jc w:val="left"/>
            </w:pPr>
            <w:r>
              <w:t xml:space="preserve">Alta</w:t>
            </w:r>
          </w:p>
        </w:tc>
        <w:tc>
          <w:p>
            <w:pPr>
              <w:pStyle w:val="Compact"/>
              <w:jc w:val="left"/>
            </w:pPr>
            <w:r>
              <w:rPr>
                <w:bCs/>
                <w:b/>
              </w:rPr>
              <w:t xml:space="preserve">MEDIA</w:t>
            </w:r>
          </w:p>
        </w:tc>
      </w:tr>
      <w:tr>
        <w:tc>
          <w:p>
            <w:pPr>
              <w:pStyle w:val="Compact"/>
              <w:jc w:val="left"/>
            </w:pPr>
            <w:r>
              <w:t xml:space="preserve">7</w:t>
            </w:r>
          </w:p>
        </w:tc>
        <w:tc>
          <w:p>
            <w:pPr>
              <w:pStyle w:val="Compact"/>
              <w:jc w:val="left"/>
            </w:pPr>
            <w:r>
              <w:t xml:space="preserve">Agregar modelos de escenarios de segunda vuelta alternativos</w:t>
            </w:r>
          </w:p>
        </w:tc>
        <w:tc>
          <w:p>
            <w:pPr>
              <w:pStyle w:val="Compact"/>
              <w:jc w:val="left"/>
            </w:pPr>
            <w:r>
              <w:t xml:space="preserve">Completitud analítica</w:t>
            </w:r>
          </w:p>
        </w:tc>
        <w:tc>
          <w:p>
            <w:pPr>
              <w:pStyle w:val="Compact"/>
              <w:jc w:val="left"/>
            </w:pPr>
            <w:r>
              <w:t xml:space="preserve">Media</w:t>
            </w:r>
          </w:p>
        </w:tc>
        <w:tc>
          <w:p>
            <w:pPr>
              <w:pStyle w:val="Compact"/>
              <w:jc w:val="left"/>
            </w:pPr>
            <w:r>
              <w:rPr>
                <w:bCs/>
                <w:b/>
              </w:rPr>
              <w:t xml:space="preserve">BAJA</w:t>
            </w:r>
          </w:p>
        </w:tc>
      </w:tr>
      <w:tr>
        <w:tc>
          <w:p>
            <w:pPr>
              <w:pStyle w:val="Compact"/>
              <w:jc w:val="left"/>
            </w:pPr>
            <w:r>
              <w:t xml:space="preserve">8</w:t>
            </w:r>
          </w:p>
        </w:tc>
        <w:tc>
          <w:p>
            <w:pPr>
              <w:pStyle w:val="Compact"/>
              <w:jc w:val="left"/>
            </w:pPr>
            <w:r>
              <w:t xml:space="preserve">Backtest formal contra PASO 2023 con métricas (RMSE, Brier score)</w:t>
            </w:r>
          </w:p>
        </w:tc>
        <w:tc>
          <w:p>
            <w:pPr>
              <w:pStyle w:val="Compact"/>
              <w:jc w:val="left"/>
            </w:pPr>
            <w:r>
              <w:t xml:space="preserve">Validación científica</w:t>
            </w:r>
          </w:p>
        </w:tc>
        <w:tc>
          <w:p>
            <w:pPr>
              <w:pStyle w:val="Compact"/>
              <w:jc w:val="left"/>
            </w:pPr>
            <w:r>
              <w:t xml:space="preserve">Alta</w:t>
            </w:r>
          </w:p>
        </w:tc>
        <w:tc>
          <w:p>
            <w:pPr>
              <w:pStyle w:val="Compact"/>
              <w:jc w:val="left"/>
            </w:pPr>
            <w:r>
              <w:rPr>
                <w:bCs/>
                <w:b/>
              </w:rPr>
              <w:t xml:space="preserve">BAJA</w:t>
            </w:r>
          </w:p>
        </w:tc>
      </w:tr>
      <w:tr>
        <w:tc>
          <w:p>
            <w:pPr>
              <w:pStyle w:val="Compact"/>
              <w:jc w:val="left"/>
            </w:pPr>
            <w:r>
              <w:t xml:space="preserve">9</w:t>
            </w:r>
          </w:p>
        </w:tc>
        <w:tc>
          <w:p>
            <w:pPr>
              <w:pStyle w:val="Compact"/>
              <w:jc w:val="left"/>
            </w:pPr>
            <w:r>
              <w:t xml:space="preserve">Modelo de correlación LLA-PJ en Monte Carlo (MVNS)</w:t>
            </w:r>
          </w:p>
        </w:tc>
        <w:tc>
          <w:p>
            <w:pPr>
              <w:pStyle w:val="Compact"/>
              <w:jc w:val="left"/>
            </w:pPr>
            <w:r>
              <w:t xml:space="preserve">Corrección técnica</w:t>
            </w:r>
          </w:p>
        </w:tc>
        <w:tc>
          <w:p>
            <w:pPr>
              <w:pStyle w:val="Compact"/>
              <w:jc w:val="left"/>
            </w:pPr>
            <w:r>
              <w:t xml:space="preserve">Alta</w:t>
            </w:r>
          </w:p>
        </w:tc>
        <w:tc>
          <w:p>
            <w:pPr>
              <w:pStyle w:val="Compact"/>
              <w:jc w:val="left"/>
            </w:pPr>
            <w:r>
              <w:rPr>
                <w:bCs/>
                <w:b/>
              </w:rPr>
              <w:t xml:space="preserve">BAJA</w:t>
            </w:r>
          </w:p>
        </w:tc>
      </w:tr>
      <w:tr>
        <w:tc>
          <w:p>
            <w:pPr>
              <w:pStyle w:val="Compact"/>
              <w:jc w:val="left"/>
            </w:pPr>
            <w:r>
              <w:t xml:space="preserve">10</w:t>
            </w:r>
          </w:p>
        </w:tc>
        <w:tc>
          <w:p>
            <w:pPr>
              <w:pStyle w:val="Compact"/>
              <w:jc w:val="left"/>
            </w:pPr>
            <w:r>
              <w:t xml:space="preserve">Separar armonización espacio/candidato como variable explícita</w:t>
            </w:r>
          </w:p>
        </w:tc>
        <w:tc>
          <w:p>
            <w:pPr>
              <w:pStyle w:val="Compact"/>
              <w:jc w:val="left"/>
            </w:pPr>
            <w:r>
              <w:t xml:space="preserve">Rigor metodológico avanzado</w:t>
            </w:r>
          </w:p>
        </w:tc>
        <w:tc>
          <w:p>
            <w:pPr>
              <w:pStyle w:val="Compact"/>
              <w:jc w:val="left"/>
            </w:pPr>
            <w:r>
              <w:t xml:space="preserve">Alta</w:t>
            </w:r>
          </w:p>
        </w:tc>
        <w:tc>
          <w:p>
            <w:pPr>
              <w:pStyle w:val="Compact"/>
              <w:jc w:val="left"/>
            </w:pPr>
            <w:r>
              <w:rPr>
                <w:bCs/>
                <w:b/>
              </w:rPr>
              <w:t xml:space="preserve">BAJA</w:t>
            </w:r>
          </w:p>
        </w:tc>
      </w:tr>
    </w:tbl>
    <w:p>
      <w:r>
        <w:pict>
          <v:rect style="width:0;height:1.5pt" o:hralign="center" o:hrstd="t" o:hr="t"/>
        </w:pict>
      </w:r>
    </w:p>
    <w:bookmarkEnd w:id="39"/>
    <w:bookmarkStart w:id="40" w:name="Xf24cc24f48293ef1f571b948baeb76ade0e7265"/>
    <w:p>
      <w:pPr>
        <w:pStyle w:val="Heading2"/>
      </w:pPr>
      <w:r>
        <w:t xml:space="preserve">Referencias clave para citar en la reunión</w:t>
      </w:r>
    </w:p>
    <w:p>
      <w:pPr>
        <w:numPr>
          <w:ilvl w:val="0"/>
          <w:numId w:val="1001"/>
        </w:numPr>
        <w:pStyle w:val="Compact"/>
      </w:pPr>
      <w:r>
        <w:rPr>
          <w:bCs/>
          <w:b/>
        </w:rPr>
        <w:t xml:space="preserve">Shirani-Mehr et al. (JASA 2018):</w:t>
      </w:r>
      <w:r>
        <w:t xml:space="preserve"> </w:t>
      </w:r>
      <w:r>
        <w:t xml:space="preserve">error de no-muestreo ≈ error muestral → σ real debe duplicarse</w:t>
      </w:r>
    </w:p>
    <w:p>
      <w:pPr>
        <w:numPr>
          <w:ilvl w:val="0"/>
          <w:numId w:val="1001"/>
        </w:numPr>
        <w:pStyle w:val="Compact"/>
      </w:pPr>
      <w:r>
        <w:rPr>
          <w:bCs/>
          <w:b/>
        </w:rPr>
        <w:t xml:space="preserve">Gelman et al. (HDSR 2024):</w:t>
      </w:r>
      <w:r>
        <w:t xml:space="preserve"> </w:t>
      </w:r>
      <w:r>
        <w:t xml:space="preserve">modelo The Economist — caminata aleatoria multivariada, house effects, correlación entre candidatos</w:t>
      </w:r>
    </w:p>
    <w:p>
      <w:pPr>
        <w:numPr>
          <w:ilvl w:val="0"/>
          <w:numId w:val="1001"/>
        </w:numPr>
        <w:pStyle w:val="Compact"/>
      </w:pPr>
      <w:r>
        <w:rPr>
          <w:bCs/>
          <w:b/>
        </w:rPr>
        <w:t xml:space="preserve">FiveThirtyEight Methodology (2024):</w:t>
      </w:r>
      <w:r>
        <w:t xml:space="preserve"> </w:t>
      </w:r>
      <w:r>
        <w:t xml:space="preserve">decaimiento exponencial, Bayesian combination, pollster ratings</w:t>
      </w:r>
    </w:p>
    <w:p>
      <w:pPr>
        <w:numPr>
          <w:ilvl w:val="0"/>
          <w:numId w:val="1001"/>
        </w:numPr>
        <w:pStyle w:val="Compact"/>
      </w:pPr>
      <w:r>
        <w:rPr>
          <w:bCs/>
          <w:b/>
        </w:rPr>
        <w:t xml:space="preserve">NBER WP 34430 (2025):</w:t>
      </w:r>
      <w:r>
        <w:t xml:space="preserve"> </w:t>
      </w:r>
      <w:r>
        <w:t xml:space="preserve">matrices de transferencia de votos con heterogeneidad provincial en Argentina</w:t>
      </w:r>
    </w:p>
    <w:p>
      <w:pPr>
        <w:numPr>
          <w:ilvl w:val="0"/>
          <w:numId w:val="1001"/>
        </w:numPr>
        <w:pStyle w:val="Compact"/>
      </w:pPr>
      <w:r>
        <w:rPr>
          <w:bCs/>
          <w:b/>
        </w:rPr>
        <w:t xml:space="preserve">SEDICI/UNLP (2022):</w:t>
      </w:r>
      <w:r>
        <w:t xml:space="preserve"> </w:t>
      </w:r>
      <w:r>
        <w:t xml:space="preserve">evaluación sistemática de encuestadoras argentinas — bias absoluto medio por consultora</w:t>
      </w:r>
    </w:p>
    <w:p>
      <w:pPr>
        <w:numPr>
          <w:ilvl w:val="0"/>
          <w:numId w:val="1001"/>
        </w:numPr>
        <w:pStyle w:val="Compact"/>
      </w:pPr>
      <w:r>
        <w:rPr>
          <w:bCs/>
          <w:b/>
        </w:rPr>
        <w:t xml:space="preserve">Chequeado (2023):</w:t>
      </w:r>
      <w:r>
        <w:t xml:space="preserve"> </w:t>
      </w:r>
      <w:r>
        <w:t xml:space="preserve">“</w:t>
      </w:r>
      <w:r>
        <w:t xml:space="preserve">ninguna encuesta pronosticó el 30% de Milei</w:t>
      </w:r>
      <w:r>
        <w:t xml:space="preserve">”</w:t>
      </w:r>
      <w:r>
        <w:t xml:space="preserve"> </w:t>
      </w:r>
      <w:r>
        <w:t xml:space="preserve">— diagnóstico del fallo de PASO 2023</w:t>
      </w:r>
    </w:p>
    <w:p>
      <w:pPr>
        <w:numPr>
          <w:ilvl w:val="0"/>
          <w:numId w:val="1001"/>
        </w:numPr>
        <w:pStyle w:val="Compact"/>
      </w:pPr>
      <w:r>
        <w:rPr>
          <w:bCs/>
          <w:b/>
        </w:rPr>
        <w:t xml:space="preserve">Lucardi, Vallejo &amp; Feierherd (2025):</w:t>
      </w:r>
      <w:r>
        <w:t xml:space="preserve"> </w:t>
      </w:r>
      <w:r>
        <w:t xml:space="preserve">impacto del margen PASO en turnout y votos de segunda vuelta</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2026-03-14T16:57:13Z</dcterms:created>
  <dcterms:modified xsi:type="dcterms:W3CDTF">2026-03-14T16:57:13Z</dcterms:modified>
</cp:coreProperties>
</file>

<file path=docProps/custom.xml><?xml version="1.0" encoding="utf-8"?>
<Properties xmlns="http://schemas.openxmlformats.org/officeDocument/2006/custom-properties" xmlns:vt="http://schemas.openxmlformats.org/officeDocument/2006/docPropsVTypes"/>
</file>