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Bdr>
          <w:bottom w:val="single" w:sz="12" w:space="4" w:color="1E5F9E"/>
        </w:pBdr>
      </w:pPr>
      <w:r>
        <w:rPr>
          <w:rFonts w:ascii="Calibri" w:hAnsi="Calibri"/>
          <w:b/>
          <w:color w:val="1A233A"/>
          <w:sz w:val="40"/>
        </w:rPr>
        <w:t>Brief metodológico Matus — referencia interna ampliada</w:t>
      </w:r>
    </w:p>
    <w:p>
      <w:pPr>
        <w:spacing w:after="40" w:before="40"/>
        <w:ind w:left="680"/>
      </w:pPr>
      <w:r>
        <w:rPr>
          <w:rFonts w:ascii="Calibri" w:hAnsi="Calibri"/>
          <w:b w:val="0"/>
          <w:i/>
          <w:color w:val="606060"/>
          <w:sz w:val="21"/>
        </w:rPr>
        <w:t>Brief de referencia teórica sobre Carlos Matus y la Planificación Estratégica Situacional (PES). Material consolidado a partir de fuentes primarias (Matus 1987, 1997, 2007, 2021) y secundarias académicas (Huerta, Bernazza, AmeliCa, Dialnet, FLACSO, ESOCITE PLACTED). Pensado como contexto de uso interno para razonamientos sobre planificación pública, evaluación de tableros y diagnósticos políticos en clave matusiana.</w:t>
      </w:r>
    </w:p>
    <w:p>
      <w:pPr>
        <w:spacing w:after="120"/>
      </w:pPr>
      <w:r>
        <w:rPr>
          <w:rFonts w:ascii="Calibri" w:hAnsi="Calibri"/>
          <w:b w:val="0"/>
          <w:i w:val="0"/>
          <w:sz w:val="22"/>
        </w:rPr>
        <w:t>&gt;</w:t>
      </w:r>
    </w:p>
    <w:p>
      <w:pPr>
        <w:spacing w:after="40" w:before="40"/>
        <w:ind w:left="680"/>
      </w:pPr>
      <w:r>
        <w:rPr>
          <w:rFonts w:ascii="Calibri" w:hAnsi="Calibri"/>
          <w:b w:val="0"/>
          <w:i/>
          <w:color w:val="606060"/>
          <w:sz w:val="21"/>
        </w:rPr>
        <w:t>Última revisión con investigación académica complementaria: mayo 2026.</w:t>
      </w:r>
    </w:p>
    <w:p>
      <w:pPr>
        <w:pBdr>
          <w:bottom w:val="single" w:sz="6" w:space="4" w:color="3A8FC9"/>
        </w:pBdr>
        <w:spacing w:before="120" w:after="120"/>
      </w:pPr>
    </w:p>
    <w:p>
      <w:pPr>
        <w:spacing w:before="200" w:after="120"/>
      </w:pPr>
      <w:r>
        <w:rPr>
          <w:rFonts w:ascii="Calibri" w:hAnsi="Calibri"/>
          <w:b/>
          <w:color w:val="1E5F9E"/>
          <w:sz w:val="30"/>
        </w:rPr>
        <w:t>1. Triángulo de Gobierno</w:t>
      </w:r>
    </w:p>
    <w:p>
      <w:pPr>
        <w:spacing w:after="120"/>
      </w:pPr>
      <w:r>
        <w:rPr>
          <w:rFonts w:ascii="Calibri" w:hAnsi="Calibri"/>
          <w:b w:val="0"/>
          <w:i w:val="0"/>
          <w:sz w:val="22"/>
        </w:rPr>
        <w:t xml:space="preserve">Matus articula el gobierno real en tres vértices interrelacionados que todo gobernante opera al mismo tiempo. Aparece en </w:t>
      </w:r>
      <w:r>
        <w:rPr>
          <w:rFonts w:ascii="Calibri" w:hAnsi="Calibri"/>
          <w:b/>
          <w:i w:val="0"/>
          <w:sz w:val="22"/>
        </w:rPr>
        <w:t>Matus, *Política, Planificación y Gobierno* (1987)</w:t>
      </w:r>
      <w:r>
        <w:rPr>
          <w:rFonts w:ascii="Calibri" w:hAnsi="Calibri"/>
          <w:b w:val="0"/>
          <w:i w:val="0"/>
          <w:sz w:val="22"/>
        </w:rPr>
        <w:t xml:space="preserve"> y se mantiene como núcleo conceptual hasta la </w:t>
      </w:r>
      <w:r>
        <w:rPr>
          <w:rFonts w:ascii="Calibri" w:hAnsi="Calibri"/>
          <w:b w:val="0"/>
          <w:i/>
          <w:sz w:val="22"/>
        </w:rPr>
        <w:t>Teoría del Juego Social</w:t>
      </w:r>
      <w:r>
        <w:rPr>
          <w:rFonts w:ascii="Calibri" w:hAnsi="Calibri"/>
          <w:b w:val="0"/>
          <w:i w:val="0"/>
          <w:sz w:val="22"/>
        </w:rPr>
        <w:t xml:space="preserve"> (póstuma 2007/2021).</w:t>
      </w:r>
    </w:p>
    <w:tbl>
      <w:tblPr>
        <w:tblStyle w:val="TableGrid"/>
        <w:tblW w:type="auto" w:w="0"/>
        <w:jc w:val="left"/>
        <w:tblLook w:firstColumn="1" w:firstRow="1" w:lastColumn="0" w:lastRow="0" w:noHBand="0" w:noVBand="1" w:val="04A0"/>
      </w:tblPr>
      <w:tblGrid>
        <w:gridCol w:w="2911"/>
        <w:gridCol w:w="2911"/>
        <w:gridCol w:w="2911"/>
      </w:tblGrid>
      <w:tr>
        <w:tc>
          <w:tcPr>
            <w:tcW w:type="dxa" w:w="2911"/>
            <w:vAlign w:val="center"/>
            <w:shd w:val="clear" w:color="auto" w:fill="1E5F9E"/>
          </w:tcPr>
          <w:p>
            <w:pPr>
              <w:spacing w:before="80" w:after="80"/>
            </w:pPr>
            <w:r>
              <w:rPr>
                <w:rFonts w:ascii="Calibri" w:hAnsi="Calibri"/>
                <w:b/>
                <w:color w:val="FFFFFF"/>
                <w:sz w:val="20"/>
              </w:rPr>
              <w:t>Vértice</w:t>
            </w:r>
          </w:p>
        </w:tc>
        <w:tc>
          <w:tcPr>
            <w:tcW w:type="dxa" w:w="2911"/>
            <w:vAlign w:val="center"/>
            <w:shd w:val="clear" w:color="auto" w:fill="1E5F9E"/>
          </w:tcPr>
          <w:p>
            <w:pPr>
              <w:spacing w:before="80" w:after="80"/>
            </w:pPr>
            <w:r>
              <w:rPr>
                <w:rFonts w:ascii="Calibri" w:hAnsi="Calibri"/>
                <w:b/>
                <w:color w:val="FFFFFF"/>
                <w:sz w:val="20"/>
              </w:rPr>
              <w:t>Definición</w:t>
            </w:r>
          </w:p>
        </w:tc>
        <w:tc>
          <w:tcPr>
            <w:tcW w:type="dxa" w:w="2911"/>
            <w:vAlign w:val="center"/>
            <w:shd w:val="clear" w:color="auto" w:fill="1E5F9E"/>
          </w:tcPr>
          <w:p>
            <w:pPr>
              <w:spacing w:before="80" w:after="80"/>
            </w:pPr>
            <w:r>
              <w:rPr>
                <w:rFonts w:ascii="Calibri" w:hAnsi="Calibri"/>
                <w:b/>
                <w:color w:val="FFFFFF"/>
                <w:sz w:val="20"/>
              </w:rPr>
              <w:t>Pregunta operativa</w:t>
            </w:r>
          </w:p>
        </w:tc>
      </w:tr>
      <w:tr>
        <w:tc>
          <w:tcPr>
            <w:tcW w:type="dxa" w:w="2911"/>
            <w:vAlign w:val="center"/>
          </w:tcPr>
          <w:p>
            <w:pPr>
              <w:spacing w:before="60" w:after="60"/>
            </w:pPr>
            <w:r>
              <w:rPr>
                <w:rFonts w:ascii="Calibri" w:hAnsi="Calibri"/>
                <w:color w:val="1A233A"/>
                <w:sz w:val="19"/>
              </w:rPr>
              <w:t>Proyecto de gobierno</w:t>
            </w:r>
          </w:p>
        </w:tc>
        <w:tc>
          <w:tcPr>
            <w:tcW w:type="dxa" w:w="2911"/>
            <w:vAlign w:val="center"/>
          </w:tcPr>
          <w:p>
            <w:pPr>
              <w:spacing w:before="60" w:after="60"/>
            </w:pPr>
            <w:r>
              <w:rPr>
                <w:rFonts w:ascii="Calibri" w:hAnsi="Calibri"/>
                <w:color w:val="1A233A"/>
                <w:sz w:val="19"/>
              </w:rPr>
              <w:t>Apuesta política sustantiva: contenido propositivo, objetivos, medios, transformaciones que se quieren producir</w:t>
            </w:r>
          </w:p>
        </w:tc>
        <w:tc>
          <w:tcPr>
            <w:tcW w:type="dxa" w:w="2911"/>
            <w:vAlign w:val="center"/>
          </w:tcPr>
          <w:p>
            <w:pPr>
              <w:spacing w:before="60" w:after="60"/>
            </w:pPr>
            <w:r>
              <w:rPr>
                <w:rFonts w:ascii="Calibri" w:hAnsi="Calibri"/>
                <w:color w:val="1A233A"/>
                <w:sz w:val="19"/>
              </w:rPr>
              <w:t>¿Qué se quiere hacer?</w:t>
            </w:r>
          </w:p>
        </w:tc>
      </w:tr>
      <w:tr>
        <w:tc>
          <w:tcPr>
            <w:tcW w:type="dxa" w:w="2911"/>
            <w:vAlign w:val="center"/>
            <w:shd w:val="clear" w:color="auto" w:fill="EBF4FD"/>
          </w:tcPr>
          <w:p>
            <w:pPr>
              <w:spacing w:before="60" w:after="60"/>
            </w:pPr>
            <w:r>
              <w:rPr>
                <w:rFonts w:ascii="Calibri" w:hAnsi="Calibri"/>
                <w:color w:val="1A233A"/>
                <w:sz w:val="19"/>
              </w:rPr>
              <w:t>Capacidad de gobierno</w:t>
            </w:r>
          </w:p>
        </w:tc>
        <w:tc>
          <w:tcPr>
            <w:tcW w:type="dxa" w:w="2911"/>
            <w:vAlign w:val="center"/>
            <w:shd w:val="clear" w:color="auto" w:fill="EBF4FD"/>
          </w:tcPr>
          <w:p>
            <w:pPr>
              <w:spacing w:before="60" w:after="60"/>
            </w:pPr>
            <w:r>
              <w:rPr>
                <w:rFonts w:ascii="Calibri" w:hAnsi="Calibri"/>
                <w:color w:val="1A233A"/>
                <w:sz w:val="19"/>
              </w:rPr>
              <w:t>Pericia tecnopolítica del equipo: dominio de métodos, ciencias y técnicas de gobierno; experiencia situacional; calidad organizativa de la oficina del gobernante</w:t>
            </w:r>
          </w:p>
        </w:tc>
        <w:tc>
          <w:tcPr>
            <w:tcW w:type="dxa" w:w="2911"/>
            <w:vAlign w:val="center"/>
            <w:shd w:val="clear" w:color="auto" w:fill="EBF4FD"/>
          </w:tcPr>
          <w:p>
            <w:pPr>
              <w:spacing w:before="60" w:after="60"/>
            </w:pPr>
            <w:r>
              <w:rPr>
                <w:rFonts w:ascii="Calibri" w:hAnsi="Calibri"/>
                <w:color w:val="1A233A"/>
                <w:sz w:val="19"/>
              </w:rPr>
              <w:t>¿Con qué pericia se intenta hacerlo?</w:t>
            </w:r>
          </w:p>
        </w:tc>
      </w:tr>
      <w:tr>
        <w:tc>
          <w:tcPr>
            <w:tcW w:type="dxa" w:w="2911"/>
            <w:vAlign w:val="center"/>
          </w:tcPr>
          <w:p>
            <w:pPr>
              <w:spacing w:before="60" w:after="60"/>
            </w:pPr>
            <w:r>
              <w:rPr>
                <w:rFonts w:ascii="Calibri" w:hAnsi="Calibri"/>
                <w:color w:val="1A233A"/>
                <w:sz w:val="19"/>
              </w:rPr>
              <w:t>Gobernabilidad del sistema</w:t>
            </w:r>
          </w:p>
        </w:tc>
        <w:tc>
          <w:tcPr>
            <w:tcW w:type="dxa" w:w="2911"/>
            <w:vAlign w:val="center"/>
          </w:tcPr>
          <w:p>
            <w:pPr>
              <w:spacing w:before="60" w:after="60"/>
            </w:pPr>
            <w:r>
              <w:rPr>
                <w:rFonts w:ascii="Calibri" w:hAnsi="Calibri"/>
                <w:color w:val="1A233A"/>
                <w:sz w:val="19"/>
              </w:rPr>
              <w:t>Relación entre las variables que el gobernante controla y las que escapan a su control. Es relativa, no absoluta</w:t>
            </w:r>
          </w:p>
        </w:tc>
        <w:tc>
          <w:tcPr>
            <w:tcW w:type="dxa" w:w="2911"/>
            <w:vAlign w:val="center"/>
          </w:tcPr>
          <w:p>
            <w:pPr>
              <w:spacing w:before="60" w:after="60"/>
            </w:pPr>
            <w:r>
              <w:rPr>
                <w:rFonts w:ascii="Calibri" w:hAnsi="Calibri"/>
                <w:color w:val="1A233A"/>
                <w:sz w:val="19"/>
              </w:rPr>
              <w:t>¿Cuánto del sistema responde al timón?</w:t>
            </w:r>
          </w:p>
        </w:tc>
      </w:tr>
    </w:tbl>
    <w:p/>
    <w:p>
      <w:pPr>
        <w:spacing w:after="120"/>
      </w:pPr>
      <w:r>
        <w:rPr>
          <w:rFonts w:ascii="Calibri" w:hAnsi="Calibri"/>
          <w:b/>
          <w:i w:val="0"/>
          <w:sz w:val="22"/>
        </w:rPr>
        <w:t>Cita textual (Matus 1987)</w:t>
      </w:r>
      <w:r>
        <w:rPr>
          <w:rFonts w:ascii="Calibri" w:hAnsi="Calibri"/>
          <w:b w:val="0"/>
          <w:i w:val="0"/>
          <w:sz w:val="22"/>
        </w:rPr>
        <w:t xml:space="preserve">: </w:t>
      </w:r>
      <w:r>
        <w:rPr>
          <w:rFonts w:ascii="Calibri" w:hAnsi="Calibri"/>
          <w:b w:val="0"/>
          <w:i/>
          <w:sz w:val="22"/>
        </w:rPr>
        <w:t>"Tres variables se entrelazan en la teoría del gobierno: capacidad de gobierno, proyecto de gobierno [y gobernabilidad del sistema]. La capacidad del gobernante se verifica por los resultados de su gestión con relación a la dificultad del proyecto de gobierno que acomete y el grado de gobernabilidad del sistema en que actúa."</w:t>
      </w:r>
      <w:r>
        <w:rPr>
          <w:rFonts w:ascii="Calibri" w:hAnsi="Calibri"/>
          <w:b w:val="0"/>
          <w:i w:val="0"/>
          <w:sz w:val="22"/>
        </w:rPr>
        <w:t xml:space="preserve"> (Matus, </w:t>
      </w:r>
      <w:r>
        <w:rPr>
          <w:rFonts w:ascii="Calibri" w:hAnsi="Calibri"/>
          <w:b w:val="0"/>
          <w:i/>
          <w:sz w:val="22"/>
        </w:rPr>
        <w:t>Planificación y gobierno</w:t>
      </w:r>
      <w:r>
        <w:rPr>
          <w:rFonts w:ascii="Calibri" w:hAnsi="Calibri"/>
          <w:b w:val="0"/>
          <w:i w:val="0"/>
          <w:sz w:val="22"/>
        </w:rPr>
        <w:t>, 1987, ESOCITE PLACTED).</w:t>
      </w:r>
    </w:p>
    <w:p>
      <w:pPr>
        <w:spacing w:after="120"/>
      </w:pPr>
      <w:r>
        <w:rPr>
          <w:rFonts w:ascii="Calibri" w:hAnsi="Calibri"/>
          <w:b/>
          <w:i w:val="0"/>
          <w:sz w:val="22"/>
        </w:rPr>
        <w:t>Implicación crítica para tableros de indicadores</w:t>
      </w:r>
      <w:r>
        <w:rPr>
          <w:rFonts w:ascii="Calibri" w:hAnsi="Calibri"/>
          <w:b w:val="0"/>
          <w:i w:val="0"/>
          <w:sz w:val="22"/>
        </w:rPr>
        <w:t xml:space="preserve">: la mayoría de los dashboards públicos miden </w:t>
      </w:r>
      <w:r>
        <w:rPr>
          <w:rFonts w:ascii="Calibri" w:hAnsi="Calibri"/>
          <w:b/>
          <w:i w:val="0"/>
          <w:sz w:val="22"/>
        </w:rPr>
        <w:t>sólo gobernabilidad</w:t>
      </w:r>
      <w:r>
        <w:rPr>
          <w:rFonts w:ascii="Calibri" w:hAnsi="Calibri"/>
          <w:b w:val="0"/>
          <w:i w:val="0"/>
          <w:sz w:val="22"/>
        </w:rPr>
        <w:t xml:space="preserve"> (variables del entorno). Casi ninguno mide capacidad de gobierno; muy pocos miden proyecto en términos de objetivos declarados versus ejecutados. Un tablero que ignora los otros dos vértices ofrece lectura del entorno, no del gobierno.</w:t>
      </w:r>
    </w:p>
    <w:p>
      <w:pPr>
        <w:pBdr>
          <w:bottom w:val="single" w:sz="6" w:space="4" w:color="3A8FC9"/>
        </w:pBdr>
        <w:spacing w:before="120" w:after="120"/>
      </w:pPr>
    </w:p>
    <w:p>
      <w:pPr>
        <w:spacing w:before="200" w:after="120"/>
      </w:pPr>
      <w:r>
        <w:rPr>
          <w:rFonts w:ascii="Calibri" w:hAnsi="Calibri"/>
          <w:b/>
          <w:color w:val="1E5F9E"/>
          <w:sz w:val="30"/>
        </w:rPr>
        <w:t>2. Tres cinturones del gobierno (Matus 1997 / 2007)</w:t>
      </w:r>
    </w:p>
    <w:p>
      <w:pPr>
        <w:spacing w:after="120"/>
      </w:pPr>
      <w:r>
        <w:rPr>
          <w:rFonts w:ascii="Calibri" w:hAnsi="Calibri"/>
          <w:b w:val="0"/>
          <w:i w:val="0"/>
          <w:sz w:val="22"/>
        </w:rPr>
        <w:t xml:space="preserve">Referencia primaria: </w:t>
      </w:r>
      <w:r>
        <w:rPr>
          <w:rFonts w:ascii="Calibri" w:hAnsi="Calibri"/>
          <w:b/>
          <w:i w:val="0"/>
          <w:sz w:val="22"/>
        </w:rPr>
        <w:t>Matus, *Los tres cinturones del gobierno*, Caracas: Fundación Altadir, 1997</w:t>
      </w:r>
      <w:r>
        <w:rPr>
          <w:rFonts w:ascii="Calibri" w:hAnsi="Calibri"/>
          <w:b w:val="0"/>
          <w:i w:val="0"/>
          <w:sz w:val="22"/>
        </w:rPr>
        <w:t xml:space="preserve">, reeditado por la </w:t>
      </w:r>
      <w:r>
        <w:rPr>
          <w:rFonts w:ascii="Calibri" w:hAnsi="Calibri"/>
          <w:b/>
          <w:i w:val="0"/>
          <w:sz w:val="22"/>
        </w:rPr>
        <w:t>Universidad Nacional de La Matanza, 2007</w:t>
      </w:r>
      <w:r>
        <w:rPr>
          <w:rFonts w:ascii="Calibri" w:hAnsi="Calibri"/>
          <w:b w:val="0"/>
          <w:i w:val="0"/>
          <w:sz w:val="22"/>
        </w:rPr>
        <w:t xml:space="preserve"> (capítulo pp. 15–54). PDF: </w:t>
      </w:r>
      <w:r>
        <w:rPr>
          <w:rFonts w:ascii="Courier New" w:hAnsi="Courier New"/>
          <w:b w:val="0"/>
          <w:sz w:val="20"/>
        </w:rPr>
        <w:t>https://repositorio.esocite.la/980/1/Matus2007-TresCinturonesGobierno.pdf</w:t>
      </w:r>
      <w:r>
        <w:rPr>
          <w:rFonts w:ascii="Calibri" w:hAnsi="Calibri"/>
          <w:b w:val="0"/>
          <w:i w:val="0"/>
          <w:sz w:val="22"/>
        </w:rPr>
        <w:t>.</w:t>
      </w:r>
    </w:p>
    <w:p>
      <w:pPr>
        <w:spacing w:after="120"/>
      </w:pPr>
      <w:r>
        <w:rPr>
          <w:rFonts w:ascii="Calibri" w:hAnsi="Calibri"/>
          <w:b w:val="0"/>
          <w:i w:val="0"/>
          <w:sz w:val="22"/>
        </w:rPr>
        <w:t xml:space="preserve">Los tres cinturones son los tres </w:t>
      </w:r>
      <w:r>
        <w:rPr>
          <w:rFonts w:ascii="Calibri" w:hAnsi="Calibri"/>
          <w:b/>
          <w:i w:val="0"/>
          <w:sz w:val="22"/>
        </w:rPr>
        <w:t>balances de gestión</w:t>
      </w:r>
      <w:r>
        <w:rPr>
          <w:rFonts w:ascii="Calibri" w:hAnsi="Calibri"/>
          <w:b w:val="0"/>
          <w:i w:val="0"/>
          <w:sz w:val="22"/>
        </w:rPr>
        <w:t xml:space="preserve"> que componen el balance global de gobierno.</w:t>
      </w:r>
    </w:p>
    <w:tbl>
      <w:tblPr>
        <w:tblStyle w:val="TableGrid"/>
        <w:tblW w:type="auto" w:w="0"/>
        <w:jc w:val="left"/>
        <w:tblLook w:firstColumn="1" w:firstRow="1" w:lastColumn="0" w:lastRow="0" w:noHBand="0" w:noVBand="1" w:val="04A0"/>
      </w:tblPr>
      <w:tblGrid>
        <w:gridCol w:w="2183"/>
        <w:gridCol w:w="2183"/>
        <w:gridCol w:w="2183"/>
        <w:gridCol w:w="2183"/>
      </w:tblGrid>
      <w:tr>
        <w:tc>
          <w:tcPr>
            <w:tcW w:type="dxa" w:w="2183"/>
            <w:vAlign w:val="center"/>
            <w:shd w:val="clear" w:color="auto" w:fill="1E5F9E"/>
          </w:tcPr>
          <w:p>
            <w:pPr>
              <w:spacing w:before="80" w:after="80"/>
            </w:pPr>
            <w:r>
              <w:rPr>
                <w:rFonts w:ascii="Calibri" w:hAnsi="Calibri"/>
                <w:b/>
                <w:color w:val="FFFFFF"/>
                <w:sz w:val="20"/>
              </w:rPr>
              <w:t>Cinturón</w:t>
            </w:r>
          </w:p>
        </w:tc>
        <w:tc>
          <w:tcPr>
            <w:tcW w:type="dxa" w:w="2183"/>
            <w:vAlign w:val="center"/>
            <w:shd w:val="clear" w:color="auto" w:fill="1E5F9E"/>
          </w:tcPr>
          <w:p>
            <w:pPr>
              <w:spacing w:before="80" w:after="80"/>
            </w:pPr>
            <w:r>
              <w:rPr>
                <w:rFonts w:ascii="Calibri" w:hAnsi="Calibri"/>
                <w:b/>
                <w:color w:val="FFFFFF"/>
                <w:sz w:val="20"/>
              </w:rPr>
              <w:t>Qué mide</w:t>
            </w:r>
          </w:p>
        </w:tc>
        <w:tc>
          <w:tcPr>
            <w:tcW w:type="dxa" w:w="2183"/>
            <w:vAlign w:val="center"/>
            <w:shd w:val="clear" w:color="auto" w:fill="1E5F9E"/>
          </w:tcPr>
          <w:p>
            <w:pPr>
              <w:spacing w:before="80" w:after="80"/>
            </w:pPr>
            <w:r>
              <w:rPr>
                <w:rFonts w:ascii="Calibri" w:hAnsi="Calibri"/>
                <w:b/>
                <w:color w:val="FFFFFF"/>
                <w:sz w:val="20"/>
              </w:rPr>
              <w:t>Recurso escaso crítico</w:t>
            </w:r>
          </w:p>
        </w:tc>
        <w:tc>
          <w:tcPr>
            <w:tcW w:type="dxa" w:w="2183"/>
            <w:vAlign w:val="center"/>
            <w:shd w:val="clear" w:color="auto" w:fill="1E5F9E"/>
          </w:tcPr>
          <w:p>
            <w:pPr>
              <w:spacing w:before="80" w:after="80"/>
            </w:pPr>
            <w:r>
              <w:rPr>
                <w:rFonts w:ascii="Calibri" w:hAnsi="Calibri"/>
                <w:b/>
                <w:color w:val="FFFFFF"/>
                <w:sz w:val="20"/>
              </w:rPr>
              <w:t>Desviación negativa típica</w:t>
            </w:r>
          </w:p>
        </w:tc>
      </w:tr>
      <w:tr>
        <w:tc>
          <w:tcPr>
            <w:tcW w:type="dxa" w:w="2183"/>
            <w:vAlign w:val="center"/>
          </w:tcPr>
          <w:p>
            <w:pPr>
              <w:spacing w:before="60" w:after="60"/>
            </w:pPr>
            <w:r>
              <w:rPr>
                <w:rFonts w:ascii="Calibri" w:hAnsi="Calibri"/>
                <w:color w:val="1A233A"/>
                <w:sz w:val="19"/>
              </w:rPr>
              <w:t>I — Balance político (macropolítico)</w:t>
            </w:r>
          </w:p>
        </w:tc>
        <w:tc>
          <w:tcPr>
            <w:tcW w:type="dxa" w:w="2183"/>
            <w:vAlign w:val="center"/>
          </w:tcPr>
          <w:p>
            <w:pPr>
              <w:spacing w:before="60" w:after="60"/>
            </w:pPr>
            <w:r>
              <w:rPr>
                <w:rFonts w:ascii="Calibri" w:hAnsi="Calibri"/>
                <w:color w:val="1A233A"/>
                <w:sz w:val="19"/>
              </w:rPr>
              <w:t>Síntesis de acción y resultados en problemas macropolíticos: legitimidad, capital político, demandas, denuncias, apoyos</w:t>
            </w:r>
          </w:p>
        </w:tc>
        <w:tc>
          <w:tcPr>
            <w:tcW w:type="dxa" w:w="2183"/>
            <w:vAlign w:val="center"/>
          </w:tcPr>
          <w:p>
            <w:pPr>
              <w:spacing w:before="60" w:after="60"/>
            </w:pPr>
            <w:r>
              <w:rPr>
                <w:rFonts w:ascii="Calibri" w:hAnsi="Calibri"/>
                <w:color w:val="1A233A"/>
                <w:sz w:val="19"/>
              </w:rPr>
              <w:t>Poder político</w:t>
            </w:r>
          </w:p>
        </w:tc>
        <w:tc>
          <w:tcPr>
            <w:tcW w:type="dxa" w:w="2183"/>
            <w:vAlign w:val="center"/>
          </w:tcPr>
          <w:p>
            <w:pPr>
              <w:spacing w:before="60" w:after="60"/>
            </w:pPr>
            <w:r>
              <w:rPr>
                <w:rFonts w:ascii="Calibri" w:hAnsi="Calibri"/>
                <w:color w:val="1A233A"/>
                <w:sz w:val="19"/>
              </w:rPr>
              <w:t>Autoritarismo dictatorial / democratismo populista corrupto</w:t>
            </w:r>
          </w:p>
        </w:tc>
      </w:tr>
      <w:tr>
        <w:tc>
          <w:tcPr>
            <w:tcW w:type="dxa" w:w="2183"/>
            <w:vAlign w:val="center"/>
            <w:shd w:val="clear" w:color="auto" w:fill="EBF4FD"/>
          </w:tcPr>
          <w:p>
            <w:pPr>
              <w:spacing w:before="60" w:after="60"/>
            </w:pPr>
            <w:r>
              <w:rPr>
                <w:rFonts w:ascii="Calibri" w:hAnsi="Calibri"/>
                <w:color w:val="1A233A"/>
                <w:sz w:val="19"/>
              </w:rPr>
              <w:t>II — Balance macroeconómico</w:t>
            </w:r>
          </w:p>
        </w:tc>
        <w:tc>
          <w:tcPr>
            <w:tcW w:type="dxa" w:w="2183"/>
            <w:vAlign w:val="center"/>
            <w:shd w:val="clear" w:color="auto" w:fill="EBF4FD"/>
          </w:tcPr>
          <w:p>
            <w:pPr>
              <w:spacing w:before="60" w:after="60"/>
            </w:pPr>
            <w:r>
              <w:rPr>
                <w:rFonts w:ascii="Calibri" w:hAnsi="Calibri"/>
                <w:color w:val="1A233A"/>
                <w:sz w:val="19"/>
              </w:rPr>
              <w:t>Consecuencias políticas del manejo macroeconómico: crecimiento, empleo, equilibrio externo, inflación</w:t>
            </w:r>
          </w:p>
        </w:tc>
        <w:tc>
          <w:tcPr>
            <w:tcW w:type="dxa" w:w="2183"/>
            <w:vAlign w:val="center"/>
            <w:shd w:val="clear" w:color="auto" w:fill="EBF4FD"/>
          </w:tcPr>
          <w:p>
            <w:pPr>
              <w:spacing w:before="60" w:after="60"/>
            </w:pPr>
            <w:r>
              <w:rPr>
                <w:rFonts w:ascii="Calibri" w:hAnsi="Calibri"/>
                <w:color w:val="1A233A"/>
                <w:sz w:val="19"/>
              </w:rPr>
              <w:t>Recursos económicos</w:t>
            </w:r>
          </w:p>
        </w:tc>
        <w:tc>
          <w:tcPr>
            <w:tcW w:type="dxa" w:w="2183"/>
            <w:vAlign w:val="center"/>
            <w:shd w:val="clear" w:color="auto" w:fill="EBF4FD"/>
          </w:tcPr>
          <w:p>
            <w:pPr>
              <w:spacing w:before="60" w:after="60"/>
            </w:pPr>
            <w:r>
              <w:rPr>
                <w:rFonts w:ascii="Calibri" w:hAnsi="Calibri"/>
                <w:color w:val="1A233A"/>
                <w:sz w:val="19"/>
              </w:rPr>
              <w:t>Déficit fiscal estructural, inflación fuera de banda, recesión</w:t>
            </w:r>
          </w:p>
        </w:tc>
      </w:tr>
      <w:tr>
        <w:tc>
          <w:tcPr>
            <w:tcW w:type="dxa" w:w="2183"/>
            <w:vAlign w:val="center"/>
          </w:tcPr>
          <w:p>
            <w:pPr>
              <w:spacing w:before="60" w:after="60"/>
            </w:pPr>
            <w:r>
              <w:rPr>
                <w:rFonts w:ascii="Calibri" w:hAnsi="Calibri"/>
                <w:color w:val="1A233A"/>
                <w:sz w:val="19"/>
              </w:rPr>
              <w:t>III — Balance de Intercambio de Problemas (gestión cotidiana)</w:t>
            </w:r>
          </w:p>
        </w:tc>
        <w:tc>
          <w:tcPr>
            <w:tcW w:type="dxa" w:w="2183"/>
            <w:vAlign w:val="center"/>
          </w:tcPr>
          <w:p>
            <w:pPr>
              <w:spacing w:before="60" w:after="60"/>
            </w:pPr>
            <w:r>
              <w:rPr>
                <w:rFonts w:ascii="Calibri" w:hAnsi="Calibri"/>
                <w:color w:val="1A233A"/>
                <w:sz w:val="19"/>
              </w:rPr>
              <w:t>Resultados concretos en problemas de la vida cotidiana: salud, transporte, seguridad, agua, vivienda popular, basura, alcantarillado, calidad de servicios</w:t>
            </w:r>
          </w:p>
        </w:tc>
        <w:tc>
          <w:tcPr>
            <w:tcW w:type="dxa" w:w="2183"/>
            <w:vAlign w:val="center"/>
          </w:tcPr>
          <w:p>
            <w:pPr>
              <w:spacing w:before="60" w:after="60"/>
            </w:pPr>
            <w:r>
              <w:rPr>
                <w:rFonts w:ascii="Calibri" w:hAnsi="Calibri"/>
                <w:color w:val="1A233A"/>
                <w:sz w:val="19"/>
              </w:rPr>
              <w:t>Capacidades gerenciales / organizativas (con apoyo de poder político y recursos económicos)</w:t>
            </w:r>
          </w:p>
        </w:tc>
        <w:tc>
          <w:tcPr>
            <w:tcW w:type="dxa" w:w="2183"/>
            <w:vAlign w:val="center"/>
          </w:tcPr>
          <w:p>
            <w:pPr>
              <w:spacing w:before="60" w:after="60"/>
            </w:pPr>
            <w:r>
              <w:rPr>
                <w:rFonts w:ascii="Calibri" w:hAnsi="Calibri"/>
                <w:color w:val="1A233A"/>
                <w:sz w:val="19"/>
              </w:rPr>
              <w:t>Burocratismo, déficit de servicios públicos, inseguridad, deterioro de calidad de vida</w:t>
            </w:r>
          </w:p>
        </w:tc>
      </w:tr>
    </w:tbl>
    <w:p/>
    <w:p>
      <w:pPr>
        <w:spacing w:after="120"/>
      </w:pPr>
      <w:r>
        <w:rPr>
          <w:rFonts w:ascii="Calibri" w:hAnsi="Calibri"/>
          <w:b/>
          <w:i w:val="0"/>
          <w:sz w:val="22"/>
        </w:rPr>
        <w:t>Cita textual sobre el cinturón III (Matus 1997, citado en pdfcoffee)</w:t>
      </w:r>
      <w:r>
        <w:rPr>
          <w:rFonts w:ascii="Calibri" w:hAnsi="Calibri"/>
          <w:b w:val="0"/>
          <w:i w:val="0"/>
          <w:sz w:val="22"/>
        </w:rPr>
        <w:t xml:space="preserve">: </w:t>
      </w:r>
      <w:r>
        <w:rPr>
          <w:rFonts w:ascii="Calibri" w:hAnsi="Calibri"/>
          <w:b w:val="0"/>
          <w:i/>
          <w:sz w:val="22"/>
        </w:rPr>
        <w:t>"…servicios públicos, la inseguridad personal, el deterioro de la calidad de vida, etc. La ciudadanía es el juez que valora en el presente el impacto de la gestión pública. Nunca se debe perder de vista la necesidad de calcular, cada día, estos balances, proyectarlos hasta el fin del gobierno y evaluar sus causas y consecuencias."</w:t>
      </w:r>
    </w:p>
    <w:p>
      <w:pPr>
        <w:spacing w:after="120"/>
      </w:pPr>
      <w:r>
        <w:rPr>
          <w:rFonts w:ascii="Calibri" w:hAnsi="Calibri"/>
          <w:b/>
          <w:i w:val="0"/>
          <w:sz w:val="22"/>
        </w:rPr>
        <w:t>Regla matusiana central — cita textual</w:t>
      </w:r>
      <w:r>
        <w:rPr>
          <w:rFonts w:ascii="Calibri" w:hAnsi="Calibri"/>
          <w:b w:val="0"/>
          <w:i w:val="0"/>
          <w:sz w:val="22"/>
        </w:rPr>
        <w:t xml:space="preserve">: </w:t>
      </w:r>
      <w:r>
        <w:rPr>
          <w:rFonts w:ascii="Calibri" w:hAnsi="Calibri"/>
          <w:b w:val="0"/>
          <w:i/>
          <w:sz w:val="22"/>
        </w:rPr>
        <w:t>"¡Nunca aprete los tres cinturones a la vez!"</w:t>
      </w:r>
      <w:r>
        <w:rPr>
          <w:rFonts w:ascii="Calibri" w:hAnsi="Calibri"/>
          <w:b w:val="0"/>
          <w:i w:val="0"/>
          <w:sz w:val="22"/>
        </w:rPr>
        <w:t xml:space="preserve"> (Matus 1997, </w:t>
      </w:r>
      <w:r>
        <w:rPr>
          <w:rFonts w:ascii="Calibri" w:hAnsi="Calibri"/>
          <w:b w:val="0"/>
          <w:i/>
          <w:sz w:val="22"/>
        </w:rPr>
        <w:t>Los tres cinturones del gobierno</w:t>
      </w:r>
      <w:r>
        <w:rPr>
          <w:rFonts w:ascii="Calibri" w:hAnsi="Calibri"/>
          <w:b w:val="0"/>
          <w:i w:val="0"/>
          <w:sz w:val="22"/>
        </w:rPr>
        <w:t>, abstract en repositorio ESOCITE).</w:t>
      </w:r>
    </w:p>
    <w:p>
      <w:pPr>
        <w:spacing w:after="120"/>
      </w:pPr>
      <w:r>
        <w:rPr>
          <w:rFonts w:ascii="Calibri" w:hAnsi="Calibri"/>
          <w:b w:val="0"/>
          <w:i w:val="0"/>
          <w:sz w:val="22"/>
        </w:rPr>
        <w:t xml:space="preserve">Desarrollo (Matus 1997): </w:t>
      </w:r>
      <w:r>
        <w:rPr>
          <w:rFonts w:ascii="Calibri" w:hAnsi="Calibri"/>
          <w:b w:val="0"/>
          <w:i/>
          <w:sz w:val="22"/>
        </w:rPr>
        <w:t>"Si un gobernante, dominado por la improvisación, la negligencia o la incapacidad, tiene un déficit en estos tres balances de gestión, inevitablemente desacumula poder y pierde prestigio. No basta con manejar técnicamente bien uno de los balances, si ello produce, en ausencia de compensación con los otros balances, un déficit global en la gestión política. No se puede estar en déficit en los tres balances, porque ello indica desgobierno."</w:t>
      </w:r>
    </w:p>
    <w:p>
      <w:pPr>
        <w:spacing w:after="120"/>
      </w:pPr>
      <w:r>
        <w:rPr>
          <w:rFonts w:ascii="Calibri" w:hAnsi="Calibri"/>
          <w:b/>
          <w:i w:val="0"/>
          <w:sz w:val="22"/>
        </w:rPr>
        <w:t>Criterio doble por balance</w:t>
      </w:r>
      <w:r>
        <w:rPr>
          <w:rFonts w:ascii="Calibri" w:hAnsi="Calibri"/>
          <w:b w:val="0"/>
          <w:i w:val="0"/>
          <w:sz w:val="22"/>
        </w:rPr>
        <w:t xml:space="preserve"> (Matus retoma a Max Weber):</w:t>
      </w:r>
    </w:p>
    <w:p>
      <w:pPr>
        <w:spacing w:after="60"/>
        <w:ind w:left="454" w:hanging="283"/>
      </w:pPr>
      <w:r>
        <w:rPr>
          <w:rFonts w:ascii="Calibri" w:hAnsi="Calibri"/>
          <w:b w:val="0"/>
          <w:color w:val="1E5F9E"/>
          <w:sz w:val="22"/>
        </w:rPr>
        <w:t xml:space="preserve">•  </w:t>
      </w:r>
      <w:r>
        <w:rPr>
          <w:rFonts w:ascii="Calibri" w:hAnsi="Calibri"/>
          <w:b/>
          <w:i w:val="0"/>
          <w:sz w:val="22"/>
        </w:rPr>
        <w:t>Eficacia formal o técnica</w:t>
      </w:r>
      <w:r>
        <w:rPr>
          <w:rFonts w:ascii="Calibri" w:hAnsi="Calibri"/>
          <w:b w:val="0"/>
          <w:i w:val="0"/>
          <w:sz w:val="22"/>
        </w:rPr>
        <w:t>: ex-ante por modelos teóricos, ex-post por resultados reales</w:t>
      </w:r>
    </w:p>
    <w:p>
      <w:pPr>
        <w:spacing w:after="60"/>
        <w:ind w:left="454" w:hanging="283"/>
      </w:pPr>
      <w:r>
        <w:rPr>
          <w:rFonts w:ascii="Calibri" w:hAnsi="Calibri"/>
          <w:b w:val="0"/>
          <w:color w:val="1E5F9E"/>
          <w:sz w:val="22"/>
        </w:rPr>
        <w:t xml:space="preserve">•  </w:t>
      </w:r>
      <w:r>
        <w:rPr>
          <w:rFonts w:ascii="Calibri" w:hAnsi="Calibri"/>
          <w:b/>
          <w:i w:val="0"/>
          <w:sz w:val="22"/>
        </w:rPr>
        <w:t>Eficacia material o política</w:t>
      </w:r>
      <w:r>
        <w:rPr>
          <w:rFonts w:ascii="Calibri" w:hAnsi="Calibri"/>
          <w:b w:val="0"/>
          <w:i w:val="0"/>
          <w:sz w:val="22"/>
        </w:rPr>
        <w:t>: ex-ante por juicio de aceptabilidad, ex-post por aprobación efectiva</w:t>
      </w:r>
    </w:p>
    <w:p>
      <w:pPr>
        <w:spacing w:after="120"/>
      </w:pPr>
      <w:r>
        <w:rPr>
          <w:rFonts w:ascii="Calibri" w:hAnsi="Calibri"/>
          <w:b w:val="0"/>
          <w:i w:val="0"/>
          <w:sz w:val="22"/>
        </w:rPr>
        <w:t>Este doble criterio es importante: un tablero que sólo mide eficacia técnica deja afuera el juicio político — y viceversa.</w:t>
      </w:r>
    </w:p>
    <w:p>
      <w:pPr>
        <w:pBdr>
          <w:bottom w:val="single" w:sz="6" w:space="4" w:color="3A8FC9"/>
        </w:pBdr>
        <w:spacing w:before="120" w:after="120"/>
      </w:pPr>
    </w:p>
    <w:p>
      <w:pPr>
        <w:spacing w:before="200" w:after="120"/>
      </w:pPr>
      <w:r>
        <w:rPr>
          <w:rFonts w:ascii="Calibri" w:hAnsi="Calibri"/>
          <w:b/>
          <w:color w:val="1E5F9E"/>
          <w:sz w:val="30"/>
        </w:rPr>
        <w:t>3. Los tres barbarismos del gobierno (Matus 1997)</w:t>
      </w:r>
    </w:p>
    <w:p>
      <w:pPr>
        <w:spacing w:after="40" w:before="40"/>
        <w:ind w:left="680"/>
      </w:pPr>
      <w:r>
        <w:rPr>
          <w:rFonts w:ascii="Calibri" w:hAnsi="Calibri"/>
          <w:b/>
          <w:i/>
          <w:color w:val="606060"/>
          <w:sz w:val="21"/>
        </w:rPr>
        <w:t>CORRECCIÓN respecto a la versión anterior del brief</w:t>
      </w:r>
      <w:r>
        <w:rPr>
          <w:rFonts w:ascii="Calibri" w:hAnsi="Calibri"/>
          <w:b w:val="0"/>
          <w:i/>
          <w:color w:val="606060"/>
          <w:sz w:val="21"/>
        </w:rPr>
        <w:t xml:space="preserve">: la nomenclatura matusiana fiel es </w:t>
      </w:r>
      <w:r>
        <w:rPr>
          <w:rFonts w:ascii="Calibri" w:hAnsi="Calibri"/>
          <w:b/>
          <w:i/>
          <w:color w:val="606060"/>
          <w:sz w:val="21"/>
        </w:rPr>
        <w:t>político (a veces "demagógico-político"), tecnocrático y gerencial (o burocrático)</w:t>
      </w:r>
      <w:r>
        <w:rPr>
          <w:rFonts w:ascii="Calibri" w:hAnsi="Calibri"/>
          <w:b w:val="0"/>
          <w:i/>
          <w:color w:val="606060"/>
          <w:sz w:val="21"/>
        </w:rPr>
        <w:t>, NO "demagógico, tecnocrático y gerencial" como simplificación. El barbarismo "demagógico" en la literatura secundaria es la otra cara del barbarismo político.</w:t>
      </w:r>
    </w:p>
    <w:p>
      <w:pPr>
        <w:spacing w:after="120"/>
      </w:pPr>
      <w:r>
        <w:rPr>
          <w:rFonts w:ascii="Calibri" w:hAnsi="Calibri"/>
          <w:b w:val="0"/>
          <w:i w:val="0"/>
          <w:sz w:val="22"/>
        </w:rPr>
        <w:t xml:space="preserve">Cada cinturón, llevado al exceso aislado, produce un barbarismo: una </w:t>
      </w:r>
      <w:r>
        <w:rPr>
          <w:rFonts w:ascii="Calibri" w:hAnsi="Calibri"/>
          <w:b/>
          <w:i w:val="0"/>
          <w:sz w:val="22"/>
        </w:rPr>
        <w:t>forma de ignorancia de la que el sujeto no es consciente</w:t>
      </w:r>
      <w:r>
        <w:rPr>
          <w:rFonts w:ascii="Calibri" w:hAnsi="Calibri"/>
          <w:b w:val="0"/>
          <w:i w:val="0"/>
          <w:sz w:val="22"/>
        </w:rPr>
        <w:t xml:space="preserve"> ("no sabe que no sabe"). Citas textuales reproducidas en Lasso &amp; Castro (2022), </w:t>
      </w:r>
      <w:r>
        <w:rPr>
          <w:rFonts w:ascii="Calibri" w:hAnsi="Calibri"/>
          <w:b w:val="0"/>
          <w:i/>
          <w:sz w:val="22"/>
        </w:rPr>
        <w:t>Rescatando el pensamiento de Carlos Matus</w:t>
      </w:r>
      <w:r>
        <w:rPr>
          <w:rFonts w:ascii="Calibri" w:hAnsi="Calibri"/>
          <w:b w:val="0"/>
          <w:i w:val="0"/>
          <w:sz w:val="22"/>
        </w:rPr>
        <w:t xml:space="preserve"> (Revista Kavilando), portal AmeliCa / Dialnet:</w:t>
      </w:r>
    </w:p>
    <w:tbl>
      <w:tblPr>
        <w:tblStyle w:val="TableGrid"/>
        <w:tblW w:type="auto" w:w="0"/>
        <w:jc w:val="left"/>
        <w:tblLook w:firstColumn="1" w:firstRow="1" w:lastColumn="0" w:lastRow="0" w:noHBand="0" w:noVBand="1" w:val="04A0"/>
      </w:tblPr>
      <w:tblGrid>
        <w:gridCol w:w="2183"/>
        <w:gridCol w:w="2183"/>
        <w:gridCol w:w="2183"/>
        <w:gridCol w:w="2183"/>
      </w:tblGrid>
      <w:tr>
        <w:tc>
          <w:tcPr>
            <w:tcW w:type="dxa" w:w="2183"/>
            <w:vAlign w:val="center"/>
            <w:shd w:val="clear" w:color="auto" w:fill="1E5F9E"/>
          </w:tcPr>
          <w:p>
            <w:pPr>
              <w:spacing w:before="80" w:after="80"/>
            </w:pPr>
            <w:r>
              <w:rPr>
                <w:rFonts w:ascii="Calibri" w:hAnsi="Calibri"/>
                <w:b/>
                <w:color w:val="FFFFFF"/>
                <w:sz w:val="20"/>
              </w:rPr>
              <w:t>Barbarismo</w:t>
            </w:r>
          </w:p>
        </w:tc>
        <w:tc>
          <w:tcPr>
            <w:tcW w:type="dxa" w:w="2183"/>
            <w:vAlign w:val="center"/>
            <w:shd w:val="clear" w:color="auto" w:fill="1E5F9E"/>
          </w:tcPr>
          <w:p>
            <w:pPr>
              <w:spacing w:before="80" w:after="80"/>
            </w:pPr>
            <w:r>
              <w:rPr>
                <w:rFonts w:ascii="Calibri" w:hAnsi="Calibri"/>
                <w:b/>
                <w:color w:val="FFFFFF"/>
                <w:sz w:val="20"/>
              </w:rPr>
              <w:t>Cinturón sobreapretado</w:t>
            </w:r>
          </w:p>
        </w:tc>
        <w:tc>
          <w:tcPr>
            <w:tcW w:type="dxa" w:w="2183"/>
            <w:vAlign w:val="center"/>
            <w:shd w:val="clear" w:color="auto" w:fill="1E5F9E"/>
          </w:tcPr>
          <w:p>
            <w:pPr>
              <w:spacing w:before="80" w:after="80"/>
            </w:pPr>
            <w:r>
              <w:rPr>
                <w:rFonts w:ascii="Calibri" w:hAnsi="Calibri"/>
                <w:b/>
                <w:color w:val="FFFFFF"/>
                <w:sz w:val="20"/>
              </w:rPr>
              <w:t>Cinturones desatendidos</w:t>
            </w:r>
          </w:p>
        </w:tc>
        <w:tc>
          <w:tcPr>
            <w:tcW w:type="dxa" w:w="2183"/>
            <w:vAlign w:val="center"/>
            <w:shd w:val="clear" w:color="auto" w:fill="1E5F9E"/>
          </w:tcPr>
          <w:p>
            <w:pPr>
              <w:spacing w:before="80" w:after="80"/>
            </w:pPr>
            <w:r>
              <w:rPr>
                <w:rFonts w:ascii="Calibri" w:hAnsi="Calibri"/>
                <w:b/>
                <w:color w:val="FFFFFF"/>
                <w:sz w:val="20"/>
              </w:rPr>
              <w:t>Mecanismo</w:t>
            </w:r>
          </w:p>
        </w:tc>
      </w:tr>
      <w:tr>
        <w:tc>
          <w:tcPr>
            <w:tcW w:type="dxa" w:w="2183"/>
            <w:vAlign w:val="center"/>
          </w:tcPr>
          <w:p>
            <w:pPr>
              <w:spacing w:before="60" w:after="60"/>
            </w:pPr>
            <w:r>
              <w:rPr>
                <w:rFonts w:ascii="Calibri" w:hAnsi="Calibri"/>
                <w:color w:val="1A233A"/>
                <w:sz w:val="19"/>
              </w:rPr>
              <w:t>Político (demagógico-político)</w:t>
            </w:r>
          </w:p>
        </w:tc>
        <w:tc>
          <w:tcPr>
            <w:tcW w:type="dxa" w:w="2183"/>
            <w:vAlign w:val="center"/>
          </w:tcPr>
          <w:p>
            <w:pPr>
              <w:spacing w:before="60" w:after="60"/>
            </w:pPr>
            <w:r>
              <w:rPr>
                <w:rFonts w:ascii="Calibri" w:hAnsi="Calibri"/>
                <w:color w:val="1A233A"/>
                <w:sz w:val="19"/>
              </w:rPr>
              <w:t>I — político</w:t>
            </w:r>
          </w:p>
        </w:tc>
        <w:tc>
          <w:tcPr>
            <w:tcW w:type="dxa" w:w="2183"/>
            <w:vAlign w:val="center"/>
          </w:tcPr>
          <w:p>
            <w:pPr>
              <w:spacing w:before="60" w:after="60"/>
            </w:pPr>
            <w:r>
              <w:rPr>
                <w:rFonts w:ascii="Calibri" w:hAnsi="Calibri"/>
                <w:color w:val="1A233A"/>
                <w:sz w:val="19"/>
              </w:rPr>
              <w:t>II — económico, III — gestión</w:t>
            </w:r>
          </w:p>
        </w:tc>
        <w:tc>
          <w:tcPr>
            <w:tcW w:type="dxa" w:w="2183"/>
            <w:vAlign w:val="center"/>
          </w:tcPr>
          <w:p>
            <w:pPr>
              <w:spacing w:before="60" w:after="60"/>
            </w:pPr>
            <w:r>
              <w:rPr>
                <w:rFonts w:ascii="Calibri" w:hAnsi="Calibri"/>
                <w:color w:val="1A233A"/>
                <w:sz w:val="19"/>
              </w:rPr>
              <w:t>"Departamentalizar la eficacia política e ignorar los problemas económicos y gerenciales para dar beneficios económicos y favores políticos ahora que crearán mañana una crisis política por agotamiento de la base económica y organizativa de la gestión política" (Matus, citado en Kavilando 2022)</w:t>
            </w:r>
          </w:p>
        </w:tc>
      </w:tr>
      <w:tr>
        <w:tc>
          <w:tcPr>
            <w:tcW w:type="dxa" w:w="2183"/>
            <w:vAlign w:val="center"/>
            <w:shd w:val="clear" w:color="auto" w:fill="EBF4FD"/>
          </w:tcPr>
          <w:p>
            <w:pPr>
              <w:spacing w:before="60" w:after="60"/>
            </w:pPr>
            <w:r>
              <w:rPr>
                <w:rFonts w:ascii="Calibri" w:hAnsi="Calibri"/>
                <w:color w:val="1A233A"/>
                <w:sz w:val="19"/>
              </w:rPr>
              <w:t>Tecnocrático</w:t>
            </w:r>
          </w:p>
        </w:tc>
        <w:tc>
          <w:tcPr>
            <w:tcW w:type="dxa" w:w="2183"/>
            <w:vAlign w:val="center"/>
            <w:shd w:val="clear" w:color="auto" w:fill="EBF4FD"/>
          </w:tcPr>
          <w:p>
            <w:pPr>
              <w:spacing w:before="60" w:after="60"/>
            </w:pPr>
            <w:r>
              <w:rPr>
                <w:rFonts w:ascii="Calibri" w:hAnsi="Calibri"/>
                <w:color w:val="1A233A"/>
                <w:sz w:val="19"/>
              </w:rPr>
              <w:t>II — económico</w:t>
            </w:r>
          </w:p>
        </w:tc>
        <w:tc>
          <w:tcPr>
            <w:tcW w:type="dxa" w:w="2183"/>
            <w:vAlign w:val="center"/>
            <w:shd w:val="clear" w:color="auto" w:fill="EBF4FD"/>
          </w:tcPr>
          <w:p>
            <w:pPr>
              <w:spacing w:before="60" w:after="60"/>
            </w:pPr>
            <w:r>
              <w:rPr>
                <w:rFonts w:ascii="Calibri" w:hAnsi="Calibri"/>
                <w:color w:val="1A233A"/>
                <w:sz w:val="19"/>
              </w:rPr>
              <w:t>I — político, III — gestión</w:t>
            </w:r>
          </w:p>
        </w:tc>
        <w:tc>
          <w:tcPr>
            <w:tcW w:type="dxa" w:w="2183"/>
            <w:vAlign w:val="center"/>
            <w:shd w:val="clear" w:color="auto" w:fill="EBF4FD"/>
          </w:tcPr>
          <w:p>
            <w:pPr>
              <w:spacing w:before="60" w:after="60"/>
            </w:pPr>
            <w:r>
              <w:rPr>
                <w:rFonts w:ascii="Calibri" w:hAnsi="Calibri"/>
                <w:color w:val="1A233A"/>
                <w:sz w:val="19"/>
              </w:rPr>
              <w:t>"Departamentalizar la eficacia económica o la eficacia técnico-gerencial, ignorar el problema político e incurrir en costos políticos ahora que crearán mañana una crisis…" (Matus, citado en Kavilando 2022)</w:t>
            </w:r>
          </w:p>
        </w:tc>
      </w:tr>
      <w:tr>
        <w:tc>
          <w:tcPr>
            <w:tcW w:type="dxa" w:w="2183"/>
            <w:vAlign w:val="center"/>
          </w:tcPr>
          <w:p>
            <w:pPr>
              <w:spacing w:before="60" w:after="60"/>
            </w:pPr>
            <w:r>
              <w:rPr>
                <w:rFonts w:ascii="Calibri" w:hAnsi="Calibri"/>
                <w:color w:val="1A233A"/>
                <w:sz w:val="19"/>
              </w:rPr>
              <w:t>Gerencial / burocrático / operativo</w:t>
            </w:r>
          </w:p>
        </w:tc>
        <w:tc>
          <w:tcPr>
            <w:tcW w:type="dxa" w:w="2183"/>
            <w:vAlign w:val="center"/>
          </w:tcPr>
          <w:p>
            <w:pPr>
              <w:spacing w:before="60" w:after="60"/>
            </w:pPr>
            <w:r>
              <w:rPr>
                <w:rFonts w:ascii="Calibri" w:hAnsi="Calibri"/>
                <w:color w:val="1A233A"/>
                <w:sz w:val="19"/>
              </w:rPr>
              <w:t>III — gestión</w:t>
            </w:r>
          </w:p>
        </w:tc>
        <w:tc>
          <w:tcPr>
            <w:tcW w:type="dxa" w:w="2183"/>
            <w:vAlign w:val="center"/>
          </w:tcPr>
          <w:p>
            <w:pPr>
              <w:spacing w:before="60" w:after="60"/>
            </w:pPr>
            <w:r>
              <w:rPr>
                <w:rFonts w:ascii="Calibri" w:hAnsi="Calibri"/>
                <w:color w:val="1A233A"/>
                <w:sz w:val="19"/>
              </w:rPr>
              <w:t>I — político, II — económico</w:t>
            </w:r>
          </w:p>
        </w:tc>
        <w:tc>
          <w:tcPr>
            <w:tcW w:type="dxa" w:w="2183"/>
            <w:vAlign w:val="center"/>
          </w:tcPr>
          <w:p>
            <w:pPr>
              <w:spacing w:before="60" w:after="60"/>
            </w:pPr>
            <w:r>
              <w:rPr>
                <w:rFonts w:ascii="Calibri" w:hAnsi="Calibri"/>
                <w:color w:val="1A233A"/>
                <w:sz w:val="19"/>
              </w:rPr>
              <w:t>Encerrarse en procedimientos internos y eficiencia operativa, perdiendo proyecto político y sostenibilidad macro</w:t>
            </w:r>
          </w:p>
        </w:tc>
      </w:tr>
    </w:tbl>
    <w:p/>
    <w:p>
      <w:pPr>
        <w:spacing w:after="120"/>
      </w:pPr>
      <w:r>
        <w:rPr>
          <w:rFonts w:ascii="Calibri" w:hAnsi="Calibri"/>
          <w:b/>
          <w:i w:val="0"/>
          <w:sz w:val="22"/>
        </w:rPr>
        <w:t>Ejemplos históricos (Colarebo / Últimas Noticias, 2024)</w:t>
      </w:r>
      <w:r>
        <w:rPr>
          <w:rFonts w:ascii="Calibri" w:hAnsi="Calibri"/>
          <w:b w:val="0"/>
          <w:i w:val="0"/>
          <w:sz w:val="22"/>
        </w:rPr>
        <w:t>:</w:t>
      </w:r>
    </w:p>
    <w:p>
      <w:pPr>
        <w:spacing w:after="60"/>
        <w:ind w:left="454" w:hanging="283"/>
      </w:pPr>
      <w:r>
        <w:rPr>
          <w:rFonts w:ascii="Calibri" w:hAnsi="Calibri"/>
          <w:b w:val="0"/>
          <w:color w:val="1E5F9E"/>
          <w:sz w:val="22"/>
        </w:rPr>
        <w:t xml:space="preserve">•  </w:t>
      </w:r>
      <w:r>
        <w:rPr>
          <w:rFonts w:ascii="Calibri" w:hAnsi="Calibri"/>
          <w:b/>
          <w:i w:val="0"/>
          <w:sz w:val="22"/>
        </w:rPr>
        <w:t>Tecnocrático</w:t>
      </w:r>
      <w:r>
        <w:rPr>
          <w:rFonts w:ascii="Calibri" w:hAnsi="Calibri"/>
          <w:b w:val="0"/>
          <w:i w:val="0"/>
          <w:sz w:val="22"/>
        </w:rPr>
        <w:t>: Carlos Andrés Pérez ("paquetazo" 1989) y Rafael Caldera ("Agenda Venezuela") en Venezuela; Carlos Menem en Argentina. Pérez fue destituido por agotamiento de capital político.</w:t>
      </w:r>
    </w:p>
    <w:p>
      <w:pPr>
        <w:spacing w:after="60"/>
        <w:ind w:left="454" w:hanging="283"/>
      </w:pPr>
      <w:r>
        <w:rPr>
          <w:rFonts w:ascii="Calibri" w:hAnsi="Calibri"/>
          <w:b w:val="0"/>
          <w:color w:val="1E5F9E"/>
          <w:sz w:val="22"/>
        </w:rPr>
        <w:t xml:space="preserve">•  </w:t>
      </w:r>
      <w:r>
        <w:rPr>
          <w:rFonts w:ascii="Calibri" w:hAnsi="Calibri"/>
          <w:b/>
          <w:i w:val="0"/>
          <w:sz w:val="22"/>
        </w:rPr>
        <w:t>Político/demagógico</w:t>
      </w:r>
      <w:r>
        <w:rPr>
          <w:rFonts w:ascii="Calibri" w:hAnsi="Calibri"/>
          <w:b w:val="0"/>
          <w:i w:val="0"/>
          <w:sz w:val="22"/>
        </w:rPr>
        <w:t>: gobiernos que ofrecen beneficios sin sostén macro ni organizativo, generando crisis económica diferida.</w:t>
      </w:r>
    </w:p>
    <w:p>
      <w:pPr>
        <w:spacing w:after="60"/>
        <w:ind w:left="454" w:hanging="283"/>
      </w:pPr>
      <w:r>
        <w:rPr>
          <w:rFonts w:ascii="Calibri" w:hAnsi="Calibri"/>
          <w:b w:val="0"/>
          <w:color w:val="1E5F9E"/>
          <w:sz w:val="22"/>
        </w:rPr>
        <w:t xml:space="preserve">•  </w:t>
      </w:r>
      <w:r>
        <w:rPr>
          <w:rFonts w:ascii="Calibri" w:hAnsi="Calibri"/>
          <w:b/>
          <w:i w:val="0"/>
          <w:sz w:val="22"/>
        </w:rPr>
        <w:t>Gerencial</w:t>
      </w:r>
      <w:r>
        <w:rPr>
          <w:rFonts w:ascii="Calibri" w:hAnsi="Calibri"/>
          <w:b w:val="0"/>
          <w:i w:val="0"/>
          <w:sz w:val="22"/>
        </w:rPr>
        <w:t>: gobiernos que se concentran en reformas administrativas internas sin articular proyecto político ni estabilidad macro.</w:t>
      </w:r>
    </w:p>
    <w:p>
      <w:pPr>
        <w:spacing w:after="120"/>
      </w:pPr>
      <w:r>
        <w:rPr>
          <w:rFonts w:ascii="Calibri" w:hAnsi="Calibri"/>
          <w:b/>
          <w:i w:val="0"/>
          <w:sz w:val="22"/>
        </w:rPr>
        <w:t>Implicación crítica para tableros</w:t>
      </w:r>
      <w:r>
        <w:rPr>
          <w:rFonts w:ascii="Calibri" w:hAnsi="Calibri"/>
          <w:b w:val="0"/>
          <w:i w:val="0"/>
          <w:sz w:val="22"/>
        </w:rPr>
        <w:t xml:space="preserve">: un dashboard balanceado debería </w:t>
      </w:r>
      <w:r>
        <w:rPr>
          <w:rFonts w:ascii="Calibri" w:hAnsi="Calibri"/>
          <w:b/>
          <w:i w:val="0"/>
          <w:sz w:val="22"/>
        </w:rPr>
        <w:t>incluir alertas explícitas de barbarismos</w:t>
      </w:r>
      <w:r>
        <w:rPr>
          <w:rFonts w:ascii="Calibri" w:hAnsi="Calibri"/>
          <w:b w:val="0"/>
          <w:i w:val="0"/>
          <w:sz w:val="22"/>
        </w:rPr>
        <w:t>: cuando un cinturón está demasiado holgado y otros tensionados, advertir el barbarismo asociado.</w:t>
      </w:r>
    </w:p>
    <w:p>
      <w:pPr>
        <w:pBdr>
          <w:bottom w:val="single" w:sz="6" w:space="4" w:color="3A8FC9"/>
        </w:pBdr>
        <w:spacing w:before="120" w:after="120"/>
      </w:pPr>
    </w:p>
    <w:p>
      <w:pPr>
        <w:spacing w:before="200" w:after="120"/>
      </w:pPr>
      <w:r>
        <w:rPr>
          <w:rFonts w:ascii="Calibri" w:hAnsi="Calibri"/>
          <w:b/>
          <w:color w:val="1E5F9E"/>
          <w:sz w:val="30"/>
        </w:rPr>
        <w:t>4. El cuarto juego (juego macroorganizativo) — *Matus tardío, El líder sin Estado Mayor* (1997)</w:t>
      </w:r>
    </w:p>
    <w:p>
      <w:pPr>
        <w:spacing w:after="40" w:before="40"/>
        <w:ind w:left="680"/>
      </w:pPr>
      <w:r>
        <w:rPr>
          <w:rFonts w:ascii="Calibri" w:hAnsi="Calibri"/>
          <w:b/>
          <w:i/>
          <w:color w:val="606060"/>
          <w:sz w:val="21"/>
        </w:rPr>
        <w:t>Aclaración importante respecto al brief anterior</w:t>
      </w:r>
      <w:r>
        <w:rPr>
          <w:rFonts w:ascii="Calibri" w:hAnsi="Calibri"/>
          <w:b w:val="0"/>
          <w:i/>
          <w:color w:val="606060"/>
          <w:sz w:val="21"/>
        </w:rPr>
        <w:t xml:space="preserve">: la formulación canónica "cuatro juegos terminales" no aparece como tabla cerrada en las obras tardías accesibles. Lo que sí aparece, y con peso central, es la </w:t>
      </w:r>
      <w:r>
        <w:rPr>
          <w:rFonts w:ascii="Calibri" w:hAnsi="Calibri"/>
          <w:b/>
          <w:i/>
          <w:color w:val="606060"/>
          <w:sz w:val="21"/>
        </w:rPr>
        <w:t>distinción del juego macroorganizativo</w:t>
      </w:r>
      <w:r>
        <w:rPr>
          <w:rFonts w:ascii="Calibri" w:hAnsi="Calibri"/>
          <w:b w:val="0"/>
          <w:i/>
          <w:color w:val="606060"/>
          <w:sz w:val="21"/>
        </w:rPr>
        <w:t xml:space="preserve"> como dominio propio que no se reduce a los tres cinturones. La denominación "juego macroorganizativo" es matusiana y está en </w:t>
      </w:r>
      <w:r>
        <w:rPr>
          <w:rFonts w:ascii="Calibri" w:hAnsi="Calibri"/>
          <w:b w:val="0"/>
          <w:i/>
          <w:color w:val="606060"/>
          <w:sz w:val="21"/>
        </w:rPr>
        <w:t>El líder sin Estado Mayor</w:t>
      </w:r>
      <w:r>
        <w:rPr>
          <w:rFonts w:ascii="Calibri" w:hAnsi="Calibri"/>
          <w:b w:val="0"/>
          <w:i/>
          <w:color w:val="606060"/>
          <w:sz w:val="21"/>
        </w:rPr>
        <w:t xml:space="preserve"> (Fondo Editorial Altadir, La Paz, 1997).</w:t>
      </w:r>
    </w:p>
    <w:p>
      <w:pPr>
        <w:spacing w:after="120"/>
      </w:pPr>
      <w:r>
        <w:rPr>
          <w:rFonts w:ascii="Calibri" w:hAnsi="Calibri"/>
          <w:b w:val="0"/>
          <w:i w:val="0"/>
          <w:sz w:val="22"/>
        </w:rPr>
        <w:t xml:space="preserve">El juego macroorganizativo es la </w:t>
      </w:r>
      <w:r>
        <w:rPr>
          <w:rFonts w:ascii="Calibri" w:hAnsi="Calibri"/>
          <w:b/>
          <w:i w:val="0"/>
          <w:sz w:val="22"/>
        </w:rPr>
        <w:t>capacidad de la maquinaria estatal</w:t>
      </w:r>
      <w:r>
        <w:rPr>
          <w:rFonts w:ascii="Calibri" w:hAnsi="Calibri"/>
          <w:b w:val="0"/>
          <w:i w:val="0"/>
          <w:sz w:val="22"/>
        </w:rPr>
        <w:t>: diseño organizacional, sistemas de planificación, sistemas de alta dirección. Matus argumenta que es justamente lo que las escuelas de administración pública NO enseñan, y por eso América Latina cosecha "fracaso completo" en intentos de modernización (Matus, entrevista 1998, Instituto PATRIA).</w:t>
      </w:r>
    </w:p>
    <w:p>
      <w:pPr>
        <w:spacing w:after="120"/>
      </w:pPr>
      <w:r>
        <w:rPr>
          <w:rFonts w:ascii="Calibri" w:hAnsi="Calibri"/>
          <w:b/>
          <w:i w:val="0"/>
          <w:sz w:val="22"/>
        </w:rPr>
        <w:t>Triángulo de hierro macroorganizativo</w:t>
      </w:r>
      <w:r>
        <w:rPr>
          <w:rFonts w:ascii="Calibri" w:hAnsi="Calibri"/>
          <w:b w:val="0"/>
          <w:i w:val="0"/>
          <w:sz w:val="22"/>
        </w:rPr>
        <w:t xml:space="preserve"> (Matus, </w:t>
      </w:r>
      <w:r>
        <w:rPr>
          <w:rFonts w:ascii="Calibri" w:hAnsi="Calibri"/>
          <w:b w:val="0"/>
          <w:i/>
          <w:sz w:val="22"/>
        </w:rPr>
        <w:t>Los Tres Cinturones de Gobierno</w:t>
      </w:r>
      <w:r>
        <w:rPr>
          <w:rFonts w:ascii="Calibri" w:hAnsi="Calibri"/>
          <w:b w:val="0"/>
          <w:i w:val="0"/>
          <w:sz w:val="22"/>
        </w:rPr>
        <w:t xml:space="preserve">, citado en Bernazza 2008, </w:t>
      </w:r>
      <w:r>
        <w:rPr>
          <w:rFonts w:ascii="Calibri" w:hAnsi="Calibri"/>
          <w:b w:val="0"/>
          <w:i/>
          <w:sz w:val="22"/>
        </w:rPr>
        <w:t>La Oficina del Gobernante</w:t>
      </w:r>
      <w:r>
        <w:rPr>
          <w:rFonts w:ascii="Calibri" w:hAnsi="Calibri"/>
          <w:b w:val="0"/>
          <w:i w:val="0"/>
          <w:sz w:val="22"/>
        </w:rPr>
        <w:t>, SciELO):</w:t>
      </w:r>
    </w:p>
    <w:p>
      <w:pPr>
        <w:spacing w:after="40" w:before="40"/>
        <w:ind w:left="680"/>
      </w:pPr>
      <w:r>
        <w:rPr>
          <w:rFonts w:ascii="Calibri" w:hAnsi="Calibri"/>
          <w:b w:val="0"/>
          <w:i/>
          <w:color w:val="606060"/>
          <w:sz w:val="21"/>
        </w:rPr>
        <w:t>"Las reglas básicas del juego macroorganizativo conforman, en el plano de las acumulaciones o capacidades de producción de cada institución, un triángulo de hierro compuesto por tres sistemas claves:</w:t>
      </w:r>
    </w:p>
    <w:p>
      <w:pPr>
        <w:spacing w:after="40" w:before="40"/>
        <w:ind w:left="680"/>
      </w:pPr>
      <w:r>
        <w:rPr>
          <w:rFonts w:ascii="Calibri" w:hAnsi="Calibri"/>
          <w:b w:val="0"/>
          <w:i/>
          <w:color w:val="606060"/>
          <w:sz w:val="21"/>
        </w:rPr>
        <w:t>a) formación de la agenda del dirigente, que asigna el uso del tiempo y fija el foco de atención de quien dirige;</w:t>
      </w:r>
    </w:p>
    <w:p>
      <w:pPr>
        <w:spacing w:after="40" w:before="40"/>
        <w:ind w:left="680"/>
      </w:pPr>
      <w:r>
        <w:rPr>
          <w:rFonts w:ascii="Calibri" w:hAnsi="Calibri"/>
          <w:b w:val="0"/>
          <w:i/>
          <w:color w:val="606060"/>
          <w:sz w:val="21"/>
        </w:rPr>
        <w:t>b) petición y prestación de cuentas por desempeño, que evalúa, valora, premia y castiga los resultados de la gestión y el esfuerzo por alcanzarlos;</w:t>
      </w:r>
    </w:p>
    <w:p>
      <w:pPr>
        <w:spacing w:after="40" w:before="40"/>
        <w:ind w:left="680"/>
      </w:pPr>
      <w:r>
        <w:rPr>
          <w:rFonts w:ascii="Calibri" w:hAnsi="Calibri"/>
          <w:b w:val="0"/>
          <w:i/>
          <w:color w:val="606060"/>
          <w:sz w:val="21"/>
        </w:rPr>
        <w:t>c) gerencia por operaciones, que determina el estilo creativo o rutinario de la gestión diaria de la organización."</w:t>
      </w:r>
    </w:p>
    <w:p>
      <w:pPr>
        <w:spacing w:after="120"/>
      </w:pPr>
      <w:r>
        <w:rPr>
          <w:rFonts w:ascii="Calibri" w:hAnsi="Calibri"/>
          <w:b w:val="0"/>
          <w:i w:val="0"/>
          <w:sz w:val="22"/>
        </w:rPr>
        <w:t>Estos tres subsistemas son operacionalizables como indicadores de capacidad estatal — y prácticamente ningún tablero argentino los mide.</w:t>
      </w:r>
    </w:p>
    <w:p>
      <w:pPr>
        <w:spacing w:after="120"/>
      </w:pPr>
      <w:r>
        <w:rPr>
          <w:rFonts w:ascii="Calibri" w:hAnsi="Calibri"/>
          <w:b/>
          <w:i w:val="0"/>
          <w:sz w:val="22"/>
        </w:rPr>
        <w:t>Implicación crítica</w:t>
      </w:r>
      <w:r>
        <w:rPr>
          <w:rFonts w:ascii="Calibri" w:hAnsi="Calibri"/>
          <w:b w:val="0"/>
          <w:i w:val="0"/>
          <w:sz w:val="22"/>
        </w:rPr>
        <w:t>: el "Cinturón CIGOB / Gestión" del dashboard analizado se inscribe en este juego macroorganizativo. Es legítimo agregarlo, pero requiere desagregarse en los tres sistemas claves de Matus, no quedarse en agregados opacos como "Productividad estatal 47/100".</w:t>
      </w:r>
    </w:p>
    <w:p>
      <w:pPr>
        <w:pBdr>
          <w:bottom w:val="single" w:sz="6" w:space="4" w:color="3A8FC9"/>
        </w:pBdr>
        <w:spacing w:before="120" w:after="120"/>
      </w:pPr>
    </w:p>
    <w:p>
      <w:pPr>
        <w:spacing w:before="200" w:after="120"/>
      </w:pPr>
      <w:r>
        <w:rPr>
          <w:rFonts w:ascii="Calibri" w:hAnsi="Calibri"/>
          <w:b/>
          <w:color w:val="1E5F9E"/>
          <w:sz w:val="30"/>
        </w:rPr>
        <w:t>5. Capital político</w:t>
      </w:r>
    </w:p>
    <w:p>
      <w:pPr>
        <w:spacing w:after="120"/>
      </w:pPr>
      <w:r>
        <w:rPr>
          <w:rFonts w:ascii="Calibri" w:hAnsi="Calibri"/>
          <w:b w:val="0"/>
          <w:i w:val="0"/>
          <w:sz w:val="22"/>
        </w:rPr>
        <w:t xml:space="preserve">Concepto transversal en toda la obra matusiana. </w:t>
      </w:r>
      <w:r>
        <w:rPr>
          <w:rFonts w:ascii="Calibri" w:hAnsi="Calibri"/>
          <w:b/>
          <w:i w:val="0"/>
          <w:sz w:val="22"/>
        </w:rPr>
        <w:t>Stock dinámico</w:t>
      </w:r>
      <w:r>
        <w:rPr>
          <w:rFonts w:ascii="Calibri" w:hAnsi="Calibri"/>
          <w:b w:val="0"/>
          <w:i w:val="0"/>
          <w:sz w:val="22"/>
        </w:rPr>
        <w:t xml:space="preserve"> que se gana o pierde con cada jugada de gobierno.</w:t>
      </w:r>
    </w:p>
    <w:p>
      <w:pPr>
        <w:spacing w:after="120"/>
      </w:pPr>
      <w:r>
        <w:rPr>
          <w:rFonts w:ascii="Calibri" w:hAnsi="Calibri"/>
          <w:b/>
          <w:i w:val="0"/>
          <w:sz w:val="22"/>
        </w:rPr>
        <w:t>Mecanismos de acumulación</w:t>
      </w:r>
      <w:r>
        <w:rPr>
          <w:rFonts w:ascii="Calibri" w:hAnsi="Calibri"/>
          <w:b w:val="0"/>
          <w:i w:val="0"/>
          <w:sz w:val="22"/>
        </w:rPr>
        <w:t>:</w:t>
      </w:r>
    </w:p>
    <w:p>
      <w:pPr>
        <w:spacing w:after="60"/>
        <w:ind w:left="454" w:hanging="283"/>
      </w:pPr>
      <w:r>
        <w:rPr>
          <w:rFonts w:ascii="Calibri" w:hAnsi="Calibri"/>
          <w:b w:val="0"/>
          <w:color w:val="1E5F9E"/>
          <w:sz w:val="22"/>
        </w:rPr>
        <w:t xml:space="preserve">•  </w:t>
      </w:r>
      <w:r>
        <w:rPr>
          <w:rFonts w:ascii="Calibri" w:hAnsi="Calibri"/>
          <w:b w:val="0"/>
          <w:i w:val="0"/>
          <w:sz w:val="22"/>
        </w:rPr>
        <w:t>Soluciones visibles a problemas cotidianos (cinturón III bien manejado)</w:t>
      </w:r>
    </w:p>
    <w:p>
      <w:pPr>
        <w:spacing w:after="60"/>
        <w:ind w:left="454" w:hanging="283"/>
      </w:pPr>
      <w:r>
        <w:rPr>
          <w:rFonts w:ascii="Calibri" w:hAnsi="Calibri"/>
          <w:b w:val="0"/>
          <w:color w:val="1E5F9E"/>
          <w:sz w:val="22"/>
        </w:rPr>
        <w:t xml:space="preserve">•  </w:t>
      </w:r>
      <w:r>
        <w:rPr>
          <w:rFonts w:ascii="Calibri" w:hAnsi="Calibri"/>
          <w:b w:val="0"/>
          <w:i w:val="0"/>
          <w:sz w:val="22"/>
        </w:rPr>
        <w:t>Eficacia macroeconómica que no daña popularidad (cinturón II bien manejado)</w:t>
      </w:r>
    </w:p>
    <w:p>
      <w:pPr>
        <w:spacing w:after="60"/>
        <w:ind w:left="454" w:hanging="283"/>
      </w:pPr>
      <w:r>
        <w:rPr>
          <w:rFonts w:ascii="Calibri" w:hAnsi="Calibri"/>
          <w:b w:val="0"/>
          <w:color w:val="1E5F9E"/>
          <w:sz w:val="22"/>
        </w:rPr>
        <w:t xml:space="preserve">•  </w:t>
      </w:r>
      <w:r>
        <w:rPr>
          <w:rFonts w:ascii="Calibri" w:hAnsi="Calibri"/>
          <w:b w:val="0"/>
          <w:i w:val="0"/>
          <w:sz w:val="22"/>
        </w:rPr>
        <w:t>Coherencia entre proyecto declarado y resultados (proyecto + capacidad)</w:t>
      </w:r>
    </w:p>
    <w:p>
      <w:pPr>
        <w:spacing w:after="60"/>
        <w:ind w:left="454" w:hanging="283"/>
      </w:pPr>
      <w:r>
        <w:rPr>
          <w:rFonts w:ascii="Calibri" w:hAnsi="Calibri"/>
          <w:b w:val="0"/>
          <w:color w:val="1E5F9E"/>
          <w:sz w:val="22"/>
        </w:rPr>
        <w:t xml:space="preserve">•  </w:t>
      </w:r>
      <w:r>
        <w:rPr>
          <w:rFonts w:ascii="Calibri" w:hAnsi="Calibri"/>
          <w:b w:val="0"/>
          <w:i w:val="0"/>
          <w:sz w:val="22"/>
        </w:rPr>
        <w:t>Capacidad de respuesta política a demandas y denuncias</w:t>
      </w:r>
    </w:p>
    <w:p>
      <w:pPr>
        <w:spacing w:after="120"/>
      </w:pPr>
      <w:r>
        <w:rPr>
          <w:rFonts w:ascii="Calibri" w:hAnsi="Calibri"/>
          <w:b/>
          <w:i w:val="0"/>
          <w:sz w:val="22"/>
        </w:rPr>
        <w:t>Mecanismos de gasto</w:t>
      </w:r>
      <w:r>
        <w:rPr>
          <w:rFonts w:ascii="Calibri" w:hAnsi="Calibri"/>
          <w:b w:val="0"/>
          <w:i w:val="0"/>
          <w:sz w:val="22"/>
        </w:rPr>
        <w:t>:</w:t>
      </w:r>
    </w:p>
    <w:p>
      <w:pPr>
        <w:spacing w:after="60"/>
        <w:ind w:left="454" w:hanging="283"/>
      </w:pPr>
      <w:r>
        <w:rPr>
          <w:rFonts w:ascii="Calibri" w:hAnsi="Calibri"/>
          <w:b w:val="0"/>
          <w:color w:val="1E5F9E"/>
          <w:sz w:val="22"/>
        </w:rPr>
        <w:t xml:space="preserve">•  </w:t>
      </w:r>
      <w:r>
        <w:rPr>
          <w:rFonts w:ascii="Calibri" w:hAnsi="Calibri"/>
          <w:b w:val="0"/>
          <w:i w:val="0"/>
          <w:sz w:val="22"/>
        </w:rPr>
        <w:t>Apretar indebidamente cinturones (decisiones impopulares mal calibradas)</w:t>
      </w:r>
    </w:p>
    <w:p>
      <w:pPr>
        <w:spacing w:after="60"/>
        <w:ind w:left="454" w:hanging="283"/>
      </w:pPr>
      <w:r>
        <w:rPr>
          <w:rFonts w:ascii="Calibri" w:hAnsi="Calibri"/>
          <w:b w:val="0"/>
          <w:color w:val="1E5F9E"/>
          <w:sz w:val="22"/>
        </w:rPr>
        <w:t xml:space="preserve">•  </w:t>
      </w:r>
      <w:r>
        <w:rPr>
          <w:rFonts w:ascii="Calibri" w:hAnsi="Calibri"/>
          <w:b w:val="0"/>
          <w:i w:val="0"/>
          <w:sz w:val="22"/>
        </w:rPr>
        <w:t>Costos políticos no anticipados de medidas técnicas</w:t>
      </w:r>
    </w:p>
    <w:p>
      <w:pPr>
        <w:spacing w:after="60"/>
        <w:ind w:left="454" w:hanging="283"/>
      </w:pPr>
      <w:r>
        <w:rPr>
          <w:rFonts w:ascii="Calibri" w:hAnsi="Calibri"/>
          <w:b w:val="0"/>
          <w:color w:val="1E5F9E"/>
          <w:sz w:val="22"/>
        </w:rPr>
        <w:t xml:space="preserve">•  </w:t>
      </w:r>
      <w:r>
        <w:rPr>
          <w:rFonts w:ascii="Calibri" w:hAnsi="Calibri"/>
          <w:b w:val="0"/>
          <w:i w:val="0"/>
          <w:sz w:val="22"/>
        </w:rPr>
        <w:t>Fallas organizativas que la ciudadanía registra como "el gobierno no gobierna"</w:t>
      </w:r>
    </w:p>
    <w:p>
      <w:pPr>
        <w:spacing w:after="60"/>
        <w:ind w:left="454" w:hanging="283"/>
      </w:pPr>
      <w:r>
        <w:rPr>
          <w:rFonts w:ascii="Calibri" w:hAnsi="Calibri"/>
          <w:b w:val="0"/>
          <w:color w:val="1E5F9E"/>
          <w:sz w:val="22"/>
        </w:rPr>
        <w:t xml:space="preserve">•  </w:t>
      </w:r>
      <w:r>
        <w:rPr>
          <w:rFonts w:ascii="Calibri" w:hAnsi="Calibri"/>
          <w:b w:val="0"/>
          <w:i w:val="0"/>
          <w:sz w:val="22"/>
        </w:rPr>
        <w:t>Improvisación, dispersión del foco, decisiones reactivas</w:t>
      </w:r>
    </w:p>
    <w:p>
      <w:pPr>
        <w:spacing w:after="120"/>
      </w:pPr>
      <w:r>
        <w:rPr>
          <w:rFonts w:ascii="Calibri" w:hAnsi="Calibri"/>
          <w:b/>
          <w:i w:val="0"/>
          <w:sz w:val="22"/>
        </w:rPr>
        <w:t>Sobre la medición del capital político (Matus)</w:t>
      </w:r>
      <w:r>
        <w:rPr>
          <w:rFonts w:ascii="Calibri" w:hAnsi="Calibri"/>
          <w:b w:val="0"/>
          <w:i w:val="0"/>
          <w:sz w:val="22"/>
        </w:rPr>
        <w:t xml:space="preserve">: las fuentes primarias accesibles </w:t>
      </w:r>
      <w:r>
        <w:rPr>
          <w:rFonts w:ascii="Calibri" w:hAnsi="Calibri"/>
          <w:b/>
          <w:i w:val="0"/>
          <w:sz w:val="22"/>
        </w:rPr>
        <w:t>no proveen un conjunto estandarizado de indicadores</w:t>
      </w:r>
      <w:r>
        <w:rPr>
          <w:rFonts w:ascii="Calibri" w:hAnsi="Calibri"/>
          <w:b w:val="0"/>
          <w:i w:val="0"/>
          <w:sz w:val="22"/>
        </w:rPr>
        <w:t xml:space="preserve"> ni metodología cuantitativa consensuada. La conceptualización es cualitativa-situacional. La operacionalización empírica suele apoyarse en proxies:</w:t>
      </w:r>
    </w:p>
    <w:p>
      <w:pPr>
        <w:spacing w:after="60"/>
        <w:ind w:left="454" w:hanging="283"/>
      </w:pPr>
      <w:r>
        <w:rPr>
          <w:rFonts w:ascii="Calibri" w:hAnsi="Calibri"/>
          <w:b w:val="0"/>
          <w:color w:val="1E5F9E"/>
          <w:sz w:val="22"/>
        </w:rPr>
        <w:t xml:space="preserve">•  </w:t>
      </w:r>
      <w:r>
        <w:rPr>
          <w:rFonts w:ascii="Calibri" w:hAnsi="Calibri"/>
          <w:b w:val="0"/>
          <w:i w:val="0"/>
          <w:sz w:val="22"/>
        </w:rPr>
        <w:t>Aprobación / desaprobación (encuestas)</w:t>
      </w:r>
    </w:p>
    <w:p>
      <w:pPr>
        <w:spacing w:after="60"/>
        <w:ind w:left="454" w:hanging="283"/>
      </w:pPr>
      <w:r>
        <w:rPr>
          <w:rFonts w:ascii="Calibri" w:hAnsi="Calibri"/>
          <w:b w:val="0"/>
          <w:color w:val="1E5F9E"/>
          <w:sz w:val="22"/>
        </w:rPr>
        <w:t xml:space="preserve">•  </w:t>
      </w:r>
      <w:r>
        <w:rPr>
          <w:rFonts w:ascii="Calibri" w:hAnsi="Calibri"/>
          <w:b w:val="0"/>
          <w:i w:val="0"/>
          <w:sz w:val="22"/>
        </w:rPr>
        <w:t>Margen legislativo y eficacia de aprobación de leyes</w:t>
      </w:r>
    </w:p>
    <w:p>
      <w:pPr>
        <w:spacing w:after="60"/>
        <w:ind w:left="454" w:hanging="283"/>
      </w:pPr>
      <w:r>
        <w:rPr>
          <w:rFonts w:ascii="Calibri" w:hAnsi="Calibri"/>
          <w:b w:val="0"/>
          <w:color w:val="1E5F9E"/>
          <w:sz w:val="22"/>
        </w:rPr>
        <w:t xml:space="preserve">•  </w:t>
      </w:r>
      <w:r>
        <w:rPr>
          <w:rFonts w:ascii="Calibri" w:hAnsi="Calibri"/>
          <w:b w:val="0"/>
          <w:i w:val="0"/>
          <w:sz w:val="22"/>
        </w:rPr>
        <w:t>Cohesión del bloque oficialista (votaciones nominales en Congreso, % disidencias)</w:t>
      </w:r>
    </w:p>
    <w:p>
      <w:pPr>
        <w:spacing w:after="60"/>
        <w:ind w:left="454" w:hanging="283"/>
      </w:pPr>
      <w:r>
        <w:rPr>
          <w:rFonts w:ascii="Calibri" w:hAnsi="Calibri"/>
          <w:b w:val="0"/>
          <w:color w:val="1E5F9E"/>
          <w:sz w:val="22"/>
        </w:rPr>
        <w:t xml:space="preserve">•  </w:t>
      </w:r>
      <w:r>
        <w:rPr>
          <w:rFonts w:ascii="Calibri" w:hAnsi="Calibri"/>
          <w:b w:val="0"/>
          <w:i w:val="0"/>
          <w:sz w:val="22"/>
        </w:rPr>
        <w:t>Margen de control de recursos económicos públicos (ejecución presupuestaria libre vs comprometida)</w:t>
      </w:r>
    </w:p>
    <w:p>
      <w:pPr>
        <w:spacing w:after="60"/>
        <w:ind w:left="454" w:hanging="283"/>
      </w:pPr>
      <w:r>
        <w:rPr>
          <w:rFonts w:ascii="Calibri" w:hAnsi="Calibri"/>
          <w:b w:val="0"/>
          <w:color w:val="1E5F9E"/>
          <w:sz w:val="22"/>
        </w:rPr>
        <w:t xml:space="preserve">•  </w:t>
      </w:r>
      <w:r>
        <w:rPr>
          <w:rFonts w:ascii="Calibri" w:hAnsi="Calibri"/>
          <w:b w:val="0"/>
          <w:i w:val="0"/>
          <w:sz w:val="22"/>
        </w:rPr>
        <w:t>Capacidad de vetar / impulsar agendas en otros poderes</w:t>
      </w:r>
    </w:p>
    <w:p>
      <w:pPr>
        <w:spacing w:after="120"/>
      </w:pPr>
      <w:r>
        <w:rPr>
          <w:rFonts w:ascii="Calibri" w:hAnsi="Calibri"/>
          <w:b/>
          <w:i w:val="0"/>
          <w:sz w:val="22"/>
        </w:rPr>
        <w:t>Estos proxies no son matusianos en sentido estricto</w:t>
      </w:r>
      <w:r>
        <w:rPr>
          <w:rFonts w:ascii="Calibri" w:hAnsi="Calibri"/>
          <w:b w:val="0"/>
          <w:i w:val="0"/>
          <w:sz w:val="22"/>
        </w:rPr>
        <w:t>; Matus diría que el capital político se "siente" en la situación, no se mide. Pero su operacionalización es la única vía para tableros como el que se está analizando.</w:t>
      </w:r>
    </w:p>
    <w:p>
      <w:pPr>
        <w:pBdr>
          <w:bottom w:val="single" w:sz="6" w:space="4" w:color="3A8FC9"/>
        </w:pBdr>
        <w:spacing w:before="120" w:after="120"/>
      </w:pPr>
    </w:p>
    <w:p>
      <w:pPr>
        <w:spacing w:before="200" w:after="120"/>
      </w:pPr>
      <w:r>
        <w:rPr>
          <w:rFonts w:ascii="Calibri" w:hAnsi="Calibri"/>
          <w:b/>
          <w:color w:val="1E5F9E"/>
          <w:sz w:val="30"/>
        </w:rPr>
        <w:t>6. Método PES — Cuatro Momentos</w:t>
      </w:r>
    </w:p>
    <w:p>
      <w:pPr>
        <w:spacing w:after="120"/>
      </w:pPr>
      <w:r>
        <w:rPr>
          <w:rFonts w:ascii="Calibri" w:hAnsi="Calibri"/>
          <w:b w:val="0"/>
          <w:i w:val="0"/>
          <w:sz w:val="22"/>
        </w:rPr>
        <w:t xml:space="preserve">Referencia: </w:t>
      </w:r>
      <w:r>
        <w:rPr>
          <w:rFonts w:ascii="Calibri" w:hAnsi="Calibri"/>
          <w:b/>
          <w:i w:val="0"/>
          <w:sz w:val="22"/>
        </w:rPr>
        <w:t>Franco Huerta, *El método PES: Planificación Estratégica Situacional* (1996)</w:t>
      </w:r>
      <w:r>
        <w:rPr>
          <w:rFonts w:ascii="Calibri" w:hAnsi="Calibri"/>
          <w:b w:val="0"/>
          <w:i w:val="0"/>
          <w:sz w:val="22"/>
        </w:rPr>
        <w:t>, ESOCITE PLACTED. El PES es la propuesta operativa de Matus contra la planificación normativa tradicional.</w:t>
      </w:r>
    </w:p>
    <w:p>
      <w:pPr>
        <w:spacing w:after="120"/>
      </w:pPr>
      <w:r>
        <w:rPr>
          <w:rFonts w:ascii="Calibri" w:hAnsi="Calibri"/>
          <w:b/>
          <w:i w:val="0"/>
          <w:sz w:val="22"/>
        </w:rPr>
        <w:t>Diagnóstico de Matus sobre la planificación normativa</w:t>
      </w:r>
      <w:r>
        <w:rPr>
          <w:rFonts w:ascii="Calibri" w:hAnsi="Calibri"/>
          <w:b w:val="0"/>
          <w:i w:val="0"/>
          <w:sz w:val="22"/>
        </w:rPr>
        <w:t>: aislamiento de oficinas técnicas, planes que se vuelven documentos sin implementación, sobrevaloración de la predicción cuantitativa, desprecio de la incertidumbre, ignorancia del conflicto.</w:t>
      </w:r>
    </w:p>
    <w:p>
      <w:pPr>
        <w:spacing w:after="120"/>
      </w:pPr>
      <w:r>
        <w:rPr>
          <w:rFonts w:ascii="Calibri" w:hAnsi="Calibri"/>
          <w:b/>
          <w:i w:val="0"/>
          <w:sz w:val="22"/>
        </w:rPr>
        <w:t>Los Cuatro Momentos del PES</w:t>
      </w:r>
      <w:r>
        <w:rPr>
          <w:rFonts w:ascii="Calibri" w:hAnsi="Calibri"/>
          <w:b w:val="0"/>
          <w:i w:val="0"/>
          <w:sz w:val="22"/>
        </w:rPr>
        <w:t xml:space="preserve"> son interdependientes y recurrentes (no secuenciales):</w:t>
      </w:r>
    </w:p>
    <w:tbl>
      <w:tblPr>
        <w:tblStyle w:val="TableGrid"/>
        <w:tblW w:type="auto" w:w="0"/>
        <w:jc w:val="left"/>
        <w:tblLook w:firstColumn="1" w:firstRow="1" w:lastColumn="0" w:lastRow="0" w:noHBand="0" w:noVBand="1" w:val="04A0"/>
      </w:tblPr>
      <w:tblGrid>
        <w:gridCol w:w="2911"/>
        <w:gridCol w:w="2911"/>
        <w:gridCol w:w="2911"/>
      </w:tblGrid>
      <w:tr>
        <w:tc>
          <w:tcPr>
            <w:tcW w:type="dxa" w:w="2911"/>
            <w:vAlign w:val="center"/>
            <w:shd w:val="clear" w:color="auto" w:fill="1E5F9E"/>
          </w:tcPr>
          <w:p>
            <w:pPr>
              <w:spacing w:before="80" w:after="80"/>
            </w:pPr>
            <w:r>
              <w:rPr>
                <w:rFonts w:ascii="Calibri" w:hAnsi="Calibri"/>
                <w:b/>
                <w:color w:val="FFFFFF"/>
                <w:sz w:val="20"/>
              </w:rPr>
              <w:t>Momento</w:t>
            </w:r>
          </w:p>
        </w:tc>
        <w:tc>
          <w:tcPr>
            <w:tcW w:type="dxa" w:w="2911"/>
            <w:vAlign w:val="center"/>
            <w:shd w:val="clear" w:color="auto" w:fill="1E5F9E"/>
          </w:tcPr>
          <w:p>
            <w:pPr>
              <w:spacing w:before="80" w:after="80"/>
            </w:pPr>
            <w:r>
              <w:rPr>
                <w:rFonts w:ascii="Calibri" w:hAnsi="Calibri"/>
                <w:b/>
                <w:color w:val="FFFFFF"/>
                <w:sz w:val="20"/>
              </w:rPr>
              <w:t>Pregunta</w:t>
            </w:r>
          </w:p>
        </w:tc>
        <w:tc>
          <w:tcPr>
            <w:tcW w:type="dxa" w:w="2911"/>
            <w:vAlign w:val="center"/>
            <w:shd w:val="clear" w:color="auto" w:fill="1E5F9E"/>
          </w:tcPr>
          <w:p>
            <w:pPr>
              <w:spacing w:before="80" w:after="80"/>
            </w:pPr>
            <w:r>
              <w:rPr>
                <w:rFonts w:ascii="Calibri" w:hAnsi="Calibri"/>
                <w:b/>
                <w:color w:val="FFFFFF"/>
                <w:sz w:val="20"/>
              </w:rPr>
              <w:t>Output</w:t>
            </w:r>
          </w:p>
        </w:tc>
      </w:tr>
      <w:tr>
        <w:tc>
          <w:tcPr>
            <w:tcW w:type="dxa" w:w="2911"/>
            <w:vAlign w:val="center"/>
          </w:tcPr>
          <w:p>
            <w:pPr>
              <w:spacing w:before="60" w:after="60"/>
            </w:pPr>
            <w:r>
              <w:rPr>
                <w:rFonts w:ascii="Calibri" w:hAnsi="Calibri"/>
                <w:color w:val="1A233A"/>
                <w:sz w:val="19"/>
              </w:rPr>
              <w:t>1. Explicativo</w:t>
            </w:r>
          </w:p>
        </w:tc>
        <w:tc>
          <w:tcPr>
            <w:tcW w:type="dxa" w:w="2911"/>
            <w:vAlign w:val="center"/>
          </w:tcPr>
          <w:p>
            <w:pPr>
              <w:spacing w:before="60" w:after="60"/>
            </w:pPr>
            <w:r>
              <w:rPr>
                <w:rFonts w:ascii="Calibri" w:hAnsi="Calibri"/>
                <w:color w:val="1A233A"/>
                <w:sz w:val="19"/>
              </w:rPr>
              <w:t>¿Cómo es y por qué es así la realidad?</w:t>
            </w:r>
          </w:p>
        </w:tc>
        <w:tc>
          <w:tcPr>
            <w:tcW w:type="dxa" w:w="2911"/>
            <w:vAlign w:val="center"/>
          </w:tcPr>
          <w:p>
            <w:pPr>
              <w:spacing w:before="60" w:after="60"/>
            </w:pPr>
            <w:r>
              <w:rPr>
                <w:rFonts w:ascii="Calibri" w:hAnsi="Calibri"/>
                <w:color w:val="1A233A"/>
                <w:sz w:val="19"/>
              </w:rPr>
              <w:t>Mapa situacional: nudos críticos, acumulaciones, flujos, actores, reglas</w:t>
            </w:r>
          </w:p>
        </w:tc>
      </w:tr>
      <w:tr>
        <w:tc>
          <w:tcPr>
            <w:tcW w:type="dxa" w:w="2911"/>
            <w:vAlign w:val="center"/>
            <w:shd w:val="clear" w:color="auto" w:fill="EBF4FD"/>
          </w:tcPr>
          <w:p>
            <w:pPr>
              <w:spacing w:before="60" w:after="60"/>
            </w:pPr>
            <w:r>
              <w:rPr>
                <w:rFonts w:ascii="Calibri" w:hAnsi="Calibri"/>
                <w:color w:val="1A233A"/>
                <w:sz w:val="19"/>
              </w:rPr>
              <w:t>2. Normativo</w:t>
            </w:r>
          </w:p>
        </w:tc>
        <w:tc>
          <w:tcPr>
            <w:tcW w:type="dxa" w:w="2911"/>
            <w:vAlign w:val="center"/>
            <w:shd w:val="clear" w:color="auto" w:fill="EBF4FD"/>
          </w:tcPr>
          <w:p>
            <w:pPr>
              <w:spacing w:before="60" w:after="60"/>
            </w:pPr>
            <w:r>
              <w:rPr>
                <w:rFonts w:ascii="Calibri" w:hAnsi="Calibri"/>
                <w:color w:val="1A233A"/>
                <w:sz w:val="19"/>
              </w:rPr>
              <w:t>¿Cómo debería ser?</w:t>
            </w:r>
          </w:p>
        </w:tc>
        <w:tc>
          <w:tcPr>
            <w:tcW w:type="dxa" w:w="2911"/>
            <w:vAlign w:val="center"/>
            <w:shd w:val="clear" w:color="auto" w:fill="EBF4FD"/>
          </w:tcPr>
          <w:p>
            <w:pPr>
              <w:spacing w:before="60" w:after="60"/>
            </w:pPr>
            <w:r>
              <w:rPr>
                <w:rFonts w:ascii="Calibri" w:hAnsi="Calibri"/>
                <w:color w:val="1A233A"/>
                <w:sz w:val="19"/>
              </w:rPr>
              <w:t>Proyecto de gobierno: visión, acuerdos básicos, objetivos sustantivos</w:t>
            </w:r>
          </w:p>
        </w:tc>
      </w:tr>
      <w:tr>
        <w:tc>
          <w:tcPr>
            <w:tcW w:type="dxa" w:w="2911"/>
            <w:vAlign w:val="center"/>
          </w:tcPr>
          <w:p>
            <w:pPr>
              <w:spacing w:before="60" w:after="60"/>
            </w:pPr>
            <w:r>
              <w:rPr>
                <w:rFonts w:ascii="Calibri" w:hAnsi="Calibri"/>
                <w:color w:val="1A233A"/>
                <w:sz w:val="19"/>
              </w:rPr>
              <w:t>3. Estratégico</w:t>
            </w:r>
          </w:p>
        </w:tc>
        <w:tc>
          <w:tcPr>
            <w:tcW w:type="dxa" w:w="2911"/>
            <w:vAlign w:val="center"/>
          </w:tcPr>
          <w:p>
            <w:pPr>
              <w:spacing w:before="60" w:after="60"/>
            </w:pPr>
            <w:r>
              <w:rPr>
                <w:rFonts w:ascii="Calibri" w:hAnsi="Calibri"/>
                <w:color w:val="1A233A"/>
                <w:sz w:val="19"/>
              </w:rPr>
              <w:t>¿Cómo construir viabilidad para llegar?</w:t>
            </w:r>
          </w:p>
        </w:tc>
        <w:tc>
          <w:tcPr>
            <w:tcW w:type="dxa" w:w="2911"/>
            <w:vAlign w:val="center"/>
          </w:tcPr>
          <w:p>
            <w:pPr>
              <w:spacing w:before="60" w:after="60"/>
            </w:pPr>
            <w:r>
              <w:rPr>
                <w:rFonts w:ascii="Calibri" w:hAnsi="Calibri"/>
                <w:color w:val="1A233A"/>
                <w:sz w:val="19"/>
              </w:rPr>
              <w:t>Estrategias, alianzas, negociaciones, ventanas de oportunidad</w:t>
            </w:r>
          </w:p>
        </w:tc>
      </w:tr>
      <w:tr>
        <w:tc>
          <w:tcPr>
            <w:tcW w:type="dxa" w:w="2911"/>
            <w:vAlign w:val="center"/>
            <w:shd w:val="clear" w:color="auto" w:fill="EBF4FD"/>
          </w:tcPr>
          <w:p>
            <w:pPr>
              <w:spacing w:before="60" w:after="60"/>
            </w:pPr>
            <w:r>
              <w:rPr>
                <w:rFonts w:ascii="Calibri" w:hAnsi="Calibri"/>
                <w:color w:val="1A233A"/>
                <w:sz w:val="19"/>
              </w:rPr>
              <w:t>4. Táctico-operacional</w:t>
            </w:r>
          </w:p>
        </w:tc>
        <w:tc>
          <w:tcPr>
            <w:tcW w:type="dxa" w:w="2911"/>
            <w:vAlign w:val="center"/>
            <w:shd w:val="clear" w:color="auto" w:fill="EBF4FD"/>
          </w:tcPr>
          <w:p>
            <w:pPr>
              <w:spacing w:before="60" w:after="60"/>
            </w:pPr>
            <w:r>
              <w:rPr>
                <w:rFonts w:ascii="Calibri" w:hAnsi="Calibri"/>
                <w:color w:val="1A233A"/>
                <w:sz w:val="19"/>
              </w:rPr>
              <w:t>¿Cómo hacerlo aquí y ahora?</w:t>
            </w:r>
          </w:p>
        </w:tc>
        <w:tc>
          <w:tcPr>
            <w:tcW w:type="dxa" w:w="2911"/>
            <w:vAlign w:val="center"/>
            <w:shd w:val="clear" w:color="auto" w:fill="EBF4FD"/>
          </w:tcPr>
          <w:p>
            <w:pPr>
              <w:spacing w:before="60" w:after="60"/>
            </w:pPr>
            <w:r>
              <w:rPr>
                <w:rFonts w:ascii="Calibri" w:hAnsi="Calibri"/>
                <w:color w:val="1A233A"/>
                <w:sz w:val="19"/>
              </w:rPr>
              <w:t>Plan de acción + plan de denuncias, monitoreo continuo, cobranza de cuentas</w:t>
            </w:r>
          </w:p>
        </w:tc>
      </w:tr>
    </w:tbl>
    <w:p/>
    <w:p>
      <w:pPr>
        <w:spacing w:after="120"/>
      </w:pPr>
      <w:r>
        <w:rPr>
          <w:rFonts w:ascii="Calibri" w:hAnsi="Calibri"/>
          <w:b/>
          <w:i w:val="0"/>
          <w:sz w:val="22"/>
        </w:rPr>
        <w:t>Categorías analíticas matusianas</w:t>
      </w:r>
      <w:r>
        <w:rPr>
          <w:rFonts w:ascii="Calibri" w:hAnsi="Calibri"/>
          <w:b w:val="0"/>
          <w:i w:val="0"/>
          <w:sz w:val="22"/>
        </w:rPr>
        <w:t xml:space="preserve"> (Momento Explicativo):</w:t>
      </w:r>
    </w:p>
    <w:p>
      <w:pPr>
        <w:spacing w:after="60"/>
        <w:ind w:left="454" w:hanging="283"/>
      </w:pPr>
      <w:r>
        <w:rPr>
          <w:rFonts w:ascii="Calibri" w:hAnsi="Calibri"/>
          <w:b w:val="0"/>
          <w:color w:val="1E5F9E"/>
          <w:sz w:val="22"/>
        </w:rPr>
        <w:t xml:space="preserve">•  </w:t>
      </w:r>
      <w:r>
        <w:rPr>
          <w:rFonts w:ascii="Calibri" w:hAnsi="Calibri"/>
          <w:b/>
          <w:i w:val="0"/>
          <w:sz w:val="22"/>
        </w:rPr>
        <w:t>Variables fuera de control / instrumentales</w:t>
      </w:r>
    </w:p>
    <w:p>
      <w:pPr>
        <w:spacing w:after="60"/>
        <w:ind w:left="454" w:hanging="283"/>
      </w:pPr>
      <w:r>
        <w:rPr>
          <w:rFonts w:ascii="Calibri" w:hAnsi="Calibri"/>
          <w:b w:val="0"/>
          <w:color w:val="1E5F9E"/>
          <w:sz w:val="22"/>
        </w:rPr>
        <w:t xml:space="preserve">•  </w:t>
      </w:r>
      <w:r>
        <w:rPr>
          <w:rFonts w:ascii="Calibri" w:hAnsi="Calibri"/>
          <w:b/>
          <w:i w:val="0"/>
          <w:sz w:val="22"/>
        </w:rPr>
        <w:t>Acumulaciones (capacidades)</w:t>
      </w:r>
      <w:r>
        <w:rPr>
          <w:rFonts w:ascii="Calibri" w:hAnsi="Calibri"/>
          <w:b w:val="0"/>
          <w:i w:val="0"/>
          <w:sz w:val="22"/>
        </w:rPr>
        <w:t xml:space="preserve"> vs </w:t>
      </w:r>
      <w:r>
        <w:rPr>
          <w:rFonts w:ascii="Calibri" w:hAnsi="Calibri"/>
          <w:b/>
          <w:i w:val="0"/>
          <w:sz w:val="22"/>
        </w:rPr>
        <w:t>flujos (hechos puntuales)</w:t>
      </w:r>
    </w:p>
    <w:p>
      <w:pPr>
        <w:spacing w:after="60"/>
        <w:ind w:left="454" w:hanging="283"/>
      </w:pPr>
      <w:r>
        <w:rPr>
          <w:rFonts w:ascii="Calibri" w:hAnsi="Calibri"/>
          <w:b w:val="0"/>
          <w:color w:val="1E5F9E"/>
          <w:sz w:val="22"/>
        </w:rPr>
        <w:t xml:space="preserve">•  </w:t>
      </w:r>
      <w:r>
        <w:rPr>
          <w:rFonts w:ascii="Calibri" w:hAnsi="Calibri"/>
          <w:b/>
          <w:i w:val="0"/>
          <w:sz w:val="22"/>
        </w:rPr>
        <w:t>Cadenas causales</w:t>
      </w:r>
      <w:r>
        <w:rPr>
          <w:rFonts w:ascii="Calibri" w:hAnsi="Calibri"/>
          <w:b w:val="0"/>
          <w:i w:val="0"/>
          <w:sz w:val="22"/>
        </w:rPr>
        <w:t xml:space="preserve"> (de fenoproducción a genoproducción)</w:t>
      </w:r>
    </w:p>
    <w:p>
      <w:pPr>
        <w:spacing w:after="60"/>
        <w:ind w:left="454" w:hanging="283"/>
      </w:pPr>
      <w:r>
        <w:rPr>
          <w:rFonts w:ascii="Calibri" w:hAnsi="Calibri"/>
          <w:b w:val="0"/>
          <w:color w:val="1E5F9E"/>
          <w:sz w:val="22"/>
        </w:rPr>
        <w:t xml:space="preserve">•  </w:t>
      </w:r>
      <w:r>
        <w:rPr>
          <w:rFonts w:ascii="Calibri" w:hAnsi="Calibri"/>
          <w:b/>
          <w:i w:val="0"/>
          <w:sz w:val="22"/>
        </w:rPr>
        <w:t>Nudos críticos</w:t>
      </w:r>
      <w:r>
        <w:rPr>
          <w:rFonts w:ascii="Calibri" w:hAnsi="Calibri"/>
          <w:b w:val="0"/>
          <w:i w:val="0"/>
          <w:sz w:val="22"/>
        </w:rPr>
        <w:t xml:space="preserve"> (puntos modificables con alto efecto sistémico)</w:t>
      </w:r>
    </w:p>
    <w:p>
      <w:pPr>
        <w:pBdr>
          <w:bottom w:val="single" w:sz="6" w:space="4" w:color="3A8FC9"/>
        </w:pBdr>
        <w:spacing w:before="120" w:after="120"/>
      </w:pPr>
    </w:p>
    <w:p>
      <w:pPr>
        <w:spacing w:before="200" w:after="120"/>
      </w:pPr>
      <w:r>
        <w:rPr>
          <w:rFonts w:ascii="Calibri" w:hAnsi="Calibri"/>
          <w:b/>
          <w:color w:val="1E5F9E"/>
          <w:sz w:val="30"/>
        </w:rPr>
        <w:t>7. Concepto central: situación vs diagnóstico</w:t>
      </w:r>
    </w:p>
    <w:p>
      <w:pPr>
        <w:spacing w:after="120"/>
      </w:pPr>
      <w:r>
        <w:rPr>
          <w:rFonts w:ascii="Calibri" w:hAnsi="Calibri"/>
          <w:b w:val="0"/>
          <w:i w:val="0"/>
          <w:sz w:val="22"/>
        </w:rPr>
        <w:t xml:space="preserve">Esta es </w:t>
      </w:r>
      <w:r>
        <w:rPr>
          <w:rFonts w:ascii="Calibri" w:hAnsi="Calibri"/>
          <w:b/>
          <w:i w:val="0"/>
          <w:sz w:val="22"/>
        </w:rPr>
        <w:t>la distinción más importante para evaluar un dashboard</w:t>
      </w:r>
      <w:r>
        <w:rPr>
          <w:rFonts w:ascii="Calibri" w:hAnsi="Calibri"/>
          <w:b w:val="0"/>
          <w:i w:val="0"/>
          <w:sz w:val="22"/>
        </w:rPr>
        <w:t>.</w:t>
      </w:r>
    </w:p>
    <w:tbl>
      <w:tblPr>
        <w:tblStyle w:val="TableGrid"/>
        <w:tblW w:type="auto" w:w="0"/>
        <w:jc w:val="left"/>
        <w:tblLook w:firstColumn="1" w:firstRow="1" w:lastColumn="0" w:lastRow="0" w:noHBand="0" w:noVBand="1" w:val="04A0"/>
      </w:tblPr>
      <w:tblGrid>
        <w:gridCol w:w="4366"/>
        <w:gridCol w:w="4366"/>
      </w:tblGrid>
      <w:tr>
        <w:tc>
          <w:tcPr>
            <w:tcW w:type="dxa" w:w="4366"/>
            <w:vAlign w:val="center"/>
            <w:shd w:val="clear" w:color="auto" w:fill="1E5F9E"/>
          </w:tcPr>
          <w:p>
            <w:pPr>
              <w:spacing w:before="80" w:after="80"/>
            </w:pPr>
            <w:r>
              <w:rPr>
                <w:rFonts w:ascii="Calibri" w:hAnsi="Calibri"/>
                <w:b/>
                <w:color w:val="FFFFFF"/>
                <w:sz w:val="20"/>
              </w:rPr>
              <w:t>Diagnóstico (planificación normativa)</w:t>
            </w:r>
          </w:p>
        </w:tc>
        <w:tc>
          <w:tcPr>
            <w:tcW w:type="dxa" w:w="4366"/>
            <w:vAlign w:val="center"/>
            <w:shd w:val="clear" w:color="auto" w:fill="1E5F9E"/>
          </w:tcPr>
          <w:p>
            <w:pPr>
              <w:spacing w:before="80" w:after="80"/>
            </w:pPr>
            <w:r>
              <w:rPr>
                <w:rFonts w:ascii="Calibri" w:hAnsi="Calibri"/>
                <w:b/>
                <w:color w:val="FFFFFF"/>
                <w:sz w:val="20"/>
              </w:rPr>
              <w:t>Situación (PES)</w:t>
            </w:r>
          </w:p>
        </w:tc>
      </w:tr>
      <w:tr>
        <w:tc>
          <w:tcPr>
            <w:tcW w:type="dxa" w:w="4366"/>
            <w:vAlign w:val="center"/>
          </w:tcPr>
          <w:p>
            <w:pPr>
              <w:spacing w:before="60" w:after="60"/>
            </w:pPr>
            <w:r>
              <w:rPr>
                <w:rFonts w:ascii="Calibri" w:hAnsi="Calibri"/>
                <w:color w:val="1A233A"/>
                <w:sz w:val="19"/>
              </w:rPr>
              <w:t>Datos objetivos descontextualizados</w:t>
            </w:r>
          </w:p>
        </w:tc>
        <w:tc>
          <w:tcPr>
            <w:tcW w:type="dxa" w:w="4366"/>
            <w:vAlign w:val="center"/>
          </w:tcPr>
          <w:p>
            <w:pPr>
              <w:spacing w:before="60" w:after="60"/>
            </w:pPr>
            <w:r>
              <w:rPr>
                <w:rFonts w:ascii="Calibri" w:hAnsi="Calibri"/>
                <w:color w:val="1A233A"/>
                <w:sz w:val="19"/>
              </w:rPr>
              <w:t>Lectura desde un actor con proyecto</w:t>
            </w:r>
          </w:p>
        </w:tc>
      </w:tr>
      <w:tr>
        <w:tc>
          <w:tcPr>
            <w:tcW w:type="dxa" w:w="4366"/>
            <w:vAlign w:val="center"/>
            <w:shd w:val="clear" w:color="auto" w:fill="EBF4FD"/>
          </w:tcPr>
          <w:p>
            <w:pPr>
              <w:spacing w:before="60" w:after="60"/>
            </w:pPr>
            <w:r>
              <w:rPr>
                <w:rFonts w:ascii="Calibri" w:hAnsi="Calibri"/>
                <w:color w:val="1A233A"/>
                <w:sz w:val="19"/>
              </w:rPr>
              <w:t>Mira el "ser" del problema</w:t>
            </w:r>
          </w:p>
        </w:tc>
        <w:tc>
          <w:tcPr>
            <w:tcW w:type="dxa" w:w="4366"/>
            <w:vAlign w:val="center"/>
            <w:shd w:val="clear" w:color="auto" w:fill="EBF4FD"/>
          </w:tcPr>
          <w:p>
            <w:pPr>
              <w:spacing w:before="60" w:after="60"/>
            </w:pPr>
            <w:r>
              <w:rPr>
                <w:rFonts w:ascii="Calibri" w:hAnsi="Calibri"/>
                <w:color w:val="1A233A"/>
                <w:sz w:val="19"/>
              </w:rPr>
              <w:t>Mira el problema para alguien que actúa</w:t>
            </w:r>
          </w:p>
        </w:tc>
      </w:tr>
      <w:tr>
        <w:tc>
          <w:tcPr>
            <w:tcW w:type="dxa" w:w="4366"/>
            <w:vAlign w:val="center"/>
          </w:tcPr>
          <w:p>
            <w:pPr>
              <w:spacing w:before="60" w:after="60"/>
            </w:pPr>
            <w:r>
              <w:rPr>
                <w:rFonts w:ascii="Calibri" w:hAnsi="Calibri"/>
                <w:color w:val="1A233A"/>
                <w:sz w:val="19"/>
              </w:rPr>
              <w:t>Indicadores agregados</w:t>
            </w:r>
          </w:p>
        </w:tc>
        <w:tc>
          <w:tcPr>
            <w:tcW w:type="dxa" w:w="4366"/>
            <w:vAlign w:val="center"/>
          </w:tcPr>
          <w:p>
            <w:pPr>
              <w:spacing w:before="60" w:after="60"/>
            </w:pPr>
            <w:r>
              <w:rPr>
                <w:rFonts w:ascii="Calibri" w:hAnsi="Calibri"/>
                <w:color w:val="1A233A"/>
                <w:sz w:val="19"/>
              </w:rPr>
              <w:t>Nudos críticos modificables</w:t>
            </w:r>
          </w:p>
        </w:tc>
      </w:tr>
      <w:tr>
        <w:tc>
          <w:tcPr>
            <w:tcW w:type="dxa" w:w="4366"/>
            <w:vAlign w:val="center"/>
            <w:shd w:val="clear" w:color="auto" w:fill="EBF4FD"/>
          </w:tcPr>
          <w:p>
            <w:pPr>
              <w:spacing w:before="60" w:after="60"/>
            </w:pPr>
            <w:r>
              <w:rPr>
                <w:rFonts w:ascii="Calibri" w:hAnsi="Calibri"/>
                <w:color w:val="1A233A"/>
                <w:sz w:val="19"/>
              </w:rPr>
              <w:t>Univocidad técnica</w:t>
            </w:r>
          </w:p>
        </w:tc>
        <w:tc>
          <w:tcPr>
            <w:tcW w:type="dxa" w:w="4366"/>
            <w:vAlign w:val="center"/>
            <w:shd w:val="clear" w:color="auto" w:fill="EBF4FD"/>
          </w:tcPr>
          <w:p>
            <w:pPr>
              <w:spacing w:before="60" w:after="60"/>
            </w:pPr>
            <w:r>
              <w:rPr>
                <w:rFonts w:ascii="Calibri" w:hAnsi="Calibri"/>
                <w:color w:val="1A233A"/>
                <w:sz w:val="19"/>
              </w:rPr>
              <w:t>Multiplicidad de actores y subjetividades</w:t>
            </w:r>
          </w:p>
        </w:tc>
      </w:tr>
      <w:tr>
        <w:tc>
          <w:tcPr>
            <w:tcW w:type="dxa" w:w="4366"/>
            <w:vAlign w:val="center"/>
          </w:tcPr>
          <w:p>
            <w:pPr>
              <w:spacing w:before="60" w:after="60"/>
            </w:pPr>
            <w:r>
              <w:rPr>
                <w:rFonts w:ascii="Calibri" w:hAnsi="Calibri"/>
                <w:color w:val="1A233A"/>
                <w:sz w:val="19"/>
              </w:rPr>
              <w:t>Estable, fotográfico</w:t>
            </w:r>
          </w:p>
        </w:tc>
        <w:tc>
          <w:tcPr>
            <w:tcW w:type="dxa" w:w="4366"/>
            <w:vAlign w:val="center"/>
          </w:tcPr>
          <w:p>
            <w:pPr>
              <w:spacing w:before="60" w:after="60"/>
            </w:pPr>
            <w:r>
              <w:rPr>
                <w:rFonts w:ascii="Calibri" w:hAnsi="Calibri"/>
                <w:color w:val="1A233A"/>
                <w:sz w:val="19"/>
              </w:rPr>
              <w:t>Móvil, situado, conflictivo</w:t>
            </w:r>
          </w:p>
        </w:tc>
      </w:tr>
    </w:tbl>
    <w:p/>
    <w:p>
      <w:pPr>
        <w:spacing w:after="120"/>
      </w:pPr>
      <w:r>
        <w:rPr>
          <w:rFonts w:ascii="Calibri" w:hAnsi="Calibri"/>
          <w:b/>
          <w:i w:val="0"/>
          <w:sz w:val="22"/>
        </w:rPr>
        <w:t>Cita representativa (Bernazza 2010, *Planificación como herramienta política*, claudiabernazza.ar)</w:t>
      </w:r>
      <w:r>
        <w:rPr>
          <w:rFonts w:ascii="Calibri" w:hAnsi="Calibri"/>
          <w:b w:val="0"/>
          <w:i w:val="0"/>
          <w:sz w:val="22"/>
        </w:rPr>
        <w:t>: Matus reivindica la "</w:t>
      </w:r>
      <w:r>
        <w:rPr>
          <w:rFonts w:ascii="Calibri" w:hAnsi="Calibri"/>
          <w:b/>
          <w:i w:val="0"/>
          <w:sz w:val="22"/>
        </w:rPr>
        <w:t>sala de situación</w:t>
      </w:r>
      <w:r>
        <w:rPr>
          <w:rFonts w:ascii="Calibri" w:hAnsi="Calibri"/>
          <w:b w:val="0"/>
          <w:i w:val="0"/>
          <w:sz w:val="22"/>
        </w:rPr>
        <w:t>" como práctica integrada que supera al tablero instrumental. La sala combina (a) datos e indicadores, (b) análisis de nudos críticos modificables, (c) mapeo de actores y reglas, (d) formulación de posibilidades estratégicas. Un dashboard solo cumple el componente (a) del Momento Explicativo.</w:t>
      </w:r>
    </w:p>
    <w:p>
      <w:pPr>
        <w:spacing w:after="120"/>
      </w:pPr>
      <w:r>
        <w:rPr>
          <w:rFonts w:ascii="Calibri" w:hAnsi="Calibri"/>
          <w:b/>
          <w:i w:val="0"/>
          <w:sz w:val="22"/>
        </w:rPr>
        <w:t>Concepto de "problema cuasiestructurado"</w:t>
      </w:r>
      <w:r>
        <w:rPr>
          <w:rFonts w:ascii="Calibri" w:hAnsi="Calibri"/>
          <w:b w:val="0"/>
          <w:i w:val="0"/>
          <w:sz w:val="22"/>
        </w:rPr>
        <w:t xml:space="preserve"> (Matus): los problemas públicos que enfrentan gobiernos no tienen una única solución técnica. Implican incertidumbre, conflicto de intereses, requieren negociación política y creatividad estratégica. Por eso el PES prioriza identificar nudos críticos modificables y procesos de acumulación, no soluciones cerradas.</w:t>
      </w:r>
    </w:p>
    <w:p>
      <w:pPr>
        <w:spacing w:after="120"/>
      </w:pPr>
      <w:r>
        <w:rPr>
          <w:rFonts w:ascii="Calibri" w:hAnsi="Calibri"/>
          <w:b/>
          <w:i w:val="0"/>
          <w:sz w:val="22"/>
        </w:rPr>
        <w:t>Implicación</w:t>
      </w:r>
      <w:r>
        <w:rPr>
          <w:rFonts w:ascii="Calibri" w:hAnsi="Calibri"/>
          <w:b w:val="0"/>
          <w:i w:val="0"/>
          <w:sz w:val="22"/>
        </w:rPr>
        <w:t xml:space="preserve">: cualquier dashboard, por más sofisticado, </w:t>
      </w:r>
      <w:r>
        <w:rPr>
          <w:rFonts w:ascii="Calibri" w:hAnsi="Calibri"/>
          <w:b/>
          <w:i w:val="0"/>
          <w:sz w:val="22"/>
        </w:rPr>
        <w:t>es un componente del momento explicativo</w:t>
      </w:r>
      <w:r>
        <w:rPr>
          <w:rFonts w:ascii="Calibri" w:hAnsi="Calibri"/>
          <w:b w:val="0"/>
          <w:i w:val="0"/>
          <w:sz w:val="22"/>
        </w:rPr>
        <w:t xml:space="preserve"> — no es la situación. Su valor depende de que se inserte en un proceso situacional más amplio (sala de situación, planificación estratégica, equipo tecnopolítico).</w:t>
      </w:r>
    </w:p>
    <w:p>
      <w:pPr>
        <w:pBdr>
          <w:bottom w:val="single" w:sz="6" w:space="4" w:color="3A8FC9"/>
        </w:pBdr>
        <w:spacing w:before="120" w:after="120"/>
      </w:pPr>
    </w:p>
    <w:p>
      <w:pPr>
        <w:spacing w:before="200" w:after="120"/>
      </w:pPr>
      <w:r>
        <w:rPr>
          <w:rFonts w:ascii="Calibri" w:hAnsi="Calibri"/>
          <w:b/>
          <w:color w:val="1E5F9E"/>
          <w:sz w:val="30"/>
        </w:rPr>
        <w:t>8. Lectura del dashboard CiGob-Matus contra el marco</w:t>
      </w:r>
    </w:p>
    <w:p>
      <w:pPr>
        <w:spacing w:after="120"/>
      </w:pPr>
      <w:r>
        <w:rPr>
          <w:rFonts w:ascii="Calibri" w:hAnsi="Calibri"/>
          <w:b w:val="0"/>
          <w:i w:val="0"/>
          <w:sz w:val="22"/>
        </w:rPr>
        <w:t xml:space="preserve">El sitio </w:t>
      </w:r>
      <w:r>
        <w:rPr>
          <w:rFonts w:ascii="Courier New" w:hAnsi="Courier New"/>
          <w:b w:val="0"/>
          <w:sz w:val="20"/>
        </w:rPr>
        <w:t>https://cigob.k1t.eu/index.html</w:t>
      </w:r>
      <w:r>
        <w:rPr>
          <w:rFonts w:ascii="Calibri" w:hAnsi="Calibri"/>
          <w:b w:val="0"/>
          <w:i w:val="0"/>
          <w:sz w:val="22"/>
        </w:rPr>
        <w:t xml:space="preserve"> se autopostula como "Método CiGob-Matus" (adaptación). Diferencias visibles con el original:</w:t>
      </w:r>
    </w:p>
    <w:p>
      <w:pPr>
        <w:spacing w:after="120"/>
      </w:pPr>
      <w:r>
        <w:rPr>
          <w:rFonts w:ascii="Calibri" w:hAnsi="Calibri"/>
          <w:b/>
          <w:i w:val="0"/>
          <w:sz w:val="22"/>
        </w:rPr>
        <w:t>Fidelidades</w:t>
      </w:r>
      <w:r>
        <w:rPr>
          <w:rFonts w:ascii="Calibri" w:hAnsi="Calibri"/>
          <w:b w:val="0"/>
          <w:i w:val="0"/>
          <w:sz w:val="22"/>
        </w:rPr>
        <w:t>:</w:t>
      </w:r>
    </w:p>
    <w:p>
      <w:pPr>
        <w:spacing w:after="60"/>
        <w:ind w:left="454" w:hanging="283"/>
      </w:pPr>
      <w:r>
        <w:rPr>
          <w:rFonts w:ascii="Calibri" w:hAnsi="Calibri"/>
          <w:b w:val="0"/>
          <w:color w:val="1E5F9E"/>
          <w:sz w:val="22"/>
        </w:rPr>
        <w:t xml:space="preserve">•  </w:t>
      </w:r>
      <w:r>
        <w:rPr>
          <w:rFonts w:ascii="Calibri" w:hAnsi="Calibri"/>
          <w:b w:val="0"/>
          <w:i w:val="0"/>
          <w:sz w:val="22"/>
        </w:rPr>
        <w:t>Tres cinturones (Político / Económico / Vida Cotidiana) — fiel a Matus 1997.</w:t>
      </w:r>
    </w:p>
    <w:p>
      <w:pPr>
        <w:spacing w:after="60"/>
        <w:ind w:left="454" w:hanging="283"/>
      </w:pPr>
      <w:r>
        <w:rPr>
          <w:rFonts w:ascii="Calibri" w:hAnsi="Calibri"/>
          <w:b w:val="0"/>
          <w:color w:val="1E5F9E"/>
          <w:sz w:val="22"/>
        </w:rPr>
        <w:t xml:space="preserve">•  </w:t>
      </w:r>
      <w:r>
        <w:rPr>
          <w:rFonts w:ascii="Calibri" w:hAnsi="Calibri"/>
          <w:b w:val="0"/>
          <w:i w:val="0"/>
          <w:sz w:val="22"/>
        </w:rPr>
        <w:t>Regla del semáforo: 1 cinturón tensionado = amarillo, 2+ = rojo — buena traducción operativa de "no apretar los tres a la vez".</w:t>
      </w:r>
    </w:p>
    <w:p>
      <w:pPr>
        <w:spacing w:after="60"/>
        <w:ind w:left="454" w:hanging="283"/>
      </w:pPr>
      <w:r>
        <w:rPr>
          <w:rFonts w:ascii="Calibri" w:hAnsi="Calibri"/>
          <w:b w:val="0"/>
          <w:color w:val="1E5F9E"/>
          <w:sz w:val="22"/>
        </w:rPr>
        <w:t xml:space="preserve">•  </w:t>
      </w:r>
      <w:r>
        <w:rPr>
          <w:rFonts w:ascii="Calibri" w:hAnsi="Calibri"/>
          <w:b w:val="0"/>
          <w:i w:val="0"/>
          <w:sz w:val="22"/>
        </w:rPr>
        <w:t>Sistema de scoring con tres umbrales (≥+30 holgado / 0–29 tensión / &lt;0 tensionado) — captura noción matusiana de presión.</w:t>
      </w:r>
    </w:p>
    <w:p>
      <w:pPr>
        <w:spacing w:after="60"/>
        <w:ind w:left="454" w:hanging="283"/>
      </w:pPr>
      <w:r>
        <w:rPr>
          <w:rFonts w:ascii="Calibri" w:hAnsi="Calibri"/>
          <w:b w:val="0"/>
          <w:color w:val="1E5F9E"/>
          <w:sz w:val="22"/>
        </w:rPr>
        <w:t xml:space="preserve">•  </w:t>
      </w:r>
      <w:r>
        <w:rPr>
          <w:rFonts w:ascii="Calibri" w:hAnsi="Calibri"/>
          <w:b w:val="0"/>
          <w:i w:val="0"/>
          <w:sz w:val="22"/>
        </w:rPr>
        <w:t>Agregado del 4º cinturón "CIGOB / Gestión" — asimilable al juego macroorganizativo (Matus tardío). Legítimo.</w:t>
      </w:r>
    </w:p>
    <w:p>
      <w:pPr>
        <w:spacing w:after="120"/>
      </w:pPr>
      <w:r>
        <w:rPr>
          <w:rFonts w:ascii="Calibri" w:hAnsi="Calibri"/>
          <w:b/>
          <w:i w:val="0"/>
          <w:sz w:val="22"/>
        </w:rPr>
        <w:t>Adaptaciones / desviaciones</w:t>
      </w:r>
      <w:r>
        <w:rPr>
          <w:rFonts w:ascii="Calibri" w:hAnsi="Calibri"/>
          <w:b w:val="0"/>
          <w:i w:val="0"/>
          <w:sz w:val="22"/>
        </w:rPr>
        <w:t>:</w:t>
      </w:r>
    </w:p>
    <w:p>
      <w:pPr>
        <w:spacing w:after="60"/>
        <w:ind w:left="454" w:hanging="283"/>
      </w:pPr>
      <w:r>
        <w:rPr>
          <w:rFonts w:ascii="Calibri" w:hAnsi="Calibri"/>
          <w:b w:val="0"/>
          <w:color w:val="1E5F9E"/>
          <w:sz w:val="22"/>
        </w:rPr>
        <w:t xml:space="preserve">•  </w:t>
      </w:r>
      <w:r>
        <w:rPr>
          <w:rFonts w:ascii="Calibri" w:hAnsi="Calibri"/>
          <w:b w:val="0"/>
          <w:i w:val="0"/>
          <w:sz w:val="22"/>
        </w:rPr>
        <w:t>Renombramiento "gestión cotidiana" → "Vida Cotidiana — Licencia Social". El subtítulo "licencia social" sesga la lectura hacia consumo y conflictividad, alejándola de la dimensión estructural matusiana (calidad de los servicios públicos, problemas concretos cotidianos: salud, transporte, seguridad).</w:t>
      </w:r>
    </w:p>
    <w:p>
      <w:pPr>
        <w:spacing w:after="60"/>
        <w:ind w:left="454" w:hanging="283"/>
      </w:pPr>
      <w:r>
        <w:rPr>
          <w:rFonts w:ascii="Calibri" w:hAnsi="Calibri"/>
          <w:b w:val="0"/>
          <w:color w:val="1E5F9E"/>
          <w:sz w:val="22"/>
        </w:rPr>
        <w:t xml:space="preserve">•  </w:t>
      </w:r>
      <w:r>
        <w:rPr>
          <w:rFonts w:ascii="Calibri" w:hAnsi="Calibri"/>
          <w:b w:val="0"/>
          <w:i w:val="0"/>
          <w:sz w:val="22"/>
        </w:rPr>
        <w:t>4º cinturón subponderado (sólo 2 indicadores) y opaco (uno es compuesto sin metodología pública).</w:t>
      </w:r>
    </w:p>
    <w:p>
      <w:pPr>
        <w:spacing w:after="60"/>
        <w:ind w:left="454" w:hanging="283"/>
      </w:pPr>
      <w:r>
        <w:rPr>
          <w:rFonts w:ascii="Calibri" w:hAnsi="Calibri"/>
          <w:b w:val="0"/>
          <w:color w:val="1E5F9E"/>
          <w:sz w:val="22"/>
        </w:rPr>
        <w:t xml:space="preserve">•  </w:t>
      </w:r>
      <w:r>
        <w:rPr>
          <w:rFonts w:ascii="Calibri" w:hAnsi="Calibri"/>
          <w:b/>
          <w:i w:val="0"/>
          <w:sz w:val="22"/>
        </w:rPr>
        <w:t>Operacionalización vía indicadores numéricos públicos</w:t>
      </w:r>
      <w:r>
        <w:rPr>
          <w:rFonts w:ascii="Calibri" w:hAnsi="Calibri"/>
          <w:b w:val="0"/>
          <w:i w:val="0"/>
          <w:sz w:val="22"/>
        </w:rPr>
        <w:t xml:space="preserve"> = se mantiene en el plano del </w:t>
      </w:r>
      <w:r>
        <w:rPr>
          <w:rFonts w:ascii="Calibri" w:hAnsi="Calibri"/>
          <w:b w:val="0"/>
          <w:i/>
          <w:sz w:val="22"/>
        </w:rPr>
        <w:t>diagnóstico</w:t>
      </w:r>
      <w:r>
        <w:rPr>
          <w:rFonts w:ascii="Calibri" w:hAnsi="Calibri"/>
          <w:b w:val="0"/>
          <w:i w:val="0"/>
          <w:sz w:val="22"/>
        </w:rPr>
        <w:t xml:space="preserve">, no de la </w:t>
      </w:r>
      <w:r>
        <w:rPr>
          <w:rFonts w:ascii="Calibri" w:hAnsi="Calibri"/>
          <w:b w:val="0"/>
          <w:i/>
          <w:sz w:val="22"/>
        </w:rPr>
        <w:t>situación</w:t>
      </w:r>
      <w:r>
        <w:rPr>
          <w:rFonts w:ascii="Calibri" w:hAnsi="Calibri"/>
          <w:b w:val="0"/>
          <w:i w:val="0"/>
          <w:sz w:val="22"/>
        </w:rPr>
        <w:t>. No identifica nudos críticos, no mapea actores.</w:t>
      </w:r>
    </w:p>
    <w:p>
      <w:pPr>
        <w:spacing w:after="120"/>
      </w:pPr>
      <w:r>
        <w:rPr>
          <w:rFonts w:ascii="Calibri" w:hAnsi="Calibri"/>
          <w:b/>
          <w:i w:val="0"/>
          <w:sz w:val="22"/>
        </w:rPr>
        <w:t>Limitaciones del scoring frente al PES</w:t>
      </w:r>
      <w:r>
        <w:rPr>
          <w:rFonts w:ascii="Calibri" w:hAnsi="Calibri"/>
          <w:b w:val="0"/>
          <w:i w:val="0"/>
          <w:sz w:val="22"/>
        </w:rPr>
        <w:t>:</w:t>
      </w:r>
    </w:p>
    <w:p>
      <w:pPr>
        <w:spacing w:after="60"/>
        <w:ind w:left="454" w:hanging="283"/>
      </w:pPr>
      <w:r>
        <w:rPr>
          <w:rFonts w:ascii="Calibri" w:hAnsi="Calibri"/>
          <w:b/>
          <w:color w:val="1A233A"/>
          <w:sz w:val="22"/>
        </w:rPr>
        <w:t xml:space="preserve">1.  </w:t>
      </w:r>
      <w:r>
        <w:rPr>
          <w:rFonts w:ascii="Calibri" w:hAnsi="Calibri"/>
          <w:b/>
          <w:i w:val="0"/>
          <w:sz w:val="22"/>
        </w:rPr>
        <w:t>Score estático</w:t>
      </w:r>
      <w:r>
        <w:rPr>
          <w:rFonts w:ascii="Calibri" w:hAnsi="Calibri"/>
          <w:b w:val="0"/>
          <w:i w:val="0"/>
          <w:sz w:val="22"/>
        </w:rPr>
        <w:t xml:space="preserve">: balance (positivos − negativos)/total no captura </w:t>
      </w:r>
      <w:r>
        <w:rPr>
          <w:rFonts w:ascii="Calibri" w:hAnsi="Calibri"/>
          <w:b/>
          <w:i w:val="0"/>
          <w:sz w:val="22"/>
        </w:rPr>
        <w:t>dirección</w:t>
      </w:r>
      <w:r>
        <w:rPr>
          <w:rFonts w:ascii="Calibri" w:hAnsi="Calibri"/>
          <w:b w:val="0"/>
          <w:i w:val="0"/>
          <w:sz w:val="22"/>
        </w:rPr>
        <w:t xml:space="preserve"> (mejora/empeora), </w:t>
      </w:r>
      <w:r>
        <w:rPr>
          <w:rFonts w:ascii="Calibri" w:hAnsi="Calibri"/>
          <w:b/>
          <w:i w:val="0"/>
          <w:sz w:val="22"/>
        </w:rPr>
        <w:t>velocidad</w:t>
      </w:r>
      <w:r>
        <w:rPr>
          <w:rFonts w:ascii="Calibri" w:hAnsi="Calibri"/>
          <w:b w:val="0"/>
          <w:i w:val="0"/>
          <w:sz w:val="22"/>
        </w:rPr>
        <w:t xml:space="preserve"> (tasa de cambio) ni </w:t>
      </w:r>
      <w:r>
        <w:rPr>
          <w:rFonts w:ascii="Calibri" w:hAnsi="Calibri"/>
          <w:b/>
          <w:i w:val="0"/>
          <w:sz w:val="22"/>
        </w:rPr>
        <w:t>interacción entre cinturones</w:t>
      </w:r>
      <w:r>
        <w:rPr>
          <w:rFonts w:ascii="Calibri" w:hAnsi="Calibri"/>
          <w:b w:val="0"/>
          <w:i w:val="0"/>
          <w:sz w:val="22"/>
        </w:rPr>
        <w:t>.</w:t>
      </w:r>
    </w:p>
    <w:p>
      <w:pPr>
        <w:spacing w:after="60"/>
        <w:ind w:left="454" w:hanging="283"/>
      </w:pPr>
      <w:r>
        <w:rPr>
          <w:rFonts w:ascii="Calibri" w:hAnsi="Calibri"/>
          <w:b/>
          <w:color w:val="1A233A"/>
          <w:sz w:val="22"/>
        </w:rPr>
        <w:t xml:space="preserve">2.  </w:t>
      </w:r>
      <w:r>
        <w:rPr>
          <w:rFonts w:ascii="Calibri" w:hAnsi="Calibri"/>
          <w:b/>
          <w:i w:val="0"/>
          <w:sz w:val="22"/>
        </w:rPr>
        <w:t>No hay capital político</w:t>
      </w:r>
      <w:r>
        <w:rPr>
          <w:rFonts w:ascii="Calibri" w:hAnsi="Calibri"/>
          <w:b w:val="0"/>
          <w:i w:val="0"/>
          <w:sz w:val="22"/>
        </w:rPr>
        <w:t xml:space="preserve"> como variable transversal (concepto central en Matus, ausente en el dashboard).</w:t>
      </w:r>
    </w:p>
    <w:p>
      <w:pPr>
        <w:spacing w:after="60"/>
        <w:ind w:left="454" w:hanging="283"/>
      </w:pPr>
      <w:r>
        <w:rPr>
          <w:rFonts w:ascii="Calibri" w:hAnsi="Calibri"/>
          <w:b/>
          <w:color w:val="1A233A"/>
          <w:sz w:val="22"/>
        </w:rPr>
        <w:t xml:space="preserve">3.  </w:t>
      </w:r>
      <w:r>
        <w:rPr>
          <w:rFonts w:ascii="Calibri" w:hAnsi="Calibri"/>
          <w:b/>
          <w:i w:val="0"/>
          <w:sz w:val="22"/>
        </w:rPr>
        <w:t>Stocks y flujos mezclados</w:t>
      </w:r>
      <w:r>
        <w:rPr>
          <w:rFonts w:ascii="Calibri" w:hAnsi="Calibri"/>
          <w:b w:val="0"/>
          <w:i w:val="0"/>
          <w:sz w:val="22"/>
        </w:rPr>
        <w:t xml:space="preserve"> en un mismo score (aprobación es stock; IPC mensual es flujo).</w:t>
      </w:r>
    </w:p>
    <w:p>
      <w:pPr>
        <w:spacing w:after="60"/>
        <w:ind w:left="454" w:hanging="283"/>
      </w:pPr>
      <w:r>
        <w:rPr>
          <w:rFonts w:ascii="Calibri" w:hAnsi="Calibri"/>
          <w:b/>
          <w:color w:val="1A233A"/>
          <w:sz w:val="22"/>
        </w:rPr>
        <w:t xml:space="preserve">4.  </w:t>
      </w:r>
      <w:r>
        <w:rPr>
          <w:rFonts w:ascii="Calibri" w:hAnsi="Calibri"/>
          <w:b/>
          <w:i w:val="0"/>
          <w:sz w:val="22"/>
        </w:rPr>
        <w:t>Falta el Triángulo de Gobierno completo</w:t>
      </w:r>
      <w:r>
        <w:rPr>
          <w:rFonts w:ascii="Calibri" w:hAnsi="Calibri"/>
          <w:b w:val="0"/>
          <w:i w:val="0"/>
          <w:sz w:val="22"/>
        </w:rPr>
        <w:t>: el dashboard mide gobernabilidad (entorno), parcialmente proyecto (cinturón CIGOB), y NO mide capacidad de gobierno.</w:t>
      </w:r>
    </w:p>
    <w:p>
      <w:pPr>
        <w:pBdr>
          <w:bottom w:val="single" w:sz="6" w:space="4" w:color="3A8FC9"/>
        </w:pBdr>
        <w:spacing w:before="120" w:after="120"/>
      </w:pPr>
    </w:p>
    <w:p>
      <w:pPr>
        <w:spacing w:before="200" w:after="120"/>
      </w:pPr>
      <w:r>
        <w:rPr>
          <w:rFonts w:ascii="Calibri" w:hAnsi="Calibri"/>
          <w:b/>
          <w:color w:val="1E5F9E"/>
          <w:sz w:val="30"/>
        </w:rPr>
        <w:t>9. Datos capturados (mar–may 2026) — referencia común para los 4 análisis de pestaña</w:t>
      </w:r>
    </w:p>
    <w:p>
      <w:pPr>
        <w:spacing w:before="120" w:after="120"/>
      </w:pPr>
      <w:r>
        <w:rPr>
          <w:rFonts w:ascii="Calibri" w:hAnsi="Calibri"/>
          <w:b/>
          <w:color w:val="3A8FC9"/>
          <w:sz w:val="26"/>
        </w:rPr>
        <w:t>Macroeconomía (7 indicadores) — Cinturón II</w:t>
      </w:r>
    </w:p>
    <w:p>
      <w:pPr>
        <w:spacing w:after="60"/>
        <w:ind w:left="454" w:hanging="283"/>
      </w:pPr>
      <w:r>
        <w:rPr>
          <w:rFonts w:ascii="Calibri" w:hAnsi="Calibri"/>
          <w:b w:val="0"/>
          <w:color w:val="1E5F9E"/>
          <w:sz w:val="22"/>
        </w:rPr>
        <w:t xml:space="preserve">•  </w:t>
      </w:r>
      <w:r>
        <w:rPr>
          <w:rFonts w:ascii="Calibri" w:hAnsi="Calibri"/>
          <w:b w:val="0"/>
          <w:i w:val="0"/>
          <w:sz w:val="22"/>
        </w:rPr>
        <w:t xml:space="preserve">Resultado fiscal primario: </w:t>
      </w:r>
      <w:r>
        <w:rPr>
          <w:rFonts w:ascii="Calibri" w:hAnsi="Calibri"/>
          <w:b/>
          <w:i w:val="0"/>
          <w:sz w:val="22"/>
        </w:rPr>
        <w:t>+297 B$</w:t>
      </w:r>
      <w:r>
        <w:rPr>
          <w:rFonts w:ascii="Calibri" w:hAnsi="Calibri"/>
          <w:b w:val="0"/>
          <w:i w:val="0"/>
          <w:sz w:val="22"/>
        </w:rPr>
        <w:t xml:space="preserve"> mes</w:t>
      </w:r>
    </w:p>
    <w:p>
      <w:pPr>
        <w:spacing w:after="60"/>
        <w:ind w:left="454" w:hanging="283"/>
      </w:pPr>
      <w:r>
        <w:rPr>
          <w:rFonts w:ascii="Calibri" w:hAnsi="Calibri"/>
          <w:b w:val="0"/>
          <w:color w:val="1E5F9E"/>
          <w:sz w:val="22"/>
        </w:rPr>
        <w:t xml:space="preserve">•  </w:t>
      </w:r>
      <w:r>
        <w:rPr>
          <w:rFonts w:ascii="Calibri" w:hAnsi="Calibri"/>
          <w:b w:val="0"/>
          <w:i w:val="0"/>
          <w:sz w:val="22"/>
        </w:rPr>
        <w:t xml:space="preserve">Brecha cambiaria oficial vs paralelo: </w:t>
      </w:r>
      <w:r>
        <w:rPr>
          <w:rFonts w:ascii="Calibri" w:hAnsi="Calibri"/>
          <w:b/>
          <w:i w:val="0"/>
          <w:sz w:val="22"/>
        </w:rPr>
        <w:t>5,6%</w:t>
      </w:r>
    </w:p>
    <w:p>
      <w:pPr>
        <w:spacing w:after="60"/>
        <w:ind w:left="454" w:hanging="283"/>
      </w:pPr>
      <w:r>
        <w:rPr>
          <w:rFonts w:ascii="Calibri" w:hAnsi="Calibri"/>
          <w:b w:val="0"/>
          <w:color w:val="1E5F9E"/>
          <w:sz w:val="22"/>
        </w:rPr>
        <w:t xml:space="preserve">•  </w:t>
      </w:r>
      <w:r>
        <w:rPr>
          <w:rFonts w:ascii="Calibri" w:hAnsi="Calibri"/>
          <w:b w:val="0"/>
          <w:i w:val="0"/>
          <w:sz w:val="22"/>
        </w:rPr>
        <w:t xml:space="preserve">ITCRM (tipo de cambio real multilateral): </w:t>
      </w:r>
      <w:r>
        <w:rPr>
          <w:rFonts w:ascii="Calibri" w:hAnsi="Calibri"/>
          <w:b/>
          <w:i w:val="0"/>
          <w:sz w:val="22"/>
        </w:rPr>
        <w:t>94,5</w:t>
      </w:r>
    </w:p>
    <w:p>
      <w:pPr>
        <w:spacing w:after="60"/>
        <w:ind w:left="454" w:hanging="283"/>
      </w:pPr>
      <w:r>
        <w:rPr>
          <w:rFonts w:ascii="Calibri" w:hAnsi="Calibri"/>
          <w:b w:val="0"/>
          <w:color w:val="1E5F9E"/>
          <w:sz w:val="22"/>
        </w:rPr>
        <w:t xml:space="preserve">•  </w:t>
      </w:r>
      <w:r>
        <w:rPr>
          <w:rFonts w:ascii="Calibri" w:hAnsi="Calibri"/>
          <w:b w:val="0"/>
          <w:i w:val="0"/>
          <w:sz w:val="22"/>
        </w:rPr>
        <w:t xml:space="preserve">Saldo comercial: </w:t>
      </w:r>
      <w:r>
        <w:rPr>
          <w:rFonts w:ascii="Calibri" w:hAnsi="Calibri"/>
          <w:b/>
          <w:i w:val="0"/>
          <w:sz w:val="22"/>
        </w:rPr>
        <w:t>USD +788 M</w:t>
      </w:r>
    </w:p>
    <w:p>
      <w:pPr>
        <w:spacing w:after="60"/>
        <w:ind w:left="454" w:hanging="283"/>
      </w:pPr>
      <w:r>
        <w:rPr>
          <w:rFonts w:ascii="Calibri" w:hAnsi="Calibri"/>
          <w:b w:val="0"/>
          <w:color w:val="1E5F9E"/>
          <w:sz w:val="22"/>
        </w:rPr>
        <w:t xml:space="preserve">•  </w:t>
      </w:r>
      <w:r>
        <w:rPr>
          <w:rFonts w:ascii="Calibri" w:hAnsi="Calibri"/>
          <w:b w:val="0"/>
          <w:i w:val="0"/>
          <w:sz w:val="22"/>
        </w:rPr>
        <w:t xml:space="preserve">EMBI+: </w:t>
      </w:r>
      <w:r>
        <w:rPr>
          <w:rFonts w:ascii="Calibri" w:hAnsi="Calibri"/>
          <w:b/>
          <w:i w:val="0"/>
          <w:sz w:val="22"/>
        </w:rPr>
        <w:t>539 pb</w:t>
      </w:r>
    </w:p>
    <w:p>
      <w:pPr>
        <w:spacing w:after="60"/>
        <w:ind w:left="454" w:hanging="283"/>
      </w:pPr>
      <w:r>
        <w:rPr>
          <w:rFonts w:ascii="Calibri" w:hAnsi="Calibri"/>
          <w:b w:val="0"/>
          <w:color w:val="1E5F9E"/>
          <w:sz w:val="22"/>
        </w:rPr>
        <w:t xml:space="preserve">•  </w:t>
      </w:r>
      <w:r>
        <w:rPr>
          <w:rFonts w:ascii="Calibri" w:hAnsi="Calibri"/>
          <w:b w:val="0"/>
          <w:i w:val="0"/>
          <w:sz w:val="22"/>
        </w:rPr>
        <w:t xml:space="preserve">IPC: </w:t>
      </w:r>
      <w:r>
        <w:rPr>
          <w:rFonts w:ascii="Calibri" w:hAnsi="Calibri"/>
          <w:b/>
          <w:i w:val="0"/>
          <w:sz w:val="22"/>
        </w:rPr>
        <w:t>3,4% mes / 32,6% i.a.</w:t>
      </w:r>
    </w:p>
    <w:p>
      <w:pPr>
        <w:spacing w:after="60"/>
        <w:ind w:left="454" w:hanging="283"/>
      </w:pPr>
      <w:r>
        <w:rPr>
          <w:rFonts w:ascii="Calibri" w:hAnsi="Calibri"/>
          <w:b w:val="0"/>
          <w:color w:val="1E5F9E"/>
          <w:sz w:val="22"/>
        </w:rPr>
        <w:t xml:space="preserve">•  </w:t>
      </w:r>
      <w:r>
        <w:rPr>
          <w:rFonts w:ascii="Calibri" w:hAnsi="Calibri"/>
          <w:b w:val="0"/>
          <w:i w:val="0"/>
          <w:sz w:val="22"/>
        </w:rPr>
        <w:t xml:space="preserve">Reservas BCRA: </w:t>
      </w:r>
      <w:r>
        <w:rPr>
          <w:rFonts w:ascii="Calibri" w:hAnsi="Calibri"/>
          <w:b/>
          <w:i w:val="0"/>
          <w:sz w:val="22"/>
        </w:rPr>
        <w:t>USD 41,1 mM</w:t>
      </w:r>
    </w:p>
    <w:p>
      <w:pPr>
        <w:spacing w:before="120" w:after="120"/>
      </w:pPr>
      <w:r>
        <w:rPr>
          <w:rFonts w:ascii="Calibri" w:hAnsi="Calibri"/>
          <w:b/>
          <w:color w:val="3A8FC9"/>
          <w:sz w:val="26"/>
        </w:rPr>
        <w:t>Política (4 indicadores) — Cinturón I</w:t>
      </w:r>
    </w:p>
    <w:p>
      <w:pPr>
        <w:spacing w:after="60"/>
        <w:ind w:left="454" w:hanging="283"/>
      </w:pPr>
      <w:r>
        <w:rPr>
          <w:rFonts w:ascii="Calibri" w:hAnsi="Calibri"/>
          <w:b w:val="0"/>
          <w:color w:val="1E5F9E"/>
          <w:sz w:val="22"/>
        </w:rPr>
        <w:t xml:space="preserve">•  </w:t>
      </w:r>
      <w:r>
        <w:rPr>
          <w:rFonts w:ascii="Calibri" w:hAnsi="Calibri"/>
          <w:b w:val="0"/>
          <w:i w:val="0"/>
          <w:sz w:val="22"/>
        </w:rPr>
        <w:t xml:space="preserve">Aprobación de gobierno: </w:t>
      </w:r>
      <w:r>
        <w:rPr>
          <w:rFonts w:ascii="Calibri" w:hAnsi="Calibri"/>
          <w:b/>
          <w:i w:val="0"/>
          <w:sz w:val="22"/>
        </w:rPr>
        <w:t>+8 pp</w:t>
      </w:r>
    </w:p>
    <w:p>
      <w:pPr>
        <w:spacing w:after="60"/>
        <w:ind w:left="454" w:hanging="283"/>
      </w:pPr>
      <w:r>
        <w:rPr>
          <w:rFonts w:ascii="Calibri" w:hAnsi="Calibri"/>
          <w:b w:val="0"/>
          <w:color w:val="1E5F9E"/>
          <w:sz w:val="22"/>
        </w:rPr>
        <w:t xml:space="preserve">•  </w:t>
      </w:r>
      <w:r>
        <w:rPr>
          <w:rFonts w:ascii="Calibri" w:hAnsi="Calibri"/>
          <w:b w:val="0"/>
          <w:i w:val="0"/>
          <w:sz w:val="22"/>
        </w:rPr>
        <w:t xml:space="preserve">Votómetro 2027: </w:t>
      </w:r>
      <w:r>
        <w:rPr>
          <w:rFonts w:ascii="Calibri" w:hAnsi="Calibri"/>
          <w:b/>
          <w:i w:val="0"/>
          <w:sz w:val="22"/>
        </w:rPr>
        <w:t>+6 pp</w:t>
      </w:r>
      <w:r>
        <w:rPr>
          <w:rFonts w:ascii="Calibri" w:hAnsi="Calibri"/>
          <w:b w:val="0"/>
          <w:i w:val="0"/>
          <w:sz w:val="22"/>
        </w:rPr>
        <w:t xml:space="preserve"> (LLA 38% vs UxP 32%)</w:t>
      </w:r>
    </w:p>
    <w:p>
      <w:pPr>
        <w:spacing w:after="60"/>
        <w:ind w:left="454" w:hanging="283"/>
      </w:pPr>
      <w:r>
        <w:rPr>
          <w:rFonts w:ascii="Calibri" w:hAnsi="Calibri"/>
          <w:b w:val="0"/>
          <w:color w:val="1E5F9E"/>
          <w:sz w:val="22"/>
        </w:rPr>
        <w:t xml:space="preserve">•  </w:t>
      </w:r>
      <w:r>
        <w:rPr>
          <w:rFonts w:ascii="Calibri" w:hAnsi="Calibri"/>
          <w:b w:val="0"/>
          <w:i w:val="0"/>
          <w:sz w:val="22"/>
        </w:rPr>
        <w:t xml:space="preserve">Conflictividad política: </w:t>
      </w:r>
      <w:r>
        <w:rPr>
          <w:rFonts w:ascii="Calibri" w:hAnsi="Calibri"/>
          <w:b/>
          <w:i w:val="0"/>
          <w:sz w:val="22"/>
        </w:rPr>
        <w:t>58/100</w:t>
      </w:r>
    </w:p>
    <w:p>
      <w:pPr>
        <w:spacing w:after="60"/>
        <w:ind w:left="454" w:hanging="283"/>
      </w:pPr>
      <w:r>
        <w:rPr>
          <w:rFonts w:ascii="Calibri" w:hAnsi="Calibri"/>
          <w:b w:val="0"/>
          <w:color w:val="1E5F9E"/>
          <w:sz w:val="22"/>
        </w:rPr>
        <w:t xml:space="preserve">•  </w:t>
      </w:r>
      <w:r>
        <w:rPr>
          <w:rFonts w:ascii="Calibri" w:hAnsi="Calibri"/>
          <w:b w:val="0"/>
          <w:i w:val="0"/>
          <w:sz w:val="22"/>
        </w:rPr>
        <w:t xml:space="preserve">Eficacia legislativa: </w:t>
      </w:r>
      <w:r>
        <w:rPr>
          <w:rFonts w:ascii="Calibri" w:hAnsi="Calibri"/>
          <w:b/>
          <w:i w:val="0"/>
          <w:sz w:val="22"/>
        </w:rPr>
        <w:t>42%</w:t>
      </w:r>
      <w:r>
        <w:rPr>
          <w:rFonts w:ascii="Calibri" w:hAnsi="Calibri"/>
          <w:b w:val="0"/>
          <w:i w:val="0"/>
          <w:sz w:val="22"/>
        </w:rPr>
        <w:t xml:space="preserve"> (proyectos aprobados / enviados)</w:t>
      </w:r>
    </w:p>
    <w:p>
      <w:pPr>
        <w:spacing w:before="120" w:after="120"/>
      </w:pPr>
      <w:r>
        <w:rPr>
          <w:rFonts w:ascii="Calibri" w:hAnsi="Calibri"/>
          <w:b/>
          <w:color w:val="3A8FC9"/>
          <w:sz w:val="26"/>
        </w:rPr>
        <w:t>Vida cotidiana (5 indicadores) — Cinturón III</w:t>
      </w:r>
    </w:p>
    <w:p>
      <w:pPr>
        <w:spacing w:after="60"/>
        <w:ind w:left="454" w:hanging="283"/>
      </w:pPr>
      <w:r>
        <w:rPr>
          <w:rFonts w:ascii="Calibri" w:hAnsi="Calibri"/>
          <w:b w:val="0"/>
          <w:color w:val="1E5F9E"/>
          <w:sz w:val="22"/>
        </w:rPr>
        <w:t xml:space="preserve">•  </w:t>
      </w:r>
      <w:r>
        <w:rPr>
          <w:rFonts w:ascii="Calibri" w:hAnsi="Calibri"/>
          <w:b w:val="0"/>
          <w:i w:val="0"/>
          <w:sz w:val="22"/>
        </w:rPr>
        <w:t xml:space="preserve">Salario real: </w:t>
      </w:r>
      <w:r>
        <w:rPr>
          <w:rFonts w:ascii="Calibri" w:hAnsi="Calibri"/>
          <w:b/>
          <w:i w:val="0"/>
          <w:sz w:val="22"/>
        </w:rPr>
        <w:t>−0,4% mes</w:t>
      </w:r>
    </w:p>
    <w:p>
      <w:pPr>
        <w:spacing w:after="60"/>
        <w:ind w:left="454" w:hanging="283"/>
      </w:pPr>
      <w:r>
        <w:rPr>
          <w:rFonts w:ascii="Calibri" w:hAnsi="Calibri"/>
          <w:b w:val="0"/>
          <w:color w:val="1E5F9E"/>
          <w:sz w:val="22"/>
        </w:rPr>
        <w:t xml:space="preserve">•  </w:t>
      </w:r>
      <w:r>
        <w:rPr>
          <w:rFonts w:ascii="Calibri" w:hAnsi="Calibri"/>
          <w:b w:val="0"/>
          <w:i w:val="0"/>
          <w:sz w:val="22"/>
        </w:rPr>
        <w:t xml:space="preserve">Gasto en seguridad social: </w:t>
      </w:r>
      <w:r>
        <w:rPr>
          <w:rFonts w:ascii="Calibri" w:hAnsi="Calibri"/>
          <w:b/>
          <w:i w:val="0"/>
          <w:sz w:val="22"/>
        </w:rPr>
        <w:t>5,22 B$ (+1,5% real i.a.)</w:t>
      </w:r>
    </w:p>
    <w:p>
      <w:pPr>
        <w:spacing w:after="60"/>
        <w:ind w:left="454" w:hanging="283"/>
      </w:pPr>
      <w:r>
        <w:rPr>
          <w:rFonts w:ascii="Calibri" w:hAnsi="Calibri"/>
          <w:b w:val="0"/>
          <w:color w:val="1E5F9E"/>
          <w:sz w:val="22"/>
        </w:rPr>
        <w:t xml:space="preserve">•  </w:t>
      </w:r>
      <w:r>
        <w:rPr>
          <w:rFonts w:ascii="Calibri" w:hAnsi="Calibri"/>
          <w:b w:val="0"/>
          <w:i w:val="0"/>
          <w:sz w:val="22"/>
        </w:rPr>
        <w:t xml:space="preserve">Conflictividad social: </w:t>
      </w:r>
      <w:r>
        <w:rPr>
          <w:rFonts w:ascii="Calibri" w:hAnsi="Calibri"/>
          <w:b/>
          <w:i w:val="0"/>
          <w:sz w:val="22"/>
        </w:rPr>
        <w:t>64/100</w:t>
      </w:r>
    </w:p>
    <w:p>
      <w:pPr>
        <w:spacing w:after="60"/>
        <w:ind w:left="454" w:hanging="283"/>
      </w:pPr>
      <w:r>
        <w:rPr>
          <w:rFonts w:ascii="Calibri" w:hAnsi="Calibri"/>
          <w:b w:val="0"/>
          <w:color w:val="1E5F9E"/>
          <w:sz w:val="22"/>
        </w:rPr>
        <w:t xml:space="preserve">•  </w:t>
      </w:r>
      <w:r>
        <w:rPr>
          <w:rFonts w:ascii="Calibri" w:hAnsi="Calibri"/>
          <w:b w:val="0"/>
          <w:i w:val="0"/>
          <w:sz w:val="22"/>
        </w:rPr>
        <w:t xml:space="preserve">Actividad PyME: </w:t>
      </w:r>
      <w:r>
        <w:rPr>
          <w:rFonts w:ascii="Calibri" w:hAnsi="Calibri"/>
          <w:b/>
          <w:i w:val="0"/>
          <w:sz w:val="22"/>
        </w:rPr>
        <w:t>−1,8% i.a.</w:t>
      </w:r>
    </w:p>
    <w:p>
      <w:pPr>
        <w:spacing w:after="60"/>
        <w:ind w:left="454" w:hanging="283"/>
      </w:pPr>
      <w:r>
        <w:rPr>
          <w:rFonts w:ascii="Calibri" w:hAnsi="Calibri"/>
          <w:b w:val="0"/>
          <w:color w:val="1E5F9E"/>
          <w:sz w:val="22"/>
        </w:rPr>
        <w:t xml:space="preserve">•  </w:t>
      </w:r>
      <w:r>
        <w:rPr>
          <w:rFonts w:ascii="Calibri" w:hAnsi="Calibri"/>
          <w:b w:val="0"/>
          <w:i w:val="0"/>
          <w:sz w:val="22"/>
        </w:rPr>
        <w:t xml:space="preserve">Despacho de cemento: </w:t>
      </w:r>
      <w:r>
        <w:rPr>
          <w:rFonts w:ascii="Calibri" w:hAnsi="Calibri"/>
          <w:b/>
          <w:i w:val="0"/>
          <w:sz w:val="22"/>
        </w:rPr>
        <w:t>826 kt</w:t>
      </w:r>
    </w:p>
    <w:p>
      <w:pPr>
        <w:spacing w:before="120" w:after="120"/>
      </w:pPr>
      <w:r>
        <w:rPr>
          <w:rFonts w:ascii="Calibri" w:hAnsi="Calibri"/>
          <w:b/>
          <w:color w:val="3A8FC9"/>
          <w:sz w:val="26"/>
        </w:rPr>
        <w:t>Gestión / Cinturón CIGOB (2 indicadores) — Juego macroorganizativo</w:t>
      </w:r>
    </w:p>
    <w:p>
      <w:pPr>
        <w:spacing w:after="60"/>
        <w:ind w:left="454" w:hanging="283"/>
      </w:pPr>
      <w:r>
        <w:rPr>
          <w:rFonts w:ascii="Calibri" w:hAnsi="Calibri"/>
          <w:b w:val="0"/>
          <w:color w:val="1E5F9E"/>
          <w:sz w:val="22"/>
        </w:rPr>
        <w:t xml:space="preserve">•  </w:t>
      </w:r>
      <w:r>
        <w:rPr>
          <w:rFonts w:ascii="Calibri" w:hAnsi="Calibri"/>
          <w:b w:val="0"/>
          <w:i w:val="0"/>
          <w:sz w:val="22"/>
        </w:rPr>
        <w:t xml:space="preserve">Cumplimiento de proyectos estratégicos: </w:t>
      </w:r>
      <w:r>
        <w:rPr>
          <w:rFonts w:ascii="Calibri" w:hAnsi="Calibri"/>
          <w:b/>
          <w:i w:val="0"/>
          <w:sz w:val="22"/>
        </w:rPr>
        <w:t>64%</w:t>
      </w:r>
    </w:p>
    <w:p>
      <w:pPr>
        <w:spacing w:after="60"/>
        <w:ind w:left="454" w:hanging="283"/>
      </w:pPr>
      <w:r>
        <w:rPr>
          <w:rFonts w:ascii="Calibri" w:hAnsi="Calibri"/>
          <w:b w:val="0"/>
          <w:color w:val="1E5F9E"/>
          <w:sz w:val="22"/>
        </w:rPr>
        <w:t xml:space="preserve">•  </w:t>
      </w:r>
      <w:r>
        <w:rPr>
          <w:rFonts w:ascii="Calibri" w:hAnsi="Calibri"/>
          <w:b w:val="0"/>
          <w:i w:val="0"/>
          <w:sz w:val="22"/>
        </w:rPr>
        <w:t xml:space="preserve">Productividad estatal: </w:t>
      </w:r>
      <w:r>
        <w:rPr>
          <w:rFonts w:ascii="Calibri" w:hAnsi="Calibri"/>
          <w:b/>
          <w:i w:val="0"/>
          <w:sz w:val="22"/>
        </w:rPr>
        <w:t>47/100</w:t>
      </w:r>
    </w:p>
    <w:p>
      <w:pPr>
        <w:spacing w:before="120" w:after="120"/>
      </w:pPr>
      <w:r>
        <w:rPr>
          <w:rFonts w:ascii="Calibri" w:hAnsi="Calibri"/>
          <w:b/>
          <w:color w:val="3A8FC9"/>
          <w:sz w:val="26"/>
        </w:rPr>
        <w:t>Síntesis del propio dashboard</w:t>
      </w:r>
    </w:p>
    <w:p>
      <w:pPr>
        <w:spacing w:after="60"/>
        <w:ind w:left="454" w:hanging="283"/>
      </w:pPr>
      <w:r>
        <w:rPr>
          <w:rFonts w:ascii="Calibri" w:hAnsi="Calibri"/>
          <w:b w:val="0"/>
          <w:color w:val="1E5F9E"/>
          <w:sz w:val="22"/>
        </w:rPr>
        <w:t xml:space="preserve">•  </w:t>
      </w:r>
      <w:r>
        <w:rPr>
          <w:rFonts w:ascii="Calibri" w:hAnsi="Calibri"/>
          <w:b w:val="0"/>
          <w:i w:val="0"/>
          <w:sz w:val="22"/>
        </w:rPr>
        <w:t xml:space="preserve">Macro </w:t>
      </w:r>
      <w:r>
        <w:rPr>
          <w:rFonts w:ascii="Calibri" w:hAnsi="Calibri"/>
          <w:b/>
          <w:i w:val="0"/>
          <w:sz w:val="22"/>
        </w:rPr>
        <w:t>+57</w:t>
      </w:r>
      <w:r>
        <w:rPr>
          <w:rFonts w:ascii="Calibri" w:hAnsi="Calibri"/>
          <w:b w:val="0"/>
          <w:i w:val="0"/>
          <w:sz w:val="22"/>
        </w:rPr>
        <w:t xml:space="preserve"> → holgado</w:t>
      </w:r>
    </w:p>
    <w:p>
      <w:pPr>
        <w:spacing w:after="60"/>
        <w:ind w:left="454" w:hanging="283"/>
      </w:pPr>
      <w:r>
        <w:rPr>
          <w:rFonts w:ascii="Calibri" w:hAnsi="Calibri"/>
          <w:b w:val="0"/>
          <w:color w:val="1E5F9E"/>
          <w:sz w:val="22"/>
        </w:rPr>
        <w:t xml:space="preserve">•  </w:t>
      </w:r>
      <w:r>
        <w:rPr>
          <w:rFonts w:ascii="Calibri" w:hAnsi="Calibri"/>
          <w:b w:val="0"/>
          <w:i w:val="0"/>
          <w:sz w:val="22"/>
        </w:rPr>
        <w:t xml:space="preserve">Política </w:t>
      </w:r>
      <w:r>
        <w:rPr>
          <w:rFonts w:ascii="Calibri" w:hAnsi="Calibri"/>
          <w:b/>
          <w:i w:val="0"/>
          <w:sz w:val="22"/>
        </w:rPr>
        <w:t>+0</w:t>
      </w:r>
      <w:r>
        <w:rPr>
          <w:rFonts w:ascii="Calibri" w:hAnsi="Calibri"/>
          <w:b w:val="0"/>
          <w:i w:val="0"/>
          <w:sz w:val="22"/>
        </w:rPr>
        <w:t xml:space="preserve"> → tensión moderada</w:t>
      </w:r>
    </w:p>
    <w:p>
      <w:pPr>
        <w:spacing w:after="60"/>
        <w:ind w:left="454" w:hanging="283"/>
      </w:pPr>
      <w:r>
        <w:rPr>
          <w:rFonts w:ascii="Calibri" w:hAnsi="Calibri"/>
          <w:b w:val="0"/>
          <w:color w:val="1E5F9E"/>
          <w:sz w:val="22"/>
        </w:rPr>
        <w:t xml:space="preserve">•  </w:t>
      </w:r>
      <w:r>
        <w:rPr>
          <w:rFonts w:ascii="Calibri" w:hAnsi="Calibri"/>
          <w:b w:val="0"/>
          <w:i w:val="0"/>
          <w:sz w:val="22"/>
        </w:rPr>
        <w:t xml:space="preserve">Vida cotidiana </w:t>
      </w:r>
      <w:r>
        <w:rPr>
          <w:rFonts w:ascii="Calibri" w:hAnsi="Calibri"/>
          <w:b/>
          <w:i w:val="0"/>
          <w:sz w:val="22"/>
        </w:rPr>
        <w:t>−20</w:t>
      </w:r>
      <w:r>
        <w:rPr>
          <w:rFonts w:ascii="Calibri" w:hAnsi="Calibri"/>
          <w:b w:val="0"/>
          <w:i w:val="0"/>
          <w:sz w:val="22"/>
        </w:rPr>
        <w:t xml:space="preserve"> → tensionado</w:t>
      </w:r>
    </w:p>
    <w:p>
      <w:pPr>
        <w:spacing w:after="60"/>
        <w:ind w:left="454" w:hanging="283"/>
      </w:pPr>
      <w:r>
        <w:rPr>
          <w:rFonts w:ascii="Calibri" w:hAnsi="Calibri"/>
          <w:b w:val="0"/>
          <w:color w:val="1E5F9E"/>
          <w:sz w:val="22"/>
        </w:rPr>
        <w:t xml:space="preserve">•  </w:t>
      </w:r>
      <w:r>
        <w:rPr>
          <w:rFonts w:ascii="Calibri" w:hAnsi="Calibri"/>
          <w:b w:val="0"/>
          <w:i w:val="0"/>
          <w:sz w:val="22"/>
        </w:rPr>
        <w:t>Gestión sin score público</w:t>
      </w:r>
    </w:p>
    <w:p>
      <w:pPr>
        <w:spacing w:after="60"/>
        <w:ind w:left="454" w:hanging="283"/>
      </w:pPr>
      <w:r>
        <w:rPr>
          <w:rFonts w:ascii="Calibri" w:hAnsi="Calibri"/>
          <w:b w:val="0"/>
          <w:color w:val="1E5F9E"/>
          <w:sz w:val="22"/>
        </w:rPr>
        <w:t xml:space="preserve">•  </w:t>
      </w:r>
      <w:r>
        <w:rPr>
          <w:rFonts w:ascii="Calibri" w:hAnsi="Calibri"/>
          <w:b/>
          <w:i w:val="0"/>
          <w:sz w:val="22"/>
        </w:rPr>
        <w:t>Alerta amarilla</w:t>
      </w:r>
      <w:r>
        <w:rPr>
          <w:rFonts w:ascii="Calibri" w:hAnsi="Calibri"/>
          <w:b w:val="0"/>
          <w:i w:val="0"/>
          <w:sz w:val="22"/>
        </w:rPr>
        <w:t xml:space="preserve"> (un cinturón tensionado)</w:t>
      </w:r>
    </w:p>
    <w:p>
      <w:pPr>
        <w:pBdr>
          <w:bottom w:val="single" w:sz="6" w:space="4" w:color="3A8FC9"/>
        </w:pBdr>
        <w:spacing w:before="120" w:after="120"/>
      </w:pPr>
    </w:p>
    <w:p>
      <w:pPr>
        <w:spacing w:before="200" w:after="120"/>
      </w:pPr>
      <w:r>
        <w:rPr>
          <w:rFonts w:ascii="Calibri" w:hAnsi="Calibri"/>
          <w:b/>
          <w:color w:val="1E5F9E"/>
          <w:sz w:val="30"/>
        </w:rPr>
        <w:t>10. Estructura obligatoria por archivo de pestaña (`02_*` a `05_*`)</w:t>
      </w:r>
    </w:p>
    <w:p>
      <w:pPr>
        <w:spacing w:after="120"/>
      </w:pPr>
      <w:r>
        <w:rPr>
          <w:rFonts w:ascii="Calibri" w:hAnsi="Calibri"/>
          <w:b w:val="0"/>
          <w:i w:val="0"/>
          <w:sz w:val="22"/>
        </w:rPr>
        <w:t>Cada análisis de pestaña debe contener exactamente estas cuatro secciones:</w:t>
      </w:r>
    </w:p>
    <w:p>
      <w:pPr>
        <w:spacing w:after="120"/>
      </w:pPr>
      <w:r>
        <w:rPr>
          <w:rFonts w:ascii="Calibri" w:hAnsi="Calibri"/>
          <w:b/>
          <w:i w:val="0"/>
          <w:sz w:val="22"/>
        </w:rPr>
        <w:t>A. Indicadores presentes</w:t>
      </w:r>
    </w:p>
    <w:p>
      <w:pPr>
        <w:spacing w:after="60"/>
        <w:ind w:left="454" w:hanging="283"/>
      </w:pPr>
      <w:r>
        <w:rPr>
          <w:rFonts w:ascii="Calibri" w:hAnsi="Calibri"/>
          <w:b w:val="0"/>
          <w:color w:val="1E5F9E"/>
          <w:sz w:val="22"/>
        </w:rPr>
        <w:t xml:space="preserve">•  </w:t>
      </w:r>
      <w:r>
        <w:rPr>
          <w:rFonts w:ascii="Calibri" w:hAnsi="Calibri"/>
          <w:b w:val="0"/>
          <w:i w:val="0"/>
          <w:sz w:val="22"/>
        </w:rPr>
        <w:t>Tabla: indicador / valor actual / fuente declarada o probable / fidelidad matusiana</w:t>
      </w:r>
    </w:p>
    <w:p>
      <w:pPr>
        <w:spacing w:after="120"/>
      </w:pPr>
      <w:r>
        <w:rPr>
          <w:rFonts w:ascii="Calibri" w:hAnsi="Calibri"/>
          <w:b/>
          <w:i w:val="0"/>
          <w:sz w:val="22"/>
        </w:rPr>
        <w:t>B. Indicadores faltantes</w:t>
      </w:r>
    </w:p>
    <w:p>
      <w:pPr>
        <w:spacing w:after="60"/>
        <w:ind w:left="454" w:hanging="283"/>
      </w:pPr>
      <w:r>
        <w:rPr>
          <w:rFonts w:ascii="Calibri" w:hAnsi="Calibri"/>
          <w:b w:val="0"/>
          <w:color w:val="1E5F9E"/>
          <w:sz w:val="22"/>
        </w:rPr>
        <w:t xml:space="preserve">•  </w:t>
      </w:r>
      <w:r>
        <w:rPr>
          <w:rFonts w:ascii="Calibri" w:hAnsi="Calibri"/>
          <w:b w:val="0"/>
          <w:i w:val="0"/>
          <w:sz w:val="22"/>
        </w:rPr>
        <w:t>Lista priorizada: indicador propuesto / por qué importa para Matus / fuente concreta y disponible / costo de construcción (bajo / medio / alto)</w:t>
      </w:r>
    </w:p>
    <w:p>
      <w:pPr>
        <w:spacing w:after="120"/>
      </w:pPr>
      <w:r>
        <w:rPr>
          <w:rFonts w:ascii="Calibri" w:hAnsi="Calibri"/>
          <w:b/>
          <w:i w:val="0"/>
          <w:sz w:val="22"/>
        </w:rPr>
        <w:t>C. Indicadores redundantes o débiles</w:t>
      </w:r>
    </w:p>
    <w:p>
      <w:pPr>
        <w:spacing w:after="60"/>
        <w:ind w:left="454" w:hanging="283"/>
      </w:pPr>
      <w:r>
        <w:rPr>
          <w:rFonts w:ascii="Calibri" w:hAnsi="Calibri"/>
          <w:b w:val="0"/>
          <w:color w:val="1E5F9E"/>
          <w:sz w:val="22"/>
        </w:rPr>
        <w:t xml:space="preserve">•  </w:t>
      </w:r>
      <w:r>
        <w:rPr>
          <w:rFonts w:ascii="Calibri" w:hAnsi="Calibri"/>
          <w:b w:val="0"/>
          <w:i w:val="0"/>
          <w:sz w:val="22"/>
        </w:rPr>
        <w:t>Cuáles duplican señal, cuáles son ruidosos, cuáles deberían refundirse o salir</w:t>
      </w:r>
    </w:p>
    <w:p>
      <w:pPr>
        <w:spacing w:after="120"/>
      </w:pPr>
      <w:r>
        <w:rPr>
          <w:rFonts w:ascii="Calibri" w:hAnsi="Calibri"/>
          <w:b/>
          <w:i w:val="0"/>
          <w:sz w:val="22"/>
        </w:rPr>
        <w:t>D. Lectura matusiana del cinturón</w:t>
      </w:r>
    </w:p>
    <w:p>
      <w:pPr>
        <w:spacing w:after="60"/>
        <w:ind w:left="454" w:hanging="283"/>
      </w:pPr>
      <w:r>
        <w:rPr>
          <w:rFonts w:ascii="Calibri" w:hAnsi="Calibri"/>
          <w:b w:val="0"/>
          <w:color w:val="1E5F9E"/>
          <w:sz w:val="22"/>
        </w:rPr>
        <w:t xml:space="preserve">•  </w:t>
      </w:r>
      <w:r>
        <w:rPr>
          <w:rFonts w:ascii="Calibri" w:hAnsi="Calibri"/>
          <w:b w:val="0"/>
          <w:i w:val="0"/>
          <w:sz w:val="22"/>
        </w:rPr>
        <w:t>Estado actual del cinturón</w:t>
      </w:r>
    </w:p>
    <w:p>
      <w:pPr>
        <w:spacing w:after="60"/>
        <w:ind w:left="454" w:hanging="283"/>
      </w:pPr>
      <w:r>
        <w:rPr>
          <w:rFonts w:ascii="Calibri" w:hAnsi="Calibri"/>
          <w:b w:val="0"/>
          <w:color w:val="1E5F9E"/>
          <w:sz w:val="22"/>
        </w:rPr>
        <w:t xml:space="preserve">•  </w:t>
      </w:r>
      <w:r>
        <w:rPr>
          <w:rFonts w:ascii="Calibri" w:hAnsi="Calibri"/>
          <w:b w:val="0"/>
          <w:i w:val="0"/>
          <w:sz w:val="22"/>
        </w:rPr>
        <w:t>Barbarismo al que está más expuesto el observador si solo mira esta pestaña</w:t>
      </w:r>
    </w:p>
    <w:p>
      <w:pPr>
        <w:spacing w:after="60"/>
        <w:ind w:left="454" w:hanging="283"/>
      </w:pPr>
      <w:r>
        <w:rPr>
          <w:rFonts w:ascii="Calibri" w:hAnsi="Calibri"/>
          <w:b w:val="0"/>
          <w:color w:val="1E5F9E"/>
          <w:sz w:val="22"/>
        </w:rPr>
        <w:t xml:space="preserve">•  </w:t>
      </w:r>
      <w:r>
        <w:rPr>
          <w:rFonts w:ascii="Calibri" w:hAnsi="Calibri"/>
          <w:b w:val="0"/>
          <w:i w:val="0"/>
          <w:sz w:val="22"/>
        </w:rPr>
        <w:t>Una recomendación concreta de rediseño</w:t>
      </w:r>
    </w:p>
    <w:p>
      <w:pPr>
        <w:spacing w:after="120"/>
      </w:pPr>
      <w:r>
        <w:rPr>
          <w:rFonts w:ascii="Calibri" w:hAnsi="Calibri"/>
          <w:b/>
          <w:i w:val="0"/>
          <w:sz w:val="22"/>
        </w:rPr>
        <w:t>Tope</w:t>
      </w:r>
      <w:r>
        <w:rPr>
          <w:rFonts w:ascii="Calibri" w:hAnsi="Calibri"/>
          <w:b w:val="0"/>
          <w:i w:val="0"/>
          <w:sz w:val="22"/>
        </w:rPr>
        <w:t>: 1200–1800 palabras por archivo.</w:t>
      </w:r>
    </w:p>
    <w:p>
      <w:pPr>
        <w:pBdr>
          <w:bottom w:val="single" w:sz="6" w:space="4" w:color="3A8FC9"/>
        </w:pBdr>
        <w:spacing w:before="120" w:after="120"/>
      </w:pPr>
    </w:p>
    <w:p>
      <w:pPr>
        <w:spacing w:before="200" w:after="120"/>
      </w:pPr>
      <w:r>
        <w:rPr>
          <w:rFonts w:ascii="Calibri" w:hAnsi="Calibri"/>
          <w:b/>
          <w:color w:val="1E5F9E"/>
          <w:sz w:val="30"/>
        </w:rPr>
        <w:t>11. Aplicaciones gubernamentales documentadas del PES (referencia)</w:t>
      </w:r>
    </w:p>
    <w:p>
      <w:pPr>
        <w:spacing w:after="60"/>
        <w:ind w:left="454" w:hanging="283"/>
      </w:pPr>
      <w:r>
        <w:rPr>
          <w:rFonts w:ascii="Calibri" w:hAnsi="Calibri"/>
          <w:b w:val="0"/>
          <w:color w:val="1E5F9E"/>
          <w:sz w:val="22"/>
        </w:rPr>
        <w:t xml:space="preserve">•  </w:t>
      </w:r>
      <w:r>
        <w:rPr>
          <w:rFonts w:ascii="Calibri" w:hAnsi="Calibri"/>
          <w:b/>
          <w:i w:val="0"/>
          <w:sz w:val="22"/>
        </w:rPr>
        <w:t>Brasil</w:t>
      </w:r>
      <w:r>
        <w:rPr>
          <w:rFonts w:ascii="Calibri" w:hAnsi="Calibri"/>
          <w:b w:val="0"/>
          <w:i w:val="0"/>
          <w:sz w:val="22"/>
        </w:rPr>
        <w:t>: Ministerio de Salud — planificación estratégica adoptando los Cuatro Momentos. Plan estratégico 2011–2015. Fuente: bvsms.saude.gov.br.</w:t>
      </w:r>
    </w:p>
    <w:p>
      <w:pPr>
        <w:spacing w:after="60"/>
        <w:ind w:left="454" w:hanging="283"/>
      </w:pPr>
      <w:r>
        <w:rPr>
          <w:rFonts w:ascii="Calibri" w:hAnsi="Calibri"/>
          <w:b w:val="0"/>
          <w:color w:val="1E5F9E"/>
          <w:sz w:val="22"/>
        </w:rPr>
        <w:t xml:space="preserve">•  </w:t>
      </w:r>
      <w:r>
        <w:rPr>
          <w:rFonts w:ascii="Calibri" w:hAnsi="Calibri"/>
          <w:b/>
          <w:i w:val="0"/>
          <w:sz w:val="22"/>
        </w:rPr>
        <w:t>Argentina</w:t>
      </w:r>
      <w:r>
        <w:rPr>
          <w:rFonts w:ascii="Calibri" w:hAnsi="Calibri"/>
          <w:b w:val="0"/>
          <w:i w:val="0"/>
          <w:sz w:val="22"/>
        </w:rPr>
        <w:t>: planes ministeriales y plan estratégico AAIP 2022–2026 declaran enfoque PES. Fuente: argentina.gob.ar.</w:t>
      </w:r>
    </w:p>
    <w:p>
      <w:pPr>
        <w:spacing w:after="60"/>
        <w:ind w:left="454" w:hanging="283"/>
      </w:pPr>
      <w:r>
        <w:rPr>
          <w:rFonts w:ascii="Calibri" w:hAnsi="Calibri"/>
          <w:b w:val="0"/>
          <w:color w:val="1E5F9E"/>
          <w:sz w:val="22"/>
        </w:rPr>
        <w:t xml:space="preserve">•  </w:t>
      </w:r>
      <w:r>
        <w:rPr>
          <w:rFonts w:ascii="Calibri" w:hAnsi="Calibri"/>
          <w:b/>
          <w:i w:val="0"/>
          <w:sz w:val="22"/>
        </w:rPr>
        <w:t>Venezuela</w:t>
      </w:r>
      <w:r>
        <w:rPr>
          <w:rFonts w:ascii="Calibri" w:hAnsi="Calibri"/>
          <w:b w:val="0"/>
          <w:i w:val="0"/>
          <w:sz w:val="22"/>
        </w:rPr>
        <w:t>: CENDITEL difunde PES como metodología estatal; Fundación Altadir como institución continuadora.</w:t>
      </w:r>
    </w:p>
    <w:p>
      <w:pPr>
        <w:spacing w:after="60"/>
        <w:ind w:left="454" w:hanging="283"/>
      </w:pPr>
      <w:r>
        <w:rPr>
          <w:rFonts w:ascii="Calibri" w:hAnsi="Calibri"/>
          <w:b w:val="0"/>
          <w:color w:val="1E5F9E"/>
          <w:sz w:val="22"/>
        </w:rPr>
        <w:t xml:space="preserve">•  </w:t>
      </w:r>
      <w:r>
        <w:rPr>
          <w:rFonts w:ascii="Calibri" w:hAnsi="Calibri"/>
          <w:b/>
          <w:i w:val="0"/>
          <w:sz w:val="22"/>
        </w:rPr>
        <w:t>Colombia</w:t>
      </w:r>
      <w:r>
        <w:rPr>
          <w:rFonts w:ascii="Calibri" w:hAnsi="Calibri"/>
          <w:b w:val="0"/>
          <w:i w:val="0"/>
          <w:sz w:val="22"/>
        </w:rPr>
        <w:t>: aplicaciones municipales (Riohacha, otros). Estudios académicos documentan implementaciones parciales.</w:t>
      </w:r>
    </w:p>
    <w:p>
      <w:pPr>
        <w:spacing w:after="60"/>
        <w:ind w:left="454" w:hanging="283"/>
      </w:pPr>
      <w:r>
        <w:rPr>
          <w:rFonts w:ascii="Calibri" w:hAnsi="Calibri"/>
          <w:b w:val="0"/>
          <w:color w:val="1E5F9E"/>
          <w:sz w:val="22"/>
        </w:rPr>
        <w:t xml:space="preserve">•  </w:t>
      </w:r>
      <w:r>
        <w:rPr>
          <w:rFonts w:ascii="Calibri" w:hAnsi="Calibri"/>
          <w:b/>
          <w:i w:val="0"/>
          <w:sz w:val="22"/>
        </w:rPr>
        <w:t>Argentina, Fundación CiGob</w:t>
      </w:r>
      <w:r>
        <w:rPr>
          <w:rFonts w:ascii="Calibri" w:hAnsi="Calibri"/>
          <w:b w:val="0"/>
          <w:i w:val="0"/>
          <w:sz w:val="22"/>
        </w:rPr>
        <w:t>: edita reediciones de Matus junto con Fundación Altadir y Universidad Nacional de La Matanza ("Planificar para Gobernar: el Método PES" y "Los Tres Cinturones de Gobierno"). El proyecto CIGOB analizado en este repositorio se inscribe directamente en esta tradición.</w:t>
      </w:r>
    </w:p>
    <w:p>
      <w:pPr>
        <w:pBdr>
          <w:bottom w:val="single" w:sz="6" w:space="4" w:color="3A8FC9"/>
        </w:pBdr>
        <w:spacing w:before="120" w:after="120"/>
      </w:pPr>
    </w:p>
    <w:p>
      <w:pPr>
        <w:spacing w:before="200" w:after="120"/>
      </w:pPr>
      <w:r>
        <w:rPr>
          <w:rFonts w:ascii="Calibri" w:hAnsi="Calibri"/>
          <w:b/>
          <w:color w:val="1E5F9E"/>
          <w:sz w:val="30"/>
        </w:rPr>
        <w:t>12. Bibliografía primaria y secundaria recomendada</w:t>
      </w:r>
    </w:p>
    <w:p>
      <w:pPr>
        <w:spacing w:before="120" w:after="120"/>
      </w:pPr>
      <w:r>
        <w:rPr>
          <w:rFonts w:ascii="Calibri" w:hAnsi="Calibri"/>
          <w:b/>
          <w:color w:val="3A8FC9"/>
          <w:sz w:val="26"/>
        </w:rPr>
        <w:t>Primaria (Matus)</w:t>
      </w:r>
    </w:p>
    <w:p>
      <w:pPr>
        <w:spacing w:after="60"/>
        <w:ind w:left="454" w:hanging="283"/>
      </w:pPr>
      <w:r>
        <w:rPr>
          <w:rFonts w:ascii="Calibri" w:hAnsi="Calibri"/>
          <w:b w:val="0"/>
          <w:color w:val="1E5F9E"/>
          <w:sz w:val="22"/>
        </w:rPr>
        <w:t xml:space="preserve">•  </w:t>
      </w:r>
      <w:r>
        <w:rPr>
          <w:rFonts w:ascii="Calibri" w:hAnsi="Calibri"/>
          <w:b w:val="0"/>
          <w:i w:val="0"/>
          <w:sz w:val="22"/>
        </w:rPr>
        <w:t xml:space="preserve">Matus, C. (1987). </w:t>
      </w:r>
      <w:r>
        <w:rPr>
          <w:rFonts w:ascii="Calibri" w:hAnsi="Calibri"/>
          <w:b w:val="0"/>
          <w:i/>
          <w:sz w:val="22"/>
        </w:rPr>
        <w:t>Planificación y gobierno</w:t>
      </w:r>
      <w:r>
        <w:rPr>
          <w:rFonts w:ascii="Calibri" w:hAnsi="Calibri"/>
          <w:b w:val="0"/>
          <w:i w:val="0"/>
          <w:sz w:val="22"/>
        </w:rPr>
        <w:t xml:space="preserve">. Revista CEPAL. PDF: </w:t>
      </w:r>
      <w:r>
        <w:rPr>
          <w:rFonts w:ascii="Courier New" w:hAnsi="Courier New"/>
          <w:b w:val="0"/>
          <w:sz w:val="20"/>
        </w:rPr>
        <w:t>https://repositorio.esocite.la/982/1/Matus1987-PlanificacionGobierno.pdf</w:t>
      </w:r>
    </w:p>
    <w:p>
      <w:pPr>
        <w:spacing w:after="60"/>
        <w:ind w:left="454" w:hanging="283"/>
      </w:pPr>
      <w:r>
        <w:rPr>
          <w:rFonts w:ascii="Calibri" w:hAnsi="Calibri"/>
          <w:b w:val="0"/>
          <w:color w:val="1E5F9E"/>
          <w:sz w:val="22"/>
        </w:rPr>
        <w:t xml:space="preserve">•  </w:t>
      </w:r>
      <w:r>
        <w:rPr>
          <w:rFonts w:ascii="Calibri" w:hAnsi="Calibri"/>
          <w:b w:val="0"/>
          <w:i w:val="0"/>
          <w:sz w:val="22"/>
        </w:rPr>
        <w:t xml:space="preserve">Matus, C. (1997). </w:t>
      </w:r>
      <w:r>
        <w:rPr>
          <w:rFonts w:ascii="Calibri" w:hAnsi="Calibri"/>
          <w:b w:val="0"/>
          <w:i/>
          <w:sz w:val="22"/>
        </w:rPr>
        <w:t>Los Tres Cinturones del Gobierno</w:t>
      </w:r>
      <w:r>
        <w:rPr>
          <w:rFonts w:ascii="Calibri" w:hAnsi="Calibri"/>
          <w:b w:val="0"/>
          <w:i w:val="0"/>
          <w:sz w:val="22"/>
        </w:rPr>
        <w:t xml:space="preserve">. Caracas: Fundación Altadir. Reedición UNLAM 2007. PDF: </w:t>
      </w:r>
      <w:r>
        <w:rPr>
          <w:rFonts w:ascii="Courier New" w:hAnsi="Courier New"/>
          <w:b w:val="0"/>
          <w:sz w:val="20"/>
        </w:rPr>
        <w:t>https://repositorio.esocite.la/980/1/Matus2007-TresCinturonesGobierno.pdf</w:t>
      </w:r>
    </w:p>
    <w:p>
      <w:pPr>
        <w:spacing w:after="60"/>
        <w:ind w:left="454" w:hanging="283"/>
      </w:pPr>
      <w:r>
        <w:rPr>
          <w:rFonts w:ascii="Calibri" w:hAnsi="Calibri"/>
          <w:b w:val="0"/>
          <w:color w:val="1E5F9E"/>
          <w:sz w:val="22"/>
        </w:rPr>
        <w:t xml:space="preserve">•  </w:t>
      </w:r>
      <w:r>
        <w:rPr>
          <w:rFonts w:ascii="Calibri" w:hAnsi="Calibri"/>
          <w:b w:val="0"/>
          <w:i w:val="0"/>
          <w:sz w:val="22"/>
        </w:rPr>
        <w:t xml:space="preserve">Matus, C. (1997). </w:t>
      </w:r>
      <w:r>
        <w:rPr>
          <w:rFonts w:ascii="Calibri" w:hAnsi="Calibri"/>
          <w:b w:val="0"/>
          <w:i/>
          <w:sz w:val="22"/>
        </w:rPr>
        <w:t>El Líder sin Estado Mayor</w:t>
      </w:r>
      <w:r>
        <w:rPr>
          <w:rFonts w:ascii="Calibri" w:hAnsi="Calibri"/>
          <w:b w:val="0"/>
          <w:i w:val="0"/>
          <w:sz w:val="22"/>
        </w:rPr>
        <w:t>. La Paz: Fondo Editorial Altadir.</w:t>
      </w:r>
    </w:p>
    <w:p>
      <w:pPr>
        <w:spacing w:after="60"/>
        <w:ind w:left="454" w:hanging="283"/>
      </w:pPr>
      <w:r>
        <w:rPr>
          <w:rFonts w:ascii="Calibri" w:hAnsi="Calibri"/>
          <w:b w:val="0"/>
          <w:color w:val="1E5F9E"/>
          <w:sz w:val="22"/>
        </w:rPr>
        <w:t xml:space="preserve">•  </w:t>
      </w:r>
      <w:r>
        <w:rPr>
          <w:rFonts w:ascii="Calibri" w:hAnsi="Calibri"/>
          <w:b w:val="0"/>
          <w:i w:val="0"/>
          <w:sz w:val="22"/>
        </w:rPr>
        <w:t xml:space="preserve">Matus, C. (2007). </w:t>
      </w:r>
      <w:r>
        <w:rPr>
          <w:rFonts w:ascii="Calibri" w:hAnsi="Calibri"/>
          <w:b w:val="0"/>
          <w:i/>
          <w:sz w:val="22"/>
        </w:rPr>
        <w:t>Teoría del Juego Social</w:t>
      </w:r>
      <w:r>
        <w:rPr>
          <w:rFonts w:ascii="Calibri" w:hAnsi="Calibri"/>
          <w:b w:val="0"/>
          <w:i w:val="0"/>
          <w:sz w:val="22"/>
        </w:rPr>
        <w:t xml:space="preserve">. UNLA. PDF: </w:t>
      </w:r>
      <w:r>
        <w:rPr>
          <w:rFonts w:ascii="Courier New" w:hAnsi="Courier New"/>
          <w:b w:val="0"/>
          <w:sz w:val="20"/>
        </w:rPr>
        <w:t>https://repositorio.esocite.la/973/1/Matus2007-TeoriadelJuegoSocial.pdf</w:t>
      </w:r>
    </w:p>
    <w:p>
      <w:pPr>
        <w:spacing w:after="60"/>
        <w:ind w:left="454" w:hanging="283"/>
      </w:pPr>
      <w:r>
        <w:rPr>
          <w:rFonts w:ascii="Calibri" w:hAnsi="Calibri"/>
          <w:b w:val="0"/>
          <w:color w:val="1E5F9E"/>
          <w:sz w:val="22"/>
        </w:rPr>
        <w:t xml:space="preserve">•  </w:t>
      </w:r>
      <w:r>
        <w:rPr>
          <w:rFonts w:ascii="Calibri" w:hAnsi="Calibri"/>
          <w:b w:val="0"/>
          <w:i w:val="0"/>
          <w:sz w:val="22"/>
        </w:rPr>
        <w:t xml:space="preserve">Matus, C. (2021). </w:t>
      </w:r>
      <w:r>
        <w:rPr>
          <w:rFonts w:ascii="Calibri" w:hAnsi="Calibri"/>
          <w:b w:val="0"/>
          <w:i/>
          <w:sz w:val="22"/>
        </w:rPr>
        <w:t>Método ALTADIR de Planificación Popular</w:t>
      </w:r>
      <w:r>
        <w:rPr>
          <w:rFonts w:ascii="Calibri" w:hAnsi="Calibri"/>
          <w:b w:val="0"/>
          <w:i w:val="0"/>
          <w:sz w:val="22"/>
        </w:rPr>
        <w:t xml:space="preserve">. PDF: </w:t>
      </w:r>
      <w:r>
        <w:rPr>
          <w:rFonts w:ascii="Courier New" w:hAnsi="Courier New"/>
          <w:b w:val="0"/>
          <w:sz w:val="20"/>
        </w:rPr>
        <w:t>https://repositorio.esocite.la/977/1/Matus2021-MetodoAltadirPlanificacion.pdf</w:t>
      </w:r>
    </w:p>
    <w:p>
      <w:pPr>
        <w:spacing w:after="60"/>
        <w:ind w:left="454" w:hanging="283"/>
      </w:pPr>
      <w:r>
        <w:rPr>
          <w:rFonts w:ascii="Calibri" w:hAnsi="Calibri"/>
          <w:b w:val="0"/>
          <w:color w:val="1E5F9E"/>
          <w:sz w:val="22"/>
        </w:rPr>
        <w:t xml:space="preserve">•  </w:t>
      </w:r>
      <w:r>
        <w:rPr>
          <w:rFonts w:ascii="Calibri" w:hAnsi="Calibri"/>
          <w:b w:val="0"/>
          <w:i w:val="0"/>
          <w:sz w:val="22"/>
        </w:rPr>
        <w:t xml:space="preserve">Matus, C. (1998). Entrevista. Instituto PATRIA. PDF: </w:t>
      </w:r>
      <w:r>
        <w:rPr>
          <w:rFonts w:ascii="Courier New" w:hAnsi="Courier New"/>
          <w:b w:val="0"/>
          <w:sz w:val="20"/>
        </w:rPr>
        <w:t>https://www.institutopatria.org.ar/wp-content/uploads/2018/08/CARLOS-MATUS-entrevista-1998.pdf</w:t>
      </w:r>
    </w:p>
    <w:p>
      <w:pPr>
        <w:spacing w:before="120" w:after="120"/>
      </w:pPr>
      <w:r>
        <w:rPr>
          <w:rFonts w:ascii="Calibri" w:hAnsi="Calibri"/>
          <w:b/>
          <w:color w:val="3A8FC9"/>
          <w:sz w:val="26"/>
        </w:rPr>
        <w:t>Secundaria — manuales y aplicaciones</w:t>
      </w:r>
    </w:p>
    <w:p>
      <w:pPr>
        <w:spacing w:after="60"/>
        <w:ind w:left="454" w:hanging="283"/>
      </w:pPr>
      <w:r>
        <w:rPr>
          <w:rFonts w:ascii="Calibri" w:hAnsi="Calibri"/>
          <w:b w:val="0"/>
          <w:color w:val="1E5F9E"/>
          <w:sz w:val="22"/>
        </w:rPr>
        <w:t xml:space="preserve">•  </w:t>
      </w:r>
      <w:r>
        <w:rPr>
          <w:rFonts w:ascii="Calibri" w:hAnsi="Calibri"/>
          <w:b w:val="0"/>
          <w:i w:val="0"/>
          <w:sz w:val="22"/>
        </w:rPr>
        <w:t xml:space="preserve">Huerta, F. (1996). </w:t>
      </w:r>
      <w:r>
        <w:rPr>
          <w:rFonts w:ascii="Calibri" w:hAnsi="Calibri"/>
          <w:b w:val="0"/>
          <w:i/>
          <w:sz w:val="22"/>
        </w:rPr>
        <w:t>El método PES: Planificación Estratégica Situacional</w:t>
      </w:r>
      <w:r>
        <w:rPr>
          <w:rFonts w:ascii="Calibri" w:hAnsi="Calibri"/>
          <w:b w:val="0"/>
          <w:i w:val="0"/>
          <w:sz w:val="22"/>
        </w:rPr>
        <w:t xml:space="preserve">. ESOCITE: </w:t>
      </w:r>
      <w:r>
        <w:rPr>
          <w:rFonts w:ascii="Courier New" w:hAnsi="Courier New"/>
          <w:b w:val="0"/>
          <w:sz w:val="20"/>
        </w:rPr>
        <w:t>https://repositorio.esocite.la/966/</w:t>
      </w:r>
    </w:p>
    <w:p>
      <w:pPr>
        <w:spacing w:after="60"/>
        <w:ind w:left="454" w:hanging="283"/>
      </w:pPr>
      <w:r>
        <w:rPr>
          <w:rFonts w:ascii="Calibri" w:hAnsi="Calibri"/>
          <w:b w:val="0"/>
          <w:color w:val="1E5F9E"/>
          <w:sz w:val="22"/>
        </w:rPr>
        <w:t xml:space="preserve">•  </w:t>
      </w:r>
      <w:r>
        <w:rPr>
          <w:rFonts w:ascii="Calibri" w:hAnsi="Calibri"/>
          <w:b w:val="0"/>
          <w:i w:val="0"/>
          <w:sz w:val="22"/>
        </w:rPr>
        <w:t xml:space="preserve">Bernazza, C. (2008). </w:t>
      </w:r>
      <w:r>
        <w:rPr>
          <w:rFonts w:ascii="Calibri" w:hAnsi="Calibri"/>
          <w:b w:val="0"/>
          <w:i/>
          <w:sz w:val="22"/>
        </w:rPr>
        <w:t>La Oficina del Gobernante: aportes para fortalecer los procesos de gobierno y gestión</w:t>
      </w:r>
      <w:r>
        <w:rPr>
          <w:rFonts w:ascii="Calibri" w:hAnsi="Calibri"/>
          <w:b w:val="0"/>
          <w:i w:val="0"/>
          <w:sz w:val="22"/>
        </w:rPr>
        <w:t>. SciELO.</w:t>
      </w:r>
    </w:p>
    <w:p>
      <w:pPr>
        <w:spacing w:after="60"/>
        <w:ind w:left="454" w:hanging="283"/>
      </w:pPr>
      <w:r>
        <w:rPr>
          <w:rFonts w:ascii="Calibri" w:hAnsi="Calibri"/>
          <w:b w:val="0"/>
          <w:color w:val="1E5F9E"/>
          <w:sz w:val="22"/>
        </w:rPr>
        <w:t xml:space="preserve">•  </w:t>
      </w:r>
      <w:r>
        <w:rPr>
          <w:rFonts w:ascii="Calibri" w:hAnsi="Calibri"/>
          <w:b w:val="0"/>
          <w:i w:val="0"/>
          <w:sz w:val="22"/>
        </w:rPr>
        <w:t xml:space="preserve">Bernazza, C. (2010). </w:t>
      </w:r>
      <w:r>
        <w:rPr>
          <w:rFonts w:ascii="Calibri" w:hAnsi="Calibri"/>
          <w:b w:val="0"/>
          <w:i/>
          <w:sz w:val="22"/>
        </w:rPr>
        <w:t>La planificación como herramienta política</w:t>
      </w:r>
      <w:r>
        <w:rPr>
          <w:rFonts w:ascii="Calibri" w:hAnsi="Calibri"/>
          <w:b w:val="0"/>
          <w:i w:val="0"/>
          <w:sz w:val="22"/>
        </w:rPr>
        <w:t>. claudiabernazza.ar.</w:t>
      </w:r>
    </w:p>
    <w:p>
      <w:pPr>
        <w:spacing w:after="60"/>
        <w:ind w:left="454" w:hanging="283"/>
      </w:pPr>
      <w:r>
        <w:rPr>
          <w:rFonts w:ascii="Calibri" w:hAnsi="Calibri"/>
          <w:b w:val="0"/>
          <w:color w:val="1E5F9E"/>
          <w:sz w:val="22"/>
        </w:rPr>
        <w:t xml:space="preserve">•  </w:t>
      </w:r>
      <w:r>
        <w:rPr>
          <w:rFonts w:ascii="Calibri" w:hAnsi="Calibri"/>
          <w:b w:val="0"/>
          <w:i w:val="0"/>
          <w:sz w:val="22"/>
        </w:rPr>
        <w:t xml:space="preserve">Lasso &amp; Castro (2022). </w:t>
      </w:r>
      <w:r>
        <w:rPr>
          <w:rFonts w:ascii="Calibri" w:hAnsi="Calibri"/>
          <w:b w:val="0"/>
          <w:i/>
          <w:sz w:val="22"/>
        </w:rPr>
        <w:t>Rescatando el pensamiento de Carlos Matus y la Teoría del Juego Social</w:t>
      </w:r>
      <w:r>
        <w:rPr>
          <w:rFonts w:ascii="Calibri" w:hAnsi="Calibri"/>
          <w:b w:val="0"/>
          <w:i w:val="0"/>
          <w:sz w:val="22"/>
        </w:rPr>
        <w:t>. Revista Kavilando. AmeliCa / Dialnet.</w:t>
      </w:r>
    </w:p>
    <w:p>
      <w:pPr>
        <w:spacing w:before="120" w:after="120"/>
      </w:pPr>
      <w:r>
        <w:rPr>
          <w:rFonts w:ascii="Calibri" w:hAnsi="Calibri"/>
          <w:b/>
          <w:color w:val="3A8FC9"/>
          <w:sz w:val="26"/>
        </w:rPr>
        <w:t>Repositorios</w:t>
      </w:r>
    </w:p>
    <w:p>
      <w:pPr>
        <w:spacing w:after="60"/>
        <w:ind w:left="454" w:hanging="283"/>
      </w:pPr>
      <w:r>
        <w:rPr>
          <w:rFonts w:ascii="Calibri" w:hAnsi="Calibri"/>
          <w:b w:val="0"/>
          <w:color w:val="1E5F9E"/>
          <w:sz w:val="22"/>
        </w:rPr>
        <w:t xml:space="preserve">•  </w:t>
      </w:r>
      <w:r>
        <w:rPr>
          <w:rFonts w:ascii="Calibri" w:hAnsi="Calibri"/>
          <w:b w:val="0"/>
          <w:i w:val="0"/>
          <w:sz w:val="22"/>
        </w:rPr>
        <w:t xml:space="preserve">ESOCITE PLACTED (Pensamiento Latinoamericano en CyT y Desarrollo): </w:t>
      </w:r>
      <w:r>
        <w:rPr>
          <w:rFonts w:ascii="Courier New" w:hAnsi="Courier New"/>
          <w:b w:val="0"/>
          <w:sz w:val="20"/>
        </w:rPr>
        <w:t>https://repositorio.esocite.la/</w:t>
      </w:r>
    </w:p>
    <w:p>
      <w:pPr>
        <w:spacing w:after="60"/>
        <w:ind w:left="454" w:hanging="283"/>
      </w:pPr>
      <w:r>
        <w:rPr>
          <w:rFonts w:ascii="Calibri" w:hAnsi="Calibri"/>
          <w:b w:val="0"/>
          <w:color w:val="1E5F9E"/>
          <w:sz w:val="22"/>
        </w:rPr>
        <w:t xml:space="preserve">•  </w:t>
      </w:r>
      <w:r>
        <w:rPr>
          <w:rFonts w:ascii="Calibri" w:hAnsi="Calibri"/>
          <w:b w:val="0"/>
          <w:i w:val="0"/>
          <w:sz w:val="22"/>
        </w:rPr>
        <w:t>Fundación Altadir (Caracas) — institución continuadora de Matus.</w:t>
      </w:r>
    </w:p>
    <w:p>
      <w:pPr>
        <w:spacing w:after="60"/>
        <w:ind w:left="454" w:hanging="283"/>
      </w:pPr>
      <w:r>
        <w:rPr>
          <w:rFonts w:ascii="Calibri" w:hAnsi="Calibri"/>
          <w:b w:val="0"/>
          <w:color w:val="1E5F9E"/>
          <w:sz w:val="22"/>
        </w:rPr>
        <w:t xml:space="preserve">•  </w:t>
      </w:r>
      <w:r>
        <w:rPr>
          <w:rFonts w:ascii="Calibri" w:hAnsi="Calibri"/>
          <w:b w:val="0"/>
          <w:i w:val="0"/>
          <w:sz w:val="22"/>
        </w:rPr>
        <w:t>Fundación CiGob (Buenos Aires) — reediciones argentinas de Matus, vinculada a UNLaM.</w:t>
      </w:r>
    </w:p>
    <w:p>
      <w:pPr>
        <w:pBdr>
          <w:bottom w:val="single" w:sz="6" w:space="4" w:color="3A8FC9"/>
        </w:pBdr>
        <w:spacing w:before="120" w:after="120"/>
      </w:pPr>
    </w:p>
    <w:p>
      <w:pPr>
        <w:spacing w:before="200" w:after="120"/>
      </w:pPr>
      <w:r>
        <w:rPr>
          <w:rFonts w:ascii="Calibri" w:hAnsi="Calibri"/>
          <w:b/>
          <w:color w:val="1E5F9E"/>
          <w:sz w:val="30"/>
        </w:rPr>
        <w:t>13. Notas de uso</w:t>
      </w:r>
    </w:p>
    <w:p>
      <w:pPr>
        <w:spacing w:after="60"/>
        <w:ind w:left="454" w:hanging="283"/>
      </w:pPr>
      <w:r>
        <w:rPr>
          <w:rFonts w:ascii="Calibri" w:hAnsi="Calibri"/>
          <w:b w:val="0"/>
          <w:color w:val="1E5F9E"/>
          <w:sz w:val="22"/>
        </w:rPr>
        <w:t xml:space="preserve">•  </w:t>
      </w:r>
      <w:r>
        <w:rPr>
          <w:rFonts w:ascii="Calibri" w:hAnsi="Calibri"/>
          <w:b w:val="0"/>
          <w:i w:val="0"/>
          <w:sz w:val="22"/>
        </w:rPr>
        <w:t>Cuando un análisis invoca a Matus, citar este brief y, si es posible, la obra primaria específica.</w:t>
      </w:r>
    </w:p>
    <w:p>
      <w:pPr>
        <w:spacing w:after="60"/>
        <w:ind w:left="454" w:hanging="283"/>
      </w:pPr>
      <w:r>
        <w:rPr>
          <w:rFonts w:ascii="Calibri" w:hAnsi="Calibri"/>
          <w:b w:val="0"/>
          <w:color w:val="1E5F9E"/>
          <w:sz w:val="22"/>
        </w:rPr>
        <w:t xml:space="preserve">•  </w:t>
      </w:r>
      <w:r>
        <w:rPr>
          <w:rFonts w:ascii="Calibri" w:hAnsi="Calibri"/>
          <w:b w:val="0"/>
          <w:i w:val="0"/>
          <w:sz w:val="22"/>
        </w:rPr>
        <w:t xml:space="preserve">La nomenclatura matusiana correcta de los barbarismos es </w:t>
      </w:r>
      <w:r>
        <w:rPr>
          <w:rFonts w:ascii="Calibri" w:hAnsi="Calibri"/>
          <w:b/>
          <w:i w:val="0"/>
          <w:sz w:val="22"/>
        </w:rPr>
        <w:t>político / tecnocrático / gerencial</w:t>
      </w:r>
      <w:r>
        <w:rPr>
          <w:rFonts w:ascii="Calibri" w:hAnsi="Calibri"/>
          <w:b w:val="0"/>
          <w:i w:val="0"/>
          <w:sz w:val="22"/>
        </w:rPr>
        <w:t xml:space="preserve"> (no "demagógico, tecnocrático, gerencial" — el "demagógico" es sinónimo del político en parte de la literatura secundaria; convive como "demagógico-político").</w:t>
      </w:r>
    </w:p>
    <w:p>
      <w:pPr>
        <w:spacing w:after="60"/>
        <w:ind w:left="454" w:hanging="283"/>
      </w:pPr>
      <w:r>
        <w:rPr>
          <w:rFonts w:ascii="Calibri" w:hAnsi="Calibri"/>
          <w:b w:val="0"/>
          <w:color w:val="1E5F9E"/>
          <w:sz w:val="22"/>
        </w:rPr>
        <w:t xml:space="preserve">•  </w:t>
      </w:r>
      <w:r>
        <w:rPr>
          <w:rFonts w:ascii="Calibri" w:hAnsi="Calibri"/>
          <w:b w:val="0"/>
          <w:i w:val="0"/>
          <w:sz w:val="22"/>
        </w:rPr>
        <w:t xml:space="preserve">La formulación "cuatro juegos terminales" no aparece como tabla canónica en las obras accesibles; lo correcto es hablar de </w:t>
      </w:r>
      <w:r>
        <w:rPr>
          <w:rFonts w:ascii="Calibri" w:hAnsi="Calibri"/>
          <w:b/>
          <w:i w:val="0"/>
          <w:sz w:val="22"/>
        </w:rPr>
        <w:t>tres cinturones + juego macroorganizativo</w:t>
      </w:r>
      <w:r>
        <w:rPr>
          <w:rFonts w:ascii="Calibri" w:hAnsi="Calibri"/>
          <w:b w:val="0"/>
          <w:i w:val="0"/>
          <w:sz w:val="22"/>
        </w:rPr>
        <w:t xml:space="preserve"> o de la </w:t>
      </w:r>
      <w:r>
        <w:rPr>
          <w:rFonts w:ascii="Calibri" w:hAnsi="Calibri"/>
          <w:b/>
          <w:i w:val="0"/>
          <w:sz w:val="22"/>
        </w:rPr>
        <w:t>Teoría del Juego Social</w:t>
      </w:r>
      <w:r>
        <w:rPr>
          <w:rFonts w:ascii="Calibri" w:hAnsi="Calibri"/>
          <w:b w:val="0"/>
          <w:i w:val="0"/>
          <w:sz w:val="22"/>
        </w:rPr>
        <w:t xml:space="preserve"> que opera sobre múltiples dominios.</w:t>
      </w:r>
    </w:p>
    <w:p>
      <w:pPr>
        <w:spacing w:after="60"/>
        <w:ind w:left="454" w:hanging="283"/>
      </w:pPr>
      <w:r>
        <w:rPr>
          <w:rFonts w:ascii="Calibri" w:hAnsi="Calibri"/>
          <w:b w:val="0"/>
          <w:color w:val="1E5F9E"/>
          <w:sz w:val="22"/>
        </w:rPr>
        <w:t xml:space="preserve">•  </w:t>
      </w:r>
      <w:r>
        <w:rPr>
          <w:rFonts w:ascii="Calibri" w:hAnsi="Calibri"/>
          <w:b w:val="0"/>
          <w:i w:val="0"/>
          <w:sz w:val="22"/>
        </w:rPr>
        <w:t xml:space="preserve">Para el dashboard </w:t>
      </w:r>
      <w:r>
        <w:rPr>
          <w:rFonts w:ascii="Courier New" w:hAnsi="Courier New"/>
          <w:b w:val="0"/>
          <w:sz w:val="20"/>
        </w:rPr>
        <w:t>cigob.k1t.eu</w:t>
      </w:r>
      <w:r>
        <w:rPr>
          <w:rFonts w:ascii="Calibri" w:hAnsi="Calibri"/>
          <w:b w:val="0"/>
          <w:i w:val="0"/>
          <w:sz w:val="22"/>
        </w:rPr>
        <w:t xml:space="preserve">, recordar que </w:t>
      </w:r>
      <w:r>
        <w:rPr>
          <w:rFonts w:ascii="Calibri" w:hAnsi="Calibri"/>
          <w:b/>
          <w:i w:val="0"/>
          <w:sz w:val="22"/>
        </w:rPr>
        <w:t>un tablero de indicadores es un componente del Momento Explicativo del PES</w:t>
      </w:r>
      <w:r>
        <w:rPr>
          <w:rFonts w:ascii="Calibri" w:hAnsi="Calibri"/>
          <w:b w:val="0"/>
          <w:i w:val="0"/>
          <w:sz w:val="22"/>
        </w:rPr>
        <w:t>, no la situación completa. Su valor depende de inserción en un proceso situacional más amplio (sala de situación, equipo tecnopolítico, plan de acción + plan de denuncias).</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