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3515" w14:textId="77777777" w:rsidR="006014F6" w:rsidRPr="00476AD7" w:rsidRDefault="00000000">
      <w:pPr>
        <w:spacing w:after="40"/>
        <w:jc w:val="center"/>
        <w:rPr>
          <w:color w:val="000000" w:themeColor="text1"/>
        </w:rPr>
      </w:pPr>
      <w:r w:rsidRPr="00476AD7">
        <w:rPr>
          <w:b/>
          <w:bCs/>
          <w:color w:val="000000" w:themeColor="text1"/>
          <w:sz w:val="24"/>
          <w:szCs w:val="24"/>
        </w:rPr>
        <w:t>FUNDACIÓN CIGOB</w:t>
      </w:r>
    </w:p>
    <w:p w14:paraId="0D4C663C" w14:textId="77777777" w:rsidR="006014F6" w:rsidRPr="00476AD7" w:rsidRDefault="00000000">
      <w:pPr>
        <w:spacing w:after="240"/>
        <w:jc w:val="center"/>
        <w:rPr>
          <w:color w:val="000000" w:themeColor="text1"/>
        </w:rPr>
      </w:pPr>
      <w:r w:rsidRPr="00476AD7">
        <w:rPr>
          <w:color w:val="000000" w:themeColor="text1"/>
          <w:sz w:val="20"/>
          <w:szCs w:val="20"/>
        </w:rPr>
        <w:t>Ciencias y Métodos de Gobierno</w:t>
      </w:r>
    </w:p>
    <w:p w14:paraId="46FACC29" w14:textId="77777777" w:rsidR="006014F6" w:rsidRPr="00476AD7" w:rsidRDefault="00000000">
      <w:pPr>
        <w:spacing w:after="240"/>
        <w:jc w:val="center"/>
        <w:rPr>
          <w:color w:val="000000" w:themeColor="text1"/>
        </w:rPr>
      </w:pPr>
      <w:r w:rsidRPr="00476AD7">
        <w:rPr>
          <w:b/>
          <w:bCs/>
          <w:color w:val="000000" w:themeColor="text1"/>
          <w:sz w:val="26"/>
          <w:szCs w:val="26"/>
        </w:rPr>
        <w:t>FÓRMULA PARAMÉTRICA PARA EVALUACIÓN DEL ESTADO DE TENSIÓN</w:t>
      </w:r>
    </w:p>
    <w:p w14:paraId="1E771BDC" w14:textId="77777777" w:rsidR="006014F6" w:rsidRPr="00476AD7" w:rsidRDefault="00000000">
      <w:pPr>
        <w:spacing w:after="240"/>
        <w:jc w:val="center"/>
        <w:rPr>
          <w:color w:val="000000" w:themeColor="text1"/>
        </w:rPr>
      </w:pPr>
      <w:r w:rsidRPr="00476AD7">
        <w:rPr>
          <w:color w:val="000000" w:themeColor="text1"/>
        </w:rPr>
        <w:t>Cinturón de la Gestión: Caso Argentino, Gobierno Milei, Mayo 2026</w:t>
      </w:r>
    </w:p>
    <w:p w14:paraId="5A748E07" w14:textId="77777777" w:rsidR="006014F6" w:rsidRPr="00476AD7" w:rsidRDefault="00000000">
      <w:pPr>
        <w:pStyle w:val="Ttulo1"/>
        <w:rPr>
          <w:color w:val="000000" w:themeColor="text1"/>
        </w:rPr>
      </w:pPr>
      <w:r w:rsidRPr="00476AD7">
        <w:rPr>
          <w:color w:val="000000" w:themeColor="text1"/>
        </w:rPr>
        <w:t>Introducción: Operacionalización de la Tensión en Gestión</w:t>
      </w:r>
    </w:p>
    <w:p w14:paraId="44798AD8" w14:textId="77777777" w:rsidR="006014F6" w:rsidRPr="00476AD7" w:rsidRDefault="00000000">
      <w:pPr>
        <w:spacing w:after="240" w:line="360" w:lineRule="auto"/>
        <w:rPr>
          <w:color w:val="000000" w:themeColor="text1"/>
        </w:rPr>
      </w:pPr>
      <w:r w:rsidRPr="00476AD7">
        <w:rPr>
          <w:color w:val="000000" w:themeColor="text1"/>
        </w:rPr>
        <w:t>Según la metodología CIGOB, el cinturón de la gestión constituye la capacidad del gobierno de EJECUTAR su agenda de reformas: convertir promesas en hechos, implementar políticas, alcanzar objetivos declarados.  "Apretar" este cinturón significa que el gobierno PROMETE reformas pero NO LAS EJECUTA: decretos que no se implementan, leyes que no se reglamentan, programas anunciados que nunca llegan. En contexto donde gobierno tiene AGENDA RADICAL de cambio estructural, capacidad de gestión es DETERMINANTE de legitimidad.</w:t>
      </w:r>
    </w:p>
    <w:p w14:paraId="05D05451" w14:textId="77777777" w:rsidR="006014F6" w:rsidRPr="00476AD7" w:rsidRDefault="00000000">
      <w:pPr>
        <w:spacing w:after="240" w:line="360" w:lineRule="auto"/>
        <w:rPr>
          <w:color w:val="000000" w:themeColor="text1"/>
        </w:rPr>
      </w:pPr>
      <w:r w:rsidRPr="00476AD7">
        <w:rPr>
          <w:color w:val="000000" w:themeColor="text1"/>
        </w:rPr>
        <w:t>El presente documento desarrolla fórmula paramétrica que opera sobre dieciséis indicadores seleccionados para Argentina mayo 2026, permitiendo medir cuantitativamente el estado de tensión del cinturón de gestión: cuánto el gobierno está cumpliendo su agenda versus cuánto está fallando en implementación.</w:t>
      </w:r>
    </w:p>
    <w:p w14:paraId="243F64B8" w14:textId="77777777" w:rsidR="006014F6" w:rsidRPr="00476AD7" w:rsidRDefault="00000000">
      <w:pPr>
        <w:pStyle w:val="Ttulo1"/>
        <w:rPr>
          <w:color w:val="000000" w:themeColor="text1"/>
        </w:rPr>
      </w:pPr>
      <w:r w:rsidRPr="00476AD7">
        <w:rPr>
          <w:color w:val="000000" w:themeColor="text1"/>
        </w:rPr>
        <w:t>I. Arquitectura Conceptual: Las Cinco Dimensiones de la Gestión</w:t>
      </w:r>
    </w:p>
    <w:p w14:paraId="2F07B0A6" w14:textId="77777777" w:rsidR="006014F6" w:rsidRPr="00476AD7" w:rsidRDefault="00000000">
      <w:pPr>
        <w:spacing w:after="200" w:line="360" w:lineRule="auto"/>
        <w:rPr>
          <w:color w:val="000000" w:themeColor="text1"/>
        </w:rPr>
      </w:pPr>
      <w:r w:rsidRPr="00476AD7">
        <w:rPr>
          <w:color w:val="000000" w:themeColor="text1"/>
        </w:rPr>
        <w:t>La gestión de gobierno opera en CINCO DIMENSIONES que capturan diferentes tipos de reformas que Milei se propuso implementar:</w:t>
      </w:r>
    </w:p>
    <w:p w14:paraId="5510A6EC" w14:textId="77777777" w:rsidR="006014F6" w:rsidRPr="00476AD7" w:rsidRDefault="00000000">
      <w:pPr>
        <w:spacing w:after="100" w:line="340" w:lineRule="auto"/>
        <w:rPr>
          <w:color w:val="000000" w:themeColor="text1"/>
        </w:rPr>
      </w:pPr>
      <w:r w:rsidRPr="00476AD7">
        <w:rPr>
          <w:b/>
          <w:bCs/>
          <w:color w:val="000000" w:themeColor="text1"/>
        </w:rPr>
        <w:t>1. REFORMAS ECONÓMICAS FUNDAMENTALES (Peso: 35% - CRÍTICO)</w:t>
      </w:r>
      <w:r w:rsidRPr="00476AD7">
        <w:rPr>
          <w:color w:val="000000" w:themeColor="text1"/>
        </w:rPr>
        <w:t xml:space="preserve"> Pregunta: ¿Está el gobierno implementando transformación radical de la economía? Mide tres pilares: eliminar cepo cambiario, abrir comercio exterior, desregular mercado.</w:t>
      </w:r>
    </w:p>
    <w:p w14:paraId="7AE084AC" w14:textId="77777777" w:rsidR="006014F6" w:rsidRPr="00476AD7" w:rsidRDefault="00000000">
      <w:pPr>
        <w:spacing w:after="100" w:line="340" w:lineRule="auto"/>
        <w:rPr>
          <w:color w:val="000000" w:themeColor="text1"/>
        </w:rPr>
      </w:pPr>
      <w:r w:rsidRPr="00476AD7">
        <w:rPr>
          <w:b/>
          <w:bCs/>
          <w:color w:val="000000" w:themeColor="text1"/>
        </w:rPr>
        <w:t>2. REFORMA DEL ESTADO (Peso: 25%)</w:t>
      </w:r>
      <w:r w:rsidRPr="00476AD7">
        <w:rPr>
          <w:color w:val="000000" w:themeColor="text1"/>
        </w:rPr>
        <w:t xml:space="preserve"> Pregunta: ¿Está el gobierno achicando el estado? Mide reducción de empleo público y reestructuración de burocracia.</w:t>
      </w:r>
    </w:p>
    <w:p w14:paraId="124EABA1" w14:textId="77777777" w:rsidR="006014F6" w:rsidRPr="00476AD7" w:rsidRDefault="00000000">
      <w:pPr>
        <w:spacing w:after="100" w:line="340" w:lineRule="auto"/>
        <w:rPr>
          <w:color w:val="000000" w:themeColor="text1"/>
        </w:rPr>
      </w:pPr>
      <w:r w:rsidRPr="00476AD7">
        <w:rPr>
          <w:b/>
          <w:bCs/>
          <w:color w:val="000000" w:themeColor="text1"/>
        </w:rPr>
        <w:t>3. REFORMA LABORAL (Peso: 15%)</w:t>
      </w:r>
      <w:r w:rsidRPr="00476AD7">
        <w:rPr>
          <w:color w:val="000000" w:themeColor="text1"/>
        </w:rPr>
        <w:t xml:space="preserve"> Pregunta: ¿Está modernizando el mercado laboral? Mide avance del Fondo de Asistencia Laboral.</w:t>
      </w:r>
    </w:p>
    <w:p w14:paraId="6F1AFD9A" w14:textId="7061D423" w:rsidR="006014F6" w:rsidRPr="00476AD7" w:rsidRDefault="00000000">
      <w:pPr>
        <w:spacing w:after="100" w:line="340" w:lineRule="auto"/>
        <w:rPr>
          <w:color w:val="000000" w:themeColor="text1"/>
        </w:rPr>
      </w:pPr>
      <w:r w:rsidRPr="00476AD7">
        <w:rPr>
          <w:b/>
          <w:bCs/>
          <w:color w:val="000000" w:themeColor="text1"/>
        </w:rPr>
        <w:t>4. PRIVATIZACIONES E INVERSIÓN (Peso: 15%)</w:t>
      </w:r>
      <w:r w:rsidRPr="00476AD7">
        <w:rPr>
          <w:color w:val="000000" w:themeColor="text1"/>
        </w:rPr>
        <w:t xml:space="preserve"> Pregunta: ¿Está </w:t>
      </w:r>
      <w:r w:rsidR="00C435A2" w:rsidRPr="00476AD7">
        <w:rPr>
          <w:color w:val="000000" w:themeColor="text1"/>
        </w:rPr>
        <w:t>transfiriendo</w:t>
      </w:r>
      <w:r w:rsidRPr="00476AD7">
        <w:rPr>
          <w:color w:val="000000" w:themeColor="text1"/>
        </w:rPr>
        <w:t xml:space="preserve"> activos e invirtiendo? Mide privatizaciones, RIGI e infraestructura.</w:t>
      </w:r>
    </w:p>
    <w:p w14:paraId="797FED09" w14:textId="77777777" w:rsidR="006014F6" w:rsidRPr="00476AD7" w:rsidRDefault="00000000">
      <w:pPr>
        <w:spacing w:after="240" w:line="340" w:lineRule="auto"/>
        <w:rPr>
          <w:color w:val="000000" w:themeColor="text1"/>
        </w:rPr>
      </w:pPr>
      <w:r w:rsidRPr="00476AD7">
        <w:rPr>
          <w:b/>
          <w:bCs/>
          <w:color w:val="000000" w:themeColor="text1"/>
        </w:rPr>
        <w:t>5. REFORMA SOCIAL Y ORDEN (Peso: 10%)</w:t>
      </w:r>
      <w:r w:rsidRPr="00476AD7">
        <w:rPr>
          <w:color w:val="000000" w:themeColor="text1"/>
        </w:rPr>
        <w:t xml:space="preserve"> Pregunta: ¿Mejora eficiencia de gestión social? Mide desintermediación, liberalización salud y orden público.</w:t>
      </w:r>
    </w:p>
    <w:p w14:paraId="4128894D" w14:textId="77777777" w:rsidR="00295F75" w:rsidRPr="00476AD7" w:rsidRDefault="00295F75">
      <w:pPr>
        <w:pStyle w:val="Ttulo1"/>
        <w:rPr>
          <w:color w:val="000000" w:themeColor="text1"/>
        </w:rPr>
      </w:pPr>
    </w:p>
    <w:p w14:paraId="5CB5C796" w14:textId="77777777" w:rsidR="00295F75" w:rsidRPr="00476AD7" w:rsidRDefault="00295F75">
      <w:pPr>
        <w:pStyle w:val="Ttulo1"/>
        <w:rPr>
          <w:color w:val="000000" w:themeColor="text1"/>
        </w:rPr>
      </w:pPr>
    </w:p>
    <w:p w14:paraId="3BB56848" w14:textId="4B281B8D" w:rsidR="006014F6" w:rsidRPr="00476AD7" w:rsidRDefault="00000000">
      <w:pPr>
        <w:pStyle w:val="Ttulo1"/>
        <w:rPr>
          <w:color w:val="000000" w:themeColor="text1"/>
        </w:rPr>
      </w:pPr>
      <w:r w:rsidRPr="00476AD7">
        <w:rPr>
          <w:color w:val="000000" w:themeColor="text1"/>
        </w:rPr>
        <w:lastRenderedPageBreak/>
        <w:t>II. Indicadores y Puntajes</w:t>
      </w:r>
    </w:p>
    <w:p w14:paraId="319A5D0C" w14:textId="77777777" w:rsidR="00295F75" w:rsidRPr="00476AD7" w:rsidRDefault="00295F75">
      <w:pPr>
        <w:pStyle w:val="Ttulo2"/>
        <w:rPr>
          <w:color w:val="000000" w:themeColor="text1"/>
        </w:rPr>
      </w:pPr>
    </w:p>
    <w:p w14:paraId="396E6F4B" w14:textId="44B6BDC1" w:rsidR="006014F6" w:rsidRPr="00476AD7" w:rsidRDefault="00000000">
      <w:pPr>
        <w:pStyle w:val="Ttulo2"/>
        <w:rPr>
          <w:color w:val="000000" w:themeColor="text1"/>
        </w:rPr>
      </w:pPr>
      <w:r w:rsidRPr="003B5C46">
        <w:rPr>
          <w:color w:val="000000" w:themeColor="text1"/>
          <w:highlight w:val="green"/>
        </w:rPr>
        <w:t>DIMENSIÓN 1: REFORMAS ECONÓMICAS FUNDAMENTALES (35%)</w:t>
      </w:r>
    </w:p>
    <w:p w14:paraId="228DBD75" w14:textId="59014A0A" w:rsidR="00D0049B" w:rsidRPr="00476AD7" w:rsidRDefault="00D0049B">
      <w:pPr>
        <w:spacing w:after="240" w:line="340" w:lineRule="auto"/>
        <w:rPr>
          <w:color w:val="000000" w:themeColor="text1"/>
        </w:rPr>
      </w:pPr>
      <w:r w:rsidRPr="00476AD7">
        <w:rPr>
          <w:b/>
          <w:bCs/>
          <w:color w:val="000000" w:themeColor="text1"/>
        </w:rPr>
        <w:t>La Brecha Cambiaria:</w:t>
      </w:r>
      <w:r w:rsidRPr="00476AD7">
        <w:rPr>
          <w:color w:val="000000" w:themeColor="text1"/>
        </w:rPr>
        <w:t xml:space="preserve"> Es el termómetro principal. Se mide calculando el diferencial porcentual entre el tipo de cambio oficial (mayorista del BCRA) y los dólares financieros libres (Contado con Liquidación - CCL y Dólar MEP). Una brecha inferior al </w:t>
      </w:r>
      <w:r w:rsidRPr="00476AD7">
        <w:rPr>
          <w:b/>
          <w:bCs/>
          <w:color w:val="000000" w:themeColor="text1"/>
        </w:rPr>
        <w:t>10% o 15%</w:t>
      </w:r>
      <w:r w:rsidRPr="00476AD7">
        <w:rPr>
          <w:color w:val="000000" w:themeColor="text1"/>
        </w:rPr>
        <w:t xml:space="preserve"> de manera sostenida indica condiciones óptimas para la unificación</w:t>
      </w:r>
    </w:p>
    <w:p w14:paraId="644EF295" w14:textId="77777777" w:rsidR="00295F75" w:rsidRPr="00476AD7" w:rsidRDefault="00000000" w:rsidP="00D0049B">
      <w:pPr>
        <w:pStyle w:val="Prrafodelista"/>
        <w:numPr>
          <w:ilvl w:val="0"/>
          <w:numId w:val="2"/>
        </w:numPr>
        <w:spacing w:after="240" w:line="340" w:lineRule="auto"/>
        <w:rPr>
          <w:color w:val="000000" w:themeColor="text1"/>
        </w:rPr>
      </w:pPr>
      <w:r w:rsidRPr="00476AD7">
        <w:rPr>
          <w:color w:val="000000" w:themeColor="text1"/>
        </w:rPr>
        <w:t xml:space="preserve">BRECHA CAMBIARIA (40% = 14% total): </w:t>
      </w:r>
      <w:r w:rsidR="00D0049B" w:rsidRPr="00476AD7">
        <w:rPr>
          <w:color w:val="000000" w:themeColor="text1"/>
        </w:rPr>
        <w:t xml:space="preserve">Se mide calculando el diferencial porcentual entre el tipo de cambio oficial (mayorista del BCRA) y </w:t>
      </w:r>
      <w:r w:rsidR="00D0049B" w:rsidRPr="00476AD7">
        <w:rPr>
          <w:color w:val="000000" w:themeColor="text1"/>
        </w:rPr>
        <w:t>el dólar</w:t>
      </w:r>
      <w:r w:rsidR="00D0049B" w:rsidRPr="00476AD7">
        <w:rPr>
          <w:color w:val="000000" w:themeColor="text1"/>
        </w:rPr>
        <w:t xml:space="preserve">  CCL )</w:t>
      </w:r>
      <w:r w:rsidR="00D0049B" w:rsidRPr="00476AD7">
        <w:rPr>
          <w:color w:val="000000" w:themeColor="text1"/>
        </w:rPr>
        <w:t xml:space="preserve"> 4,91% </w:t>
      </w:r>
      <w:r w:rsidRPr="00476AD7">
        <w:rPr>
          <w:color w:val="000000" w:themeColor="text1"/>
        </w:rPr>
        <w:t xml:space="preserve"> : Cepo cambiario </w:t>
      </w:r>
      <w:r w:rsidR="00D0049B" w:rsidRPr="00476AD7">
        <w:rPr>
          <w:color w:val="000000" w:themeColor="text1"/>
        </w:rPr>
        <w:t>DISMINUYENDO</w:t>
      </w:r>
      <w:r w:rsidRPr="00476AD7">
        <w:rPr>
          <w:color w:val="000000" w:themeColor="text1"/>
        </w:rPr>
        <w:t xml:space="preserve">. Promesa centra cumplida. </w:t>
      </w:r>
      <w:r w:rsidR="00D0049B" w:rsidRPr="00476AD7">
        <w:rPr>
          <w:color w:val="000000" w:themeColor="text1"/>
        </w:rPr>
        <w:t>4,91%</w:t>
      </w:r>
      <w:r w:rsidRPr="00476AD7">
        <w:rPr>
          <w:color w:val="000000" w:themeColor="text1"/>
        </w:rPr>
        <w:t xml:space="preserve">  </w:t>
      </w:r>
    </w:p>
    <w:p w14:paraId="5C1F4CA3" w14:textId="0171C931" w:rsidR="00120E56" w:rsidRPr="00476AD7" w:rsidRDefault="00000000" w:rsidP="00476AD7">
      <w:pPr>
        <w:pStyle w:val="Prrafodelista"/>
        <w:numPr>
          <w:ilvl w:val="0"/>
          <w:numId w:val="2"/>
        </w:numPr>
        <w:spacing w:after="240" w:line="340" w:lineRule="auto"/>
        <w:rPr>
          <w:color w:val="000000" w:themeColor="text1"/>
        </w:rPr>
      </w:pPr>
      <w:r w:rsidRPr="00476AD7">
        <w:rPr>
          <w:color w:val="000000" w:themeColor="text1"/>
        </w:rPr>
        <w:t xml:space="preserve">B) APERTURA COMERCIAL (40% = 14% total): </w:t>
      </w:r>
      <w:r w:rsidR="00120E56" w:rsidRPr="00476AD7">
        <w:rPr>
          <w:color w:val="000000" w:themeColor="text1"/>
        </w:rPr>
        <w:br/>
      </w:r>
      <w:r w:rsidR="00476AD7" w:rsidRPr="00476AD7">
        <w:rPr>
          <w:color w:val="000000" w:themeColor="text1"/>
        </w:rPr>
        <w:t>D</w:t>
      </w:r>
      <w:r w:rsidR="00120E56" w:rsidRPr="00476AD7">
        <w:rPr>
          <w:color w:val="000000" w:themeColor="text1"/>
        </w:rPr>
        <w:t xml:space="preserve">iseñar el </w:t>
      </w:r>
      <w:r w:rsidR="00120E56" w:rsidRPr="00476AD7">
        <w:rPr>
          <w:b/>
          <w:bCs/>
          <w:color w:val="000000" w:themeColor="text1"/>
        </w:rPr>
        <w:t>Índice de Libertad Comercial Efectiva (ILCE)</w:t>
      </w:r>
      <w:r w:rsidR="00120E56" w:rsidRPr="00476AD7">
        <w:rPr>
          <w:color w:val="000000" w:themeColor="text1"/>
        </w:rPr>
        <w:t>.</w:t>
      </w:r>
    </w:p>
    <w:p w14:paraId="37CBDFE8"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1. El Razonamiento Económico (La Hipótesis)</w:t>
      </w:r>
    </w:p>
    <w:p w14:paraId="2359A731"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 xml:space="preserve">Un país no se abre al mundo solo porque aumente el volumen de sus saldos comerciales (eso puede ser simplemente una buena cosecha). Un país se abre cuando el Estado </w:t>
      </w:r>
      <w:r w:rsidRPr="00476AD7">
        <w:rPr>
          <w:b/>
          <w:bCs/>
          <w:color w:val="000000" w:themeColor="text1"/>
        </w:rPr>
        <w:t>desmantela los parches regulatorios y cambiarios</w:t>
      </w:r>
      <w:r w:rsidRPr="00476AD7">
        <w:rPr>
          <w:color w:val="000000" w:themeColor="text1"/>
        </w:rPr>
        <w:t xml:space="preserve"> que encarecen o prohíben el flujo de bienes. Por lo tanto, el ILCE no mide solo "cuántos dólares entran o salen", sino </w:t>
      </w:r>
      <w:r w:rsidRPr="00476AD7">
        <w:rPr>
          <w:b/>
          <w:bCs/>
          <w:color w:val="000000" w:themeColor="text1"/>
        </w:rPr>
        <w:t>cuán libre, barato y predecible es operar el comercio exterior</w:t>
      </w:r>
      <w:r w:rsidRPr="00476AD7">
        <w:rPr>
          <w:color w:val="000000" w:themeColor="text1"/>
        </w:rPr>
        <w:t xml:space="preserve"> en el mes a mes.</w:t>
      </w:r>
    </w:p>
    <w:p w14:paraId="416FC975"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2. La Fórmula Paramétrica del ILCE</w:t>
      </w:r>
    </w:p>
    <w:p w14:paraId="7890725B"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El índice se calcula mensualmente como una suma ponderada de tres subíndices normalizados (base 100 = libre comercio absoluto / ausencia de restricciones):</w:t>
      </w:r>
    </w:p>
    <w:p w14:paraId="587FF9A1" w14:textId="229FB4CB" w:rsidR="00120E56" w:rsidRPr="00476AD7" w:rsidRDefault="00120E56" w:rsidP="00120E56">
      <w:pPr>
        <w:pStyle w:val="Prrafodelista"/>
        <w:spacing w:after="240" w:line="340" w:lineRule="auto"/>
        <w:ind w:left="720"/>
        <w:rPr>
          <w:color w:val="000000" w:themeColor="text1"/>
        </w:rPr>
      </w:pPr>
      <w:proofErr w:type="spellStart"/>
      <w:r w:rsidRPr="00476AD7">
        <w:rPr>
          <w:color w:val="000000" w:themeColor="text1"/>
        </w:rPr>
        <w:t>ILCEt</w:t>
      </w:r>
      <w:proofErr w:type="spellEnd"/>
      <w:r w:rsidRPr="00476AD7">
        <w:rPr>
          <w:color w:val="000000" w:themeColor="text1"/>
        </w:rPr>
        <w:t xml:space="preserve"> = (w_1 \</w:t>
      </w:r>
      <w:proofErr w:type="spellStart"/>
      <w:r w:rsidRPr="00476AD7">
        <w:rPr>
          <w:color w:val="000000" w:themeColor="text1"/>
        </w:rPr>
        <w:t>cdot</w:t>
      </w:r>
      <w:proofErr w:type="spellEnd"/>
      <w:r w:rsidRPr="00476AD7">
        <w:rPr>
          <w:color w:val="000000" w:themeColor="text1"/>
        </w:rPr>
        <w:t xml:space="preserve"> B_{</w:t>
      </w:r>
      <w:proofErr w:type="spellStart"/>
      <w:r w:rsidRPr="00476AD7">
        <w:rPr>
          <w:color w:val="000000" w:themeColor="text1"/>
        </w:rPr>
        <w:t>camb</w:t>
      </w:r>
      <w:proofErr w:type="spellEnd"/>
      <w:r w:rsidRPr="00476AD7">
        <w:rPr>
          <w:color w:val="000000" w:themeColor="text1"/>
        </w:rPr>
        <w:t>, t}) + (w_2 \</w:t>
      </w:r>
      <w:proofErr w:type="spellStart"/>
      <w:r w:rsidRPr="00476AD7">
        <w:rPr>
          <w:color w:val="000000" w:themeColor="text1"/>
        </w:rPr>
        <w:t>cdot</w:t>
      </w:r>
      <w:proofErr w:type="spellEnd"/>
      <w:r w:rsidRPr="00476AD7">
        <w:rPr>
          <w:color w:val="000000" w:themeColor="text1"/>
        </w:rPr>
        <w:t xml:space="preserve"> A_{</w:t>
      </w:r>
      <w:proofErr w:type="spellStart"/>
      <w:r w:rsidRPr="00476AD7">
        <w:rPr>
          <w:color w:val="000000" w:themeColor="text1"/>
        </w:rPr>
        <w:t>efec</w:t>
      </w:r>
      <w:proofErr w:type="spellEnd"/>
      <w:r w:rsidRPr="00476AD7">
        <w:rPr>
          <w:color w:val="000000" w:themeColor="text1"/>
        </w:rPr>
        <w:t>, t}) + (w_3 \</w:t>
      </w:r>
      <w:proofErr w:type="spellStart"/>
      <w:r w:rsidRPr="00476AD7">
        <w:rPr>
          <w:color w:val="000000" w:themeColor="text1"/>
        </w:rPr>
        <w:t>cdot</w:t>
      </w:r>
      <w:proofErr w:type="spellEnd"/>
      <w:r w:rsidRPr="00476AD7">
        <w:rPr>
          <w:color w:val="000000" w:themeColor="text1"/>
        </w:rPr>
        <w:t xml:space="preserve"> T_{</w:t>
      </w:r>
      <w:proofErr w:type="spellStart"/>
      <w:r w:rsidRPr="00476AD7">
        <w:rPr>
          <w:color w:val="000000" w:themeColor="text1"/>
        </w:rPr>
        <w:t>adu</w:t>
      </w:r>
      <w:proofErr w:type="spellEnd"/>
      <w:r w:rsidRPr="00476AD7">
        <w:rPr>
          <w:color w:val="000000" w:themeColor="text1"/>
        </w:rPr>
        <w:t>, t})$$</w:t>
      </w:r>
    </w:p>
    <w:p w14:paraId="409876F8"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Donde los ponderadores sugeridos para el cinturón macro son:</w:t>
      </w:r>
    </w:p>
    <w:p w14:paraId="3418EDFF"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$w_1 = 0,40$ (</w:t>
      </w:r>
      <w:r w:rsidRPr="00476AD7">
        <w:rPr>
          <w:b/>
          <w:bCs/>
          <w:color w:val="000000" w:themeColor="text1"/>
        </w:rPr>
        <w:t>40%</w:t>
      </w:r>
      <w:r w:rsidRPr="00476AD7">
        <w:rPr>
          <w:color w:val="000000" w:themeColor="text1"/>
        </w:rPr>
        <w:t xml:space="preserve"> - Componente Cambiario/Brecha: La madre de todas las restricciones).</w:t>
      </w:r>
    </w:p>
    <w:p w14:paraId="3B6F2AAD"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$w_2 = 0,40$ (</w:t>
      </w:r>
      <w:r w:rsidRPr="00476AD7">
        <w:rPr>
          <w:b/>
          <w:bCs/>
          <w:color w:val="000000" w:themeColor="text1"/>
        </w:rPr>
        <w:t>40%</w:t>
      </w:r>
      <w:r w:rsidRPr="00476AD7">
        <w:rPr>
          <w:color w:val="000000" w:themeColor="text1"/>
        </w:rPr>
        <w:t xml:space="preserve"> - Componente Arancelario/Impuestos directos).</w:t>
      </w:r>
    </w:p>
    <w:p w14:paraId="32C4FCED"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$w_3 = 0,20$ (</w:t>
      </w:r>
      <w:r w:rsidRPr="00476AD7">
        <w:rPr>
          <w:b/>
          <w:bCs/>
          <w:color w:val="000000" w:themeColor="text1"/>
        </w:rPr>
        <w:t>20%</w:t>
      </w:r>
      <w:r w:rsidRPr="00476AD7">
        <w:rPr>
          <w:color w:val="000000" w:themeColor="text1"/>
        </w:rPr>
        <w:t xml:space="preserve"> - Componente Operativo/Tiempos aduaneros).</w:t>
      </w:r>
    </w:p>
    <w:p w14:paraId="4A27CDEA"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3. Los Tres Componentes y sus Fuentes de Información</w:t>
      </w:r>
    </w:p>
    <w:p w14:paraId="74135E39"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Componente Cambiario ($B_{</w:t>
      </w:r>
      <w:proofErr w:type="spellStart"/>
      <w:r w:rsidRPr="00476AD7">
        <w:rPr>
          <w:b/>
          <w:bCs/>
          <w:color w:val="000000" w:themeColor="text1"/>
        </w:rPr>
        <w:t>camb</w:t>
      </w:r>
      <w:proofErr w:type="spellEnd"/>
      <w:r w:rsidRPr="00476AD7">
        <w:rPr>
          <w:b/>
          <w:bCs/>
          <w:color w:val="000000" w:themeColor="text1"/>
        </w:rPr>
        <w:t>}$): La Brecha Cambiaria Inversa</w:t>
      </w:r>
    </w:p>
    <w:p w14:paraId="2612B735"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lastRenderedPageBreak/>
        <w:t>El principal impuesto y barrera al comercio en Argentina ha sido históricamente la brecha cambiaria y la obligación de liquidar divisas a un tipo de cambio artificial.</w:t>
      </w:r>
    </w:p>
    <w:p w14:paraId="370B2187" w14:textId="50DEA214"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La Variable:</w:t>
      </w:r>
      <w:r w:rsidRPr="00476AD7">
        <w:rPr>
          <w:color w:val="000000" w:themeColor="text1"/>
        </w:rPr>
        <w:t xml:space="preserve"> Brecha porcentual entre el dólar oficial de comercio exterior y el dólar financiero (Contado con Liquidación - CCL).</w:t>
      </w:r>
    </w:p>
    <w:p w14:paraId="41121780"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Fórmula del subcomponente:</w:t>
      </w:r>
    </w:p>
    <w:p w14:paraId="6E1C7312"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$$B_{</w:t>
      </w:r>
      <w:proofErr w:type="spellStart"/>
      <w:r w:rsidRPr="00476AD7">
        <w:rPr>
          <w:color w:val="000000" w:themeColor="text1"/>
        </w:rPr>
        <w:t>camb</w:t>
      </w:r>
      <w:proofErr w:type="spellEnd"/>
      <w:r w:rsidRPr="00476AD7">
        <w:rPr>
          <w:color w:val="000000" w:themeColor="text1"/>
        </w:rPr>
        <w:t>} = \frac{1}{1 + \</w:t>
      </w:r>
      <w:proofErr w:type="spellStart"/>
      <w:r w:rsidRPr="00476AD7">
        <w:rPr>
          <w:color w:val="000000" w:themeColor="text1"/>
        </w:rPr>
        <w:t>text</w:t>
      </w:r>
      <w:proofErr w:type="spellEnd"/>
      <w:r w:rsidRPr="00476AD7">
        <w:rPr>
          <w:color w:val="000000" w:themeColor="text1"/>
        </w:rPr>
        <w:t>{Brecha}_t}$$</w:t>
      </w:r>
    </w:p>
    <w:p w14:paraId="5477771E" w14:textId="77777777" w:rsidR="00120E56" w:rsidRPr="00476AD7" w:rsidRDefault="00120E56" w:rsidP="00120E56">
      <w:pPr>
        <w:pStyle w:val="Prrafodelista"/>
        <w:spacing w:after="240" w:line="340" w:lineRule="auto"/>
        <w:ind w:left="720"/>
        <w:rPr>
          <w:color w:val="000000" w:themeColor="text1"/>
        </w:rPr>
      </w:pPr>
      <w:r w:rsidRPr="00476AD7">
        <w:rPr>
          <w:i/>
          <w:iCs/>
          <w:color w:val="000000" w:themeColor="text1"/>
        </w:rPr>
        <w:t>(Si la brecha es 0%, el subcomponente da 1 (máxima apertura). Si la brecha se dispara al 50%, el componente cae a 0,66, indicando alta tensión y cierre de hecho).</w:t>
      </w:r>
    </w:p>
    <w:p w14:paraId="0621A43A"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Fuente de Información:</w:t>
      </w:r>
      <w:r w:rsidRPr="00476AD7">
        <w:rPr>
          <w:color w:val="000000" w:themeColor="text1"/>
        </w:rPr>
        <w:t xml:space="preserve"> </w:t>
      </w:r>
      <w:r w:rsidRPr="00476AD7">
        <w:rPr>
          <w:b/>
          <w:bCs/>
          <w:color w:val="000000" w:themeColor="text1"/>
        </w:rPr>
        <w:t>Banco Central (BCRA)</w:t>
      </w:r>
      <w:r w:rsidRPr="00476AD7">
        <w:rPr>
          <w:color w:val="000000" w:themeColor="text1"/>
        </w:rPr>
        <w:t xml:space="preserve"> para el tipo de cambio oficial mayorista y cotizaciones de bonos soberanos en el Mercado Abierto Electrónico (MAE) o </w:t>
      </w:r>
      <w:proofErr w:type="spellStart"/>
      <w:r w:rsidRPr="00476AD7">
        <w:rPr>
          <w:color w:val="000000" w:themeColor="text1"/>
        </w:rPr>
        <w:t>Rofex</w:t>
      </w:r>
      <w:proofErr w:type="spellEnd"/>
      <w:r w:rsidRPr="00476AD7">
        <w:rPr>
          <w:color w:val="000000" w:themeColor="text1"/>
        </w:rPr>
        <w:t xml:space="preserve"> para el cálculo del CCL diario/mensual.</w:t>
      </w:r>
    </w:p>
    <w:p w14:paraId="53A5EEE1"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Componente Arancelario ($A_{</w:t>
      </w:r>
      <w:proofErr w:type="spellStart"/>
      <w:r w:rsidRPr="00476AD7">
        <w:rPr>
          <w:b/>
          <w:bCs/>
          <w:color w:val="000000" w:themeColor="text1"/>
        </w:rPr>
        <w:t>efec</w:t>
      </w:r>
      <w:proofErr w:type="spellEnd"/>
      <w:r w:rsidRPr="00476AD7">
        <w:rPr>
          <w:b/>
          <w:bCs/>
          <w:color w:val="000000" w:themeColor="text1"/>
        </w:rPr>
        <w:t>}$): La Alícuota Efectiva Promedio</w:t>
      </w:r>
    </w:p>
    <w:p w14:paraId="1FCA1537"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Mide el costo impositivo directo de meter o sacar un contenedor del país.</w:t>
      </w:r>
    </w:p>
    <w:p w14:paraId="269CB2E7"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La Variable:</w:t>
      </w:r>
      <w:r w:rsidRPr="00476AD7">
        <w:rPr>
          <w:color w:val="000000" w:themeColor="text1"/>
        </w:rPr>
        <w:t xml:space="preserve"> La recaudación conjunta de los </w:t>
      </w:r>
      <w:r w:rsidRPr="00476AD7">
        <w:rPr>
          <w:b/>
          <w:bCs/>
          <w:color w:val="000000" w:themeColor="text1"/>
        </w:rPr>
        <w:t>Derechos de Importación</w:t>
      </w:r>
      <w:r w:rsidRPr="00476AD7">
        <w:rPr>
          <w:color w:val="000000" w:themeColor="text1"/>
        </w:rPr>
        <w:t xml:space="preserve"> y los </w:t>
      </w:r>
      <w:r w:rsidRPr="00476AD7">
        <w:rPr>
          <w:b/>
          <w:bCs/>
          <w:color w:val="000000" w:themeColor="text1"/>
        </w:rPr>
        <w:t>Derechos de Exportación (Retenciones)</w:t>
      </w:r>
      <w:r w:rsidRPr="00476AD7">
        <w:rPr>
          <w:color w:val="000000" w:themeColor="text1"/>
        </w:rPr>
        <w:t>, dividida por el volumen total del comercio del mes.</w:t>
      </w:r>
    </w:p>
    <w:p w14:paraId="64880C2D"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La Lógica:</w:t>
      </w:r>
      <w:r w:rsidRPr="00476AD7">
        <w:rPr>
          <w:color w:val="000000" w:themeColor="text1"/>
        </w:rPr>
        <w:t xml:space="preserve"> Si el gobierno reduce aranceles o elimina retenciones, este ratio baja drásticamente, lo que empuja el índice de apertura hacia arriba.</w:t>
      </w:r>
    </w:p>
    <w:p w14:paraId="52480665"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Fuente de Información:</w:t>
      </w:r>
      <w:r w:rsidRPr="00476AD7">
        <w:rPr>
          <w:color w:val="000000" w:themeColor="text1"/>
        </w:rPr>
        <w:t xml:space="preserve"> </w:t>
      </w:r>
      <w:r w:rsidRPr="00476AD7">
        <w:rPr>
          <w:b/>
          <w:bCs/>
          <w:color w:val="000000" w:themeColor="text1"/>
        </w:rPr>
        <w:t>ARCA</w:t>
      </w:r>
      <w:r w:rsidRPr="00476AD7">
        <w:rPr>
          <w:color w:val="000000" w:themeColor="text1"/>
        </w:rPr>
        <w:t xml:space="preserve"> (ex AFIP) a través de su </w:t>
      </w:r>
      <w:r w:rsidRPr="00476AD7">
        <w:rPr>
          <w:i/>
          <w:iCs/>
          <w:color w:val="000000" w:themeColor="text1"/>
        </w:rPr>
        <w:t>Informe de Recaudación Tributaria Mensual</w:t>
      </w:r>
      <w:r w:rsidRPr="00476AD7">
        <w:rPr>
          <w:color w:val="000000" w:themeColor="text1"/>
        </w:rPr>
        <w:t xml:space="preserve"> (Buscando los renglones específicos de tributos al comercio exterior) cruzado con el informe del </w:t>
      </w:r>
      <w:r w:rsidRPr="00476AD7">
        <w:rPr>
          <w:i/>
          <w:iCs/>
          <w:color w:val="000000" w:themeColor="text1"/>
        </w:rPr>
        <w:t>Intercambio Comercial Argentino (ICA)</w:t>
      </w:r>
      <w:r w:rsidRPr="00476AD7">
        <w:rPr>
          <w:color w:val="000000" w:themeColor="text1"/>
        </w:rPr>
        <w:t xml:space="preserve"> del </w:t>
      </w:r>
      <w:r w:rsidRPr="00476AD7">
        <w:rPr>
          <w:b/>
          <w:bCs/>
          <w:color w:val="000000" w:themeColor="text1"/>
        </w:rPr>
        <w:t>INDEC</w:t>
      </w:r>
      <w:r w:rsidRPr="00476AD7">
        <w:rPr>
          <w:color w:val="000000" w:themeColor="text1"/>
        </w:rPr>
        <w:t xml:space="preserve"> para obtener el valor total de las operaciones corrientes en dólares.</w:t>
      </w:r>
    </w:p>
    <w:p w14:paraId="302A27AF" w14:textId="77777777"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Componente Operativo ($T_{</w:t>
      </w:r>
      <w:proofErr w:type="spellStart"/>
      <w:r w:rsidRPr="00476AD7">
        <w:rPr>
          <w:b/>
          <w:bCs/>
          <w:color w:val="000000" w:themeColor="text1"/>
        </w:rPr>
        <w:t>adu</w:t>
      </w:r>
      <w:proofErr w:type="spellEnd"/>
      <w:r w:rsidRPr="00476AD7">
        <w:rPr>
          <w:b/>
          <w:bCs/>
          <w:color w:val="000000" w:themeColor="text1"/>
        </w:rPr>
        <w:t>}$): El Canal de Selectividad Aduanera</w:t>
      </w:r>
    </w:p>
    <w:p w14:paraId="5C4139FE"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Una economía abierta requiere aduanas ágiles. Las barreras paraarancelarias (licencias, bloqueos automáticos, inspecciones físicas exhaustivas) funcionan como un cierre encubierto.</w:t>
      </w:r>
    </w:p>
    <w:p w14:paraId="4D5AA1CF"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La Variable:</w:t>
      </w:r>
      <w:r w:rsidRPr="00476AD7">
        <w:rPr>
          <w:color w:val="000000" w:themeColor="text1"/>
        </w:rPr>
        <w:t xml:space="preserve"> Porcentaje de destinaciones de importación/exportación que se derivan a </w:t>
      </w:r>
      <w:r w:rsidRPr="00476AD7">
        <w:rPr>
          <w:b/>
          <w:bCs/>
          <w:color w:val="000000" w:themeColor="text1"/>
        </w:rPr>
        <w:t>Canal Verde</w:t>
      </w:r>
      <w:r w:rsidRPr="00476AD7">
        <w:rPr>
          <w:color w:val="000000" w:themeColor="text1"/>
        </w:rPr>
        <w:t xml:space="preserve"> (liberación inmediata sin verificación física ni documental) frente a los Canales Naranja y Rojo.</w:t>
      </w:r>
    </w:p>
    <w:p w14:paraId="28FE688E"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lastRenderedPageBreak/>
        <w:t>La Lógica:</w:t>
      </w:r>
      <w:r w:rsidRPr="00476AD7">
        <w:rPr>
          <w:color w:val="000000" w:themeColor="text1"/>
        </w:rPr>
        <w:t xml:space="preserve"> A mayor porcentaje de Canal Verde, mayor es la simplificación burocrática y la confianza sistémica en los operadores.</w:t>
      </w:r>
    </w:p>
    <w:p w14:paraId="42FDC7B5" w14:textId="77777777" w:rsidR="00120E56" w:rsidRPr="00476AD7" w:rsidRDefault="00120E56" w:rsidP="00120E56">
      <w:pPr>
        <w:pStyle w:val="Prrafodelista"/>
        <w:spacing w:after="240" w:line="340" w:lineRule="auto"/>
        <w:ind w:left="720"/>
        <w:rPr>
          <w:color w:val="000000" w:themeColor="text1"/>
        </w:rPr>
      </w:pPr>
      <w:r w:rsidRPr="00476AD7">
        <w:rPr>
          <w:b/>
          <w:bCs/>
          <w:color w:val="000000" w:themeColor="text1"/>
        </w:rPr>
        <w:t>Fuente de Información:</w:t>
      </w:r>
      <w:r w:rsidRPr="00476AD7">
        <w:rPr>
          <w:color w:val="000000" w:themeColor="text1"/>
        </w:rPr>
        <w:t xml:space="preserve"> </w:t>
      </w:r>
      <w:r w:rsidRPr="00476AD7">
        <w:rPr>
          <w:b/>
          <w:bCs/>
          <w:color w:val="000000" w:themeColor="text1"/>
        </w:rPr>
        <w:t>Dirección General de Aduanas (DGA)</w:t>
      </w:r>
      <w:r w:rsidRPr="00476AD7">
        <w:rPr>
          <w:color w:val="000000" w:themeColor="text1"/>
        </w:rPr>
        <w:t xml:space="preserve"> dependiente de </w:t>
      </w:r>
      <w:r w:rsidRPr="00476AD7">
        <w:rPr>
          <w:b/>
          <w:bCs/>
          <w:color w:val="000000" w:themeColor="text1"/>
        </w:rPr>
        <w:t>ARCA</w:t>
      </w:r>
      <w:r w:rsidRPr="00476AD7">
        <w:rPr>
          <w:color w:val="000000" w:themeColor="text1"/>
        </w:rPr>
        <w:t>. Datos de gestión operativa interna y estadísticas de comercio exterior aduanero.</w:t>
      </w:r>
    </w:p>
    <w:p w14:paraId="1CE34678" w14:textId="0F79FD50" w:rsidR="00120E56" w:rsidRPr="00476AD7" w:rsidRDefault="00120E56" w:rsidP="00120E56">
      <w:pPr>
        <w:pStyle w:val="Prrafodelista"/>
        <w:spacing w:after="240" w:line="340" w:lineRule="auto"/>
        <w:ind w:left="720"/>
        <w:rPr>
          <w:b/>
          <w:bCs/>
          <w:color w:val="000000" w:themeColor="text1"/>
        </w:rPr>
      </w:pPr>
      <w:r w:rsidRPr="00476AD7">
        <w:rPr>
          <w:b/>
          <w:bCs/>
          <w:color w:val="000000" w:themeColor="text1"/>
        </w:rPr>
        <w:t>Matriz de Lectura para tu Informe</w:t>
      </w:r>
    </w:p>
    <w:p w14:paraId="561329A8" w14:textId="77777777" w:rsidR="00120E56" w:rsidRPr="00476AD7" w:rsidRDefault="00120E56" w:rsidP="00120E56">
      <w:pPr>
        <w:pStyle w:val="Prrafodelista"/>
        <w:spacing w:after="240" w:line="340" w:lineRule="auto"/>
        <w:ind w:left="720"/>
        <w:rPr>
          <w:color w:val="000000" w:themeColor="text1"/>
        </w:rPr>
      </w:pPr>
      <w:r w:rsidRPr="00476AD7">
        <w:rPr>
          <w:color w:val="000000" w:themeColor="text1"/>
        </w:rPr>
        <w:t>Al cruzar mensualmente este indicador compuesto, tu semáforo de coyuntura arrojará tres estados claros:</w:t>
      </w:r>
    </w:p>
    <w:p w14:paraId="3831F77C" w14:textId="77777777" w:rsidR="00120E56" w:rsidRPr="00476AD7" w:rsidRDefault="00120E56" w:rsidP="00120E56">
      <w:pPr>
        <w:pStyle w:val="Prrafodelista"/>
        <w:spacing w:after="240" w:line="340" w:lineRule="auto"/>
        <w:ind w:left="720"/>
        <w:rPr>
          <w:color w:val="000000" w:themeColor="text1"/>
        </w:rPr>
      </w:pPr>
      <w:r w:rsidRPr="00476AD7">
        <w:rPr>
          <w:rFonts w:ascii="Apple Color Emoji" w:hAnsi="Apple Color Emoji" w:cs="Apple Color Emoji"/>
          <w:color w:val="000000" w:themeColor="text1"/>
        </w:rPr>
        <w:t>🟢</w:t>
      </w:r>
      <w:r w:rsidRPr="00476AD7">
        <w:rPr>
          <w:color w:val="000000" w:themeColor="text1"/>
        </w:rPr>
        <w:t xml:space="preserve"> </w:t>
      </w:r>
      <w:r w:rsidRPr="00476AD7">
        <w:rPr>
          <w:b/>
          <w:bCs/>
          <w:color w:val="000000" w:themeColor="text1"/>
        </w:rPr>
        <w:t>ILCE &gt; 90 (Economía Integrada):</w:t>
      </w:r>
      <w:r w:rsidRPr="00476AD7">
        <w:rPr>
          <w:color w:val="000000" w:themeColor="text1"/>
        </w:rPr>
        <w:t xml:space="preserve"> Brecha cambiaria prácticamente inexistente, aranceles promedio en mínimos históricos y aduana desburocratizada. El compromiso de apertura es estructural y efectivo.</w:t>
      </w:r>
    </w:p>
    <w:p w14:paraId="6FF027A3" w14:textId="77777777" w:rsidR="00120E56" w:rsidRPr="00476AD7" w:rsidRDefault="00120E56" w:rsidP="00120E56">
      <w:pPr>
        <w:pStyle w:val="Prrafodelista"/>
        <w:spacing w:after="240" w:line="340" w:lineRule="auto"/>
        <w:ind w:left="720"/>
        <w:rPr>
          <w:color w:val="000000" w:themeColor="text1"/>
        </w:rPr>
      </w:pPr>
      <w:r w:rsidRPr="00476AD7">
        <w:rPr>
          <w:rFonts w:ascii="Apple Color Emoji" w:hAnsi="Apple Color Emoji" w:cs="Apple Color Emoji"/>
          <w:color w:val="000000" w:themeColor="text1"/>
        </w:rPr>
        <w:t>🟡</w:t>
      </w:r>
      <w:r w:rsidRPr="00476AD7">
        <w:rPr>
          <w:color w:val="000000" w:themeColor="text1"/>
        </w:rPr>
        <w:t xml:space="preserve"> </w:t>
      </w:r>
      <w:r w:rsidRPr="00476AD7">
        <w:rPr>
          <w:b/>
          <w:bCs/>
          <w:color w:val="000000" w:themeColor="text1"/>
        </w:rPr>
        <w:t>70 $\le$ ILCE $\le$ 90 (Apertura Condicionada):</w:t>
      </w:r>
      <w:r w:rsidRPr="00476AD7">
        <w:rPr>
          <w:color w:val="000000" w:themeColor="text1"/>
        </w:rPr>
        <w:t xml:space="preserve"> El gobierno muestra voluntad política (baja aranceles o elimina licencias), pero las restricciones macro (retención de reservas, persistencia de cepo marginal o brecha latente) impiden una apertura fluida. </w:t>
      </w:r>
      <w:r w:rsidRPr="00476AD7">
        <w:rPr>
          <w:b/>
          <w:bCs/>
          <w:color w:val="000000" w:themeColor="text1"/>
        </w:rPr>
        <w:t>(La zona típica de transición)</w:t>
      </w:r>
      <w:r w:rsidRPr="00476AD7">
        <w:rPr>
          <w:color w:val="000000" w:themeColor="text1"/>
        </w:rPr>
        <w:t>.</w:t>
      </w:r>
    </w:p>
    <w:p w14:paraId="6B2D7F04" w14:textId="77777777" w:rsidR="00120E56" w:rsidRPr="00476AD7" w:rsidRDefault="00120E56" w:rsidP="00120E56">
      <w:pPr>
        <w:pStyle w:val="Prrafodelista"/>
        <w:spacing w:after="240" w:line="340" w:lineRule="auto"/>
        <w:ind w:left="720"/>
        <w:rPr>
          <w:color w:val="000000" w:themeColor="text1"/>
        </w:rPr>
      </w:pPr>
      <w:r w:rsidRPr="00476AD7">
        <w:rPr>
          <w:rFonts w:ascii="Apple Color Emoji" w:hAnsi="Apple Color Emoji" w:cs="Apple Color Emoji"/>
          <w:color w:val="000000" w:themeColor="text1"/>
        </w:rPr>
        <w:t>🔴</w:t>
      </w:r>
      <w:r w:rsidRPr="00476AD7">
        <w:rPr>
          <w:color w:val="000000" w:themeColor="text1"/>
        </w:rPr>
        <w:t xml:space="preserve"> </w:t>
      </w:r>
      <w:r w:rsidRPr="00476AD7">
        <w:rPr>
          <w:b/>
          <w:bCs/>
          <w:color w:val="000000" w:themeColor="text1"/>
        </w:rPr>
        <w:t>ILCE &lt; 70 (Economía Reprimida):</w:t>
      </w:r>
      <w:r w:rsidRPr="00476AD7">
        <w:rPr>
          <w:color w:val="000000" w:themeColor="text1"/>
        </w:rPr>
        <w:t xml:space="preserve"> Alta tensión comercial. Reaparición de controles de cambios, encarecimiento impositivo del comercio exterior (ej. suba de tasas estadísticas o aranceles espejo) o ralentización del flujo aduanero para frenar la salida de divisas.</w:t>
      </w:r>
    </w:p>
    <w:p w14:paraId="4A63FEB6" w14:textId="4B6E9E62" w:rsidR="00295F75" w:rsidRPr="00476AD7" w:rsidRDefault="00295F75" w:rsidP="00120E56">
      <w:pPr>
        <w:spacing w:after="240" w:line="340" w:lineRule="auto"/>
        <w:rPr>
          <w:color w:val="000000" w:themeColor="text1"/>
        </w:rPr>
      </w:pPr>
    </w:p>
    <w:p w14:paraId="6CEAA35B" w14:textId="78CCEE3D" w:rsidR="00295F75" w:rsidRPr="00476AD7" w:rsidRDefault="00000000" w:rsidP="00476AD7">
      <w:pPr>
        <w:pStyle w:val="Ttulo2"/>
        <w:rPr>
          <w:color w:val="000000" w:themeColor="text1"/>
        </w:rPr>
      </w:pPr>
      <w:r w:rsidRPr="003B5C46">
        <w:rPr>
          <w:color w:val="000000" w:themeColor="text1"/>
          <w:highlight w:val="green"/>
        </w:rPr>
        <w:t>DIMENSIÓN 2: REFORMA DEL ESTADO (25%)</w:t>
      </w:r>
    </w:p>
    <w:p w14:paraId="1A2D4CA0" w14:textId="0A56F04D" w:rsidR="00476AD7" w:rsidRPr="00476AD7" w:rsidRDefault="00476AD7" w:rsidP="00476AD7">
      <w:pPr>
        <w:pStyle w:val="NormalWeb"/>
        <w:rPr>
          <w:color w:val="000000" w:themeColor="text1"/>
        </w:rPr>
      </w:pPr>
      <w:r w:rsidRPr="00476AD7">
        <w:rPr>
          <w:color w:val="000000" w:themeColor="text1"/>
        </w:rPr>
        <w:t>.</w:t>
      </w:r>
    </w:p>
    <w:p w14:paraId="56E149F9" w14:textId="5ED4508B" w:rsidR="00476AD7" w:rsidRPr="00476AD7" w:rsidRDefault="00476AD7" w:rsidP="00476AD7">
      <w:pPr>
        <w:pStyle w:val="Ttulo2"/>
        <w:numPr>
          <w:ilvl w:val="0"/>
          <w:numId w:val="13"/>
        </w:numPr>
        <w:rPr>
          <w:color w:val="000000" w:themeColor="text1"/>
        </w:rPr>
      </w:pPr>
      <w:r w:rsidRPr="00476AD7">
        <w:rPr>
          <w:color w:val="000000" w:themeColor="text1"/>
        </w:rPr>
        <w:t>Evaluación de tus tres propuestas</w:t>
      </w:r>
    </w:p>
    <w:p w14:paraId="69B1A358" w14:textId="77777777" w:rsidR="00476AD7" w:rsidRPr="00476AD7" w:rsidRDefault="00476AD7" w:rsidP="00476AD7">
      <w:pPr>
        <w:pStyle w:val="Ttulo2"/>
        <w:ind w:left="720"/>
        <w:rPr>
          <w:color w:val="000000" w:themeColor="text1"/>
        </w:rPr>
      </w:pPr>
    </w:p>
    <w:p w14:paraId="1BDFC9F9" w14:textId="55923099" w:rsidR="00476AD7" w:rsidRPr="00476AD7" w:rsidRDefault="00476AD7" w:rsidP="00476AD7">
      <w:pPr>
        <w:pStyle w:val="NormalWeb"/>
        <w:rPr>
          <w:color w:val="000000" w:themeColor="text1"/>
        </w:rPr>
      </w:pPr>
      <w:r w:rsidRPr="00476AD7">
        <w:rPr>
          <w:rStyle w:val="Fuerte"/>
          <w:color w:val="000000" w:themeColor="text1"/>
        </w:rPr>
        <w:t>a) Reducción de la planta de personal APN (excluyendo fuerzas de seguridad) desde 2023</w:t>
      </w:r>
      <w:r w:rsidRPr="00476AD7">
        <w:rPr>
          <w:color w:val="000000" w:themeColor="text1"/>
        </w:rPr>
        <w:t xml:space="preserve"> Es la métrica más directa y políticamente relevante, pero tiene un punto ciego: capta salidas (renuncias, retiros, no renovación de contratos) pero no distingue entre reducción "real" de estructura vs. rotación/tercerización (pase a contratos de consultoría, provincialización de funciones, o traspaso a entes descentralizados que a veces no están en la misma nómina). Conviene complementarla con series desagregadas por tipo de vínculo (planta permanente, planta transitoria, contratados Ley 25.164 art. 9, autoridades superiores).</w:t>
      </w:r>
      <w:r>
        <w:rPr>
          <w:color w:val="000000" w:themeColor="text1"/>
        </w:rPr>
        <w:br/>
      </w:r>
    </w:p>
    <w:p w14:paraId="73541A3D" w14:textId="77777777" w:rsidR="00476AD7" w:rsidRPr="00476AD7" w:rsidRDefault="00476AD7" w:rsidP="00476AD7">
      <w:pPr>
        <w:pStyle w:val="NormalWeb"/>
        <w:rPr>
          <w:color w:val="000000" w:themeColor="text1"/>
        </w:rPr>
      </w:pPr>
      <w:r w:rsidRPr="00476AD7">
        <w:rPr>
          <w:rStyle w:val="Fuerte"/>
          <w:color w:val="000000" w:themeColor="text1"/>
        </w:rPr>
        <w:t>b) Reducción de cargos APN (excluyendo fuerzas de seguridad)</w:t>
      </w:r>
      <w:r w:rsidRPr="00476AD7">
        <w:rPr>
          <w:color w:val="000000" w:themeColor="text1"/>
        </w:rPr>
        <w:t xml:space="preserve"> Es un buen complemento de (a) porque mide estructura organizativa (organigrama, unidades, direcciones) más que dotación. Es útil para detectar "achicamiento" en el diseño institucional (fusión/eliminación de secretarías, subsecretarías, direcciones) independientemente de si baja la cantidad de personas. Pero requiere series de decretos de estructura orgánica, que no siempre están en </w:t>
      </w:r>
      <w:r w:rsidRPr="00476AD7">
        <w:rPr>
          <w:color w:val="000000" w:themeColor="text1"/>
        </w:rPr>
        <w:lastRenderedPageBreak/>
        <w:t xml:space="preserve">formato de datos abiertos y suelen requerir lectura de Boletín Oficial — es la menos automatizable de las tres si no hay un </w:t>
      </w:r>
      <w:proofErr w:type="spellStart"/>
      <w:r w:rsidRPr="00476AD7">
        <w:rPr>
          <w:color w:val="000000" w:themeColor="text1"/>
        </w:rPr>
        <w:t>dataset</w:t>
      </w:r>
      <w:proofErr w:type="spellEnd"/>
      <w:r w:rsidRPr="00476AD7">
        <w:rPr>
          <w:color w:val="000000" w:themeColor="text1"/>
        </w:rPr>
        <w:t xml:space="preserve"> ya armado.</w:t>
      </w:r>
    </w:p>
    <w:p w14:paraId="7C7F8C9E" w14:textId="645F4548" w:rsidR="00476AD7" w:rsidRPr="00476AD7" w:rsidRDefault="00476AD7" w:rsidP="00476AD7">
      <w:pPr>
        <w:pStyle w:val="NormalWeb"/>
        <w:rPr>
          <w:color w:val="000000" w:themeColor="text1"/>
        </w:rPr>
      </w:pPr>
      <w:r>
        <w:rPr>
          <w:rStyle w:val="Fuerte"/>
          <w:color w:val="000000" w:themeColor="text1"/>
        </w:rPr>
        <w:br/>
      </w:r>
      <w:r w:rsidRPr="00476AD7">
        <w:rPr>
          <w:rStyle w:val="Fuerte"/>
          <w:color w:val="000000" w:themeColor="text1"/>
        </w:rPr>
        <w:t>c) Estado nacional como % del PBI desde 2023</w:t>
      </w:r>
      <w:r w:rsidRPr="00476AD7">
        <w:rPr>
          <w:color w:val="000000" w:themeColor="text1"/>
        </w:rPr>
        <w:t xml:space="preserve"> Es la métrica fiscal más sólida y comparable internacionalmente, pero mide "tamaño del gasto", no "tamaño del Estado" en sentido de aparato administrativo — puede bajar por inflación/licuación, caída del PBI real, recorte de subsidios o jubilaciones (que no tienen nada que ver con "burocracia") o por default técnico en pagos. Conviene descomponerla en gasto de funcionamiento del Estado (personal + bienes y servicios) vs. gasto en prestaciones sociales, para aislar la parte que efectivamente corresponde a "aparato estatal".</w:t>
      </w:r>
    </w:p>
    <w:p w14:paraId="44429058" w14:textId="35F1C3FB" w:rsidR="00476AD7" w:rsidRPr="00476AD7" w:rsidRDefault="00476AD7" w:rsidP="00476AD7">
      <w:pPr>
        <w:pStyle w:val="NormalWeb"/>
        <w:rPr>
          <w:color w:val="000000" w:themeColor="text1"/>
        </w:rPr>
      </w:pPr>
      <w:r>
        <w:rPr>
          <w:rStyle w:val="Fuerte"/>
          <w:color w:val="000000" w:themeColor="text1"/>
        </w:rPr>
        <w:br/>
      </w:r>
      <w:r w:rsidRPr="00476AD7">
        <w:rPr>
          <w:rStyle w:val="Fuerte"/>
          <w:color w:val="000000" w:themeColor="text1"/>
        </w:rPr>
        <w:t>Conclusión:</w:t>
      </w:r>
      <w:r w:rsidRPr="00476AD7">
        <w:rPr>
          <w:color w:val="000000" w:themeColor="text1"/>
        </w:rPr>
        <w:t xml:space="preserve"> las tres son necesarias pero ninguna sola alcanza. Personal mide dotación, cargos mide estructura, %PBI mide magnitud fiscal. Sugiero tratarlas como un índice compuesto de 3 patas, más una cuarta dimensión (organismos/entes) que suele quedar afuera.</w:t>
      </w:r>
    </w:p>
    <w:p w14:paraId="48A85F0D" w14:textId="77777777" w:rsidR="00476AD7" w:rsidRPr="00476AD7" w:rsidRDefault="00476AD7" w:rsidP="00476AD7">
      <w:pPr>
        <w:pStyle w:val="Ttulo2"/>
        <w:rPr>
          <w:color w:val="000000" w:themeColor="text1"/>
        </w:rPr>
      </w:pPr>
      <w:r w:rsidRPr="00476AD7">
        <w:rPr>
          <w:color w:val="000000" w:themeColor="text1"/>
        </w:rPr>
        <w:t>2) Propuesta de dimensiones a medir (ámbito nacional, excluyendo provincias/municipios)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2864"/>
        <w:gridCol w:w="2914"/>
      </w:tblGrid>
      <w:tr w:rsidR="00476AD7" w:rsidRPr="00476AD7" w14:paraId="0745AD66" w14:textId="77777777">
        <w:trPr>
          <w:tblHeader/>
          <w:tblCellSpacing w:w="15" w:type="dxa"/>
        </w:trPr>
        <w:tc>
          <w:tcPr>
            <w:tcW w:w="0" w:type="auto"/>
            <w:vAlign w:val="center"/>
            <w:hideMark/>
          </w:tcPr>
          <w:p w14:paraId="7E5362D1" w14:textId="77777777" w:rsidR="00476AD7" w:rsidRPr="00476AD7" w:rsidRDefault="00476AD7">
            <w:pPr>
              <w:jc w:val="center"/>
              <w:rPr>
                <w:b/>
                <w:bCs/>
                <w:color w:val="000000" w:themeColor="text1"/>
              </w:rPr>
            </w:pPr>
            <w:r w:rsidRPr="00476AD7">
              <w:rPr>
                <w:b/>
                <w:bCs/>
                <w:color w:val="000000" w:themeColor="text1"/>
              </w:rPr>
              <w:t>Dimensión</w:t>
            </w:r>
          </w:p>
        </w:tc>
        <w:tc>
          <w:tcPr>
            <w:tcW w:w="0" w:type="auto"/>
            <w:vAlign w:val="center"/>
            <w:hideMark/>
          </w:tcPr>
          <w:p w14:paraId="6002D7BF" w14:textId="77777777" w:rsidR="00476AD7" w:rsidRPr="00476AD7" w:rsidRDefault="00476AD7">
            <w:pPr>
              <w:jc w:val="center"/>
              <w:rPr>
                <w:b/>
                <w:bCs/>
                <w:color w:val="000000" w:themeColor="text1"/>
              </w:rPr>
            </w:pPr>
            <w:r w:rsidRPr="00476AD7">
              <w:rPr>
                <w:b/>
                <w:bCs/>
                <w:color w:val="000000" w:themeColor="text1"/>
              </w:rPr>
              <w:t>Qué capta</w:t>
            </w:r>
          </w:p>
        </w:tc>
        <w:tc>
          <w:tcPr>
            <w:tcW w:w="0" w:type="auto"/>
            <w:vAlign w:val="center"/>
            <w:hideMark/>
          </w:tcPr>
          <w:p w14:paraId="681BA2E9" w14:textId="77777777" w:rsidR="00476AD7" w:rsidRPr="00476AD7" w:rsidRDefault="00476AD7">
            <w:pPr>
              <w:jc w:val="center"/>
              <w:rPr>
                <w:b/>
                <w:bCs/>
                <w:color w:val="000000" w:themeColor="text1"/>
              </w:rPr>
            </w:pPr>
            <w:r w:rsidRPr="00476AD7">
              <w:rPr>
                <w:b/>
                <w:bCs/>
                <w:color w:val="000000" w:themeColor="text1"/>
              </w:rPr>
              <w:t>Qué NO capta</w:t>
            </w:r>
          </w:p>
        </w:tc>
      </w:tr>
      <w:tr w:rsidR="00476AD7" w:rsidRPr="00476AD7" w14:paraId="6776005C" w14:textId="77777777">
        <w:trPr>
          <w:tblCellSpacing w:w="15" w:type="dxa"/>
        </w:trPr>
        <w:tc>
          <w:tcPr>
            <w:tcW w:w="0" w:type="auto"/>
            <w:vAlign w:val="center"/>
            <w:hideMark/>
          </w:tcPr>
          <w:p w14:paraId="1719D2FC" w14:textId="77777777" w:rsidR="00476AD7" w:rsidRPr="00476AD7" w:rsidRDefault="00476AD7">
            <w:pPr>
              <w:rPr>
                <w:color w:val="000000" w:themeColor="text1"/>
              </w:rPr>
            </w:pPr>
            <w:r w:rsidRPr="00476AD7">
              <w:rPr>
                <w:rStyle w:val="Fuerte"/>
                <w:color w:val="000000" w:themeColor="text1"/>
              </w:rPr>
              <w:t>Dotación de personal</w:t>
            </w:r>
            <w:r w:rsidRPr="00476AD7">
              <w:rPr>
                <w:color w:val="000000" w:themeColor="text1"/>
              </w:rPr>
              <w:t xml:space="preserve"> (tu propuesta 1)</w:t>
            </w:r>
          </w:p>
        </w:tc>
        <w:tc>
          <w:tcPr>
            <w:tcW w:w="0" w:type="auto"/>
            <w:vAlign w:val="center"/>
            <w:hideMark/>
          </w:tcPr>
          <w:p w14:paraId="54BFD879" w14:textId="77777777" w:rsidR="00476AD7" w:rsidRPr="00476AD7" w:rsidRDefault="00476AD7">
            <w:pPr>
              <w:rPr>
                <w:color w:val="000000" w:themeColor="text1"/>
              </w:rPr>
            </w:pPr>
            <w:r w:rsidRPr="00476AD7">
              <w:rPr>
                <w:color w:val="000000" w:themeColor="text1"/>
              </w:rPr>
              <w:t>Cantidad de agentes</w:t>
            </w:r>
          </w:p>
        </w:tc>
        <w:tc>
          <w:tcPr>
            <w:tcW w:w="0" w:type="auto"/>
            <w:vAlign w:val="center"/>
            <w:hideMark/>
          </w:tcPr>
          <w:p w14:paraId="5EE08C5F" w14:textId="77777777" w:rsidR="00476AD7" w:rsidRPr="00476AD7" w:rsidRDefault="00476AD7">
            <w:pPr>
              <w:rPr>
                <w:color w:val="000000" w:themeColor="text1"/>
              </w:rPr>
            </w:pPr>
            <w:r w:rsidRPr="00476AD7">
              <w:rPr>
                <w:color w:val="000000" w:themeColor="text1"/>
              </w:rPr>
              <w:t>Estructura, gasto</w:t>
            </w:r>
          </w:p>
        </w:tc>
      </w:tr>
      <w:tr w:rsidR="00476AD7" w:rsidRPr="00476AD7" w14:paraId="4BDEB22D" w14:textId="77777777">
        <w:trPr>
          <w:tblCellSpacing w:w="15" w:type="dxa"/>
        </w:trPr>
        <w:tc>
          <w:tcPr>
            <w:tcW w:w="0" w:type="auto"/>
            <w:vAlign w:val="center"/>
            <w:hideMark/>
          </w:tcPr>
          <w:p w14:paraId="34F8C02F" w14:textId="77777777" w:rsidR="00476AD7" w:rsidRPr="00476AD7" w:rsidRDefault="00476AD7">
            <w:pPr>
              <w:rPr>
                <w:color w:val="000000" w:themeColor="text1"/>
              </w:rPr>
            </w:pPr>
            <w:r w:rsidRPr="00476AD7">
              <w:rPr>
                <w:rStyle w:val="Fuerte"/>
                <w:color w:val="000000" w:themeColor="text1"/>
              </w:rPr>
              <w:t>Estructura orgánica</w:t>
            </w:r>
            <w:r w:rsidRPr="00476AD7">
              <w:rPr>
                <w:color w:val="000000" w:themeColor="text1"/>
              </w:rPr>
              <w:t xml:space="preserve"> (tu propuesta 2)</w:t>
            </w:r>
          </w:p>
        </w:tc>
        <w:tc>
          <w:tcPr>
            <w:tcW w:w="0" w:type="auto"/>
            <w:vAlign w:val="center"/>
            <w:hideMark/>
          </w:tcPr>
          <w:p w14:paraId="45F1A118" w14:textId="77777777" w:rsidR="00476AD7" w:rsidRPr="00476AD7" w:rsidRDefault="00476AD7">
            <w:pPr>
              <w:rPr>
                <w:color w:val="000000" w:themeColor="text1"/>
              </w:rPr>
            </w:pPr>
            <w:r w:rsidRPr="00476AD7">
              <w:rPr>
                <w:color w:val="000000" w:themeColor="text1"/>
              </w:rPr>
              <w:t>Cargos, unidades, niveles jerárquicos</w:t>
            </w:r>
          </w:p>
        </w:tc>
        <w:tc>
          <w:tcPr>
            <w:tcW w:w="0" w:type="auto"/>
            <w:vAlign w:val="center"/>
            <w:hideMark/>
          </w:tcPr>
          <w:p w14:paraId="61BDDD46" w14:textId="77777777" w:rsidR="00476AD7" w:rsidRPr="00476AD7" w:rsidRDefault="00476AD7">
            <w:pPr>
              <w:rPr>
                <w:color w:val="000000" w:themeColor="text1"/>
              </w:rPr>
            </w:pPr>
            <w:r w:rsidRPr="00476AD7">
              <w:rPr>
                <w:color w:val="000000" w:themeColor="text1"/>
              </w:rPr>
              <w:t>Personal de planta permanente rentado bajo esas estructuras</w:t>
            </w:r>
          </w:p>
        </w:tc>
      </w:tr>
      <w:tr w:rsidR="00476AD7" w:rsidRPr="00476AD7" w14:paraId="76D9FB37" w14:textId="77777777">
        <w:trPr>
          <w:tblCellSpacing w:w="15" w:type="dxa"/>
        </w:trPr>
        <w:tc>
          <w:tcPr>
            <w:tcW w:w="0" w:type="auto"/>
            <w:vAlign w:val="center"/>
            <w:hideMark/>
          </w:tcPr>
          <w:p w14:paraId="396649D5" w14:textId="77777777" w:rsidR="00476AD7" w:rsidRPr="00476AD7" w:rsidRDefault="00476AD7">
            <w:pPr>
              <w:rPr>
                <w:color w:val="000000" w:themeColor="text1"/>
              </w:rPr>
            </w:pPr>
            <w:r w:rsidRPr="00476AD7">
              <w:rPr>
                <w:rStyle w:val="Fuerte"/>
                <w:color w:val="000000" w:themeColor="text1"/>
              </w:rPr>
              <w:t>Gasto en funcionamiento del Estado / % PBI</w:t>
            </w:r>
            <w:r w:rsidRPr="00476AD7">
              <w:rPr>
                <w:color w:val="000000" w:themeColor="text1"/>
              </w:rPr>
              <w:t xml:space="preserve"> (tu propuesta 3, ajustada)</w:t>
            </w:r>
          </w:p>
        </w:tc>
        <w:tc>
          <w:tcPr>
            <w:tcW w:w="0" w:type="auto"/>
            <w:vAlign w:val="center"/>
            <w:hideMark/>
          </w:tcPr>
          <w:p w14:paraId="242B2FEC" w14:textId="77777777" w:rsidR="00476AD7" w:rsidRPr="00476AD7" w:rsidRDefault="00476AD7">
            <w:pPr>
              <w:rPr>
                <w:color w:val="000000" w:themeColor="text1"/>
              </w:rPr>
            </w:pPr>
            <w:r w:rsidRPr="00476AD7">
              <w:rPr>
                <w:color w:val="000000" w:themeColor="text1"/>
              </w:rPr>
              <w:t>Magnitud fiscal del aparato administrativo</w:t>
            </w:r>
          </w:p>
        </w:tc>
        <w:tc>
          <w:tcPr>
            <w:tcW w:w="0" w:type="auto"/>
            <w:vAlign w:val="center"/>
            <w:hideMark/>
          </w:tcPr>
          <w:p w14:paraId="27DA2569" w14:textId="77777777" w:rsidR="00476AD7" w:rsidRPr="00476AD7" w:rsidRDefault="00476AD7">
            <w:pPr>
              <w:rPr>
                <w:color w:val="000000" w:themeColor="text1"/>
              </w:rPr>
            </w:pPr>
            <w:r w:rsidRPr="00476AD7">
              <w:rPr>
                <w:color w:val="000000" w:themeColor="text1"/>
              </w:rPr>
              <w:t>Cambios de eficiencia/calidad de gestión</w:t>
            </w:r>
          </w:p>
        </w:tc>
      </w:tr>
      <w:tr w:rsidR="00476AD7" w:rsidRPr="00476AD7" w14:paraId="3C45BB64" w14:textId="77777777">
        <w:trPr>
          <w:tblCellSpacing w:w="15" w:type="dxa"/>
        </w:trPr>
        <w:tc>
          <w:tcPr>
            <w:tcW w:w="0" w:type="auto"/>
            <w:vAlign w:val="center"/>
            <w:hideMark/>
          </w:tcPr>
          <w:p w14:paraId="23877786" w14:textId="77777777" w:rsidR="00476AD7" w:rsidRPr="00476AD7" w:rsidRDefault="00476AD7">
            <w:pPr>
              <w:rPr>
                <w:color w:val="000000" w:themeColor="text1"/>
              </w:rPr>
            </w:pPr>
            <w:r w:rsidRPr="00476AD7">
              <w:rPr>
                <w:rStyle w:val="Fuerte"/>
                <w:color w:val="000000" w:themeColor="text1"/>
              </w:rPr>
              <w:t>Cantidad de organismos/entes descentralizados</w:t>
            </w:r>
          </w:p>
        </w:tc>
        <w:tc>
          <w:tcPr>
            <w:tcW w:w="0" w:type="auto"/>
            <w:vAlign w:val="center"/>
            <w:hideMark/>
          </w:tcPr>
          <w:p w14:paraId="1F0123FA" w14:textId="77777777" w:rsidR="00476AD7" w:rsidRPr="00476AD7" w:rsidRDefault="00476AD7">
            <w:pPr>
              <w:rPr>
                <w:color w:val="000000" w:themeColor="text1"/>
              </w:rPr>
            </w:pPr>
            <w:r w:rsidRPr="00476AD7">
              <w:rPr>
                <w:color w:val="000000" w:themeColor="text1"/>
              </w:rPr>
              <w:t>Achicamiento institucional (fusiones, cierres, disoluciones)</w:t>
            </w:r>
          </w:p>
        </w:tc>
        <w:tc>
          <w:tcPr>
            <w:tcW w:w="0" w:type="auto"/>
            <w:vAlign w:val="center"/>
            <w:hideMark/>
          </w:tcPr>
          <w:p w14:paraId="09CDEE90" w14:textId="77777777" w:rsidR="00476AD7" w:rsidRPr="00476AD7" w:rsidRDefault="00476AD7">
            <w:pPr>
              <w:rPr>
                <w:color w:val="000000" w:themeColor="text1"/>
              </w:rPr>
            </w:pPr>
            <w:r w:rsidRPr="00476AD7">
              <w:rPr>
                <w:color w:val="000000" w:themeColor="text1"/>
              </w:rPr>
              <w:t>Puede ocultar traspaso de funciones a otro organismo</w:t>
            </w:r>
          </w:p>
        </w:tc>
      </w:tr>
      <w:tr w:rsidR="00476AD7" w:rsidRPr="00476AD7" w14:paraId="1EC59ACE" w14:textId="77777777">
        <w:trPr>
          <w:tblCellSpacing w:w="15" w:type="dxa"/>
        </w:trPr>
        <w:tc>
          <w:tcPr>
            <w:tcW w:w="0" w:type="auto"/>
            <w:vAlign w:val="center"/>
            <w:hideMark/>
          </w:tcPr>
          <w:p w14:paraId="5A32C431" w14:textId="77777777" w:rsidR="00476AD7" w:rsidRPr="00476AD7" w:rsidRDefault="00476AD7">
            <w:pPr>
              <w:rPr>
                <w:color w:val="000000" w:themeColor="text1"/>
              </w:rPr>
            </w:pPr>
            <w:r w:rsidRPr="00476AD7">
              <w:rPr>
                <w:rStyle w:val="Fuerte"/>
                <w:color w:val="000000" w:themeColor="text1"/>
              </w:rPr>
              <w:t>Masa salarial pública / PBI</w:t>
            </w:r>
          </w:p>
        </w:tc>
        <w:tc>
          <w:tcPr>
            <w:tcW w:w="0" w:type="auto"/>
            <w:vAlign w:val="center"/>
            <w:hideMark/>
          </w:tcPr>
          <w:p w14:paraId="689D75F9" w14:textId="77777777" w:rsidR="00476AD7" w:rsidRPr="00476AD7" w:rsidRDefault="00476AD7">
            <w:pPr>
              <w:rPr>
                <w:color w:val="000000" w:themeColor="text1"/>
              </w:rPr>
            </w:pPr>
            <w:r w:rsidRPr="00476AD7">
              <w:rPr>
                <w:color w:val="000000" w:themeColor="text1"/>
              </w:rPr>
              <w:t>Costo salarial real, filtra el efecto inflación sobre plantas nominales</w:t>
            </w:r>
          </w:p>
        </w:tc>
        <w:tc>
          <w:tcPr>
            <w:tcW w:w="0" w:type="auto"/>
            <w:vAlign w:val="center"/>
            <w:hideMark/>
          </w:tcPr>
          <w:p w14:paraId="7BC3BA0E" w14:textId="77777777" w:rsidR="00476AD7" w:rsidRPr="00476AD7" w:rsidRDefault="00476AD7">
            <w:pPr>
              <w:rPr>
                <w:color w:val="000000" w:themeColor="text1"/>
              </w:rPr>
            </w:pPr>
            <w:r w:rsidRPr="00476AD7">
              <w:rPr>
                <w:color w:val="000000" w:themeColor="text1"/>
              </w:rPr>
              <w:t>No distingue cantidad de agentes de nivel salarial</w:t>
            </w:r>
          </w:p>
        </w:tc>
      </w:tr>
    </w:tbl>
    <w:p w14:paraId="1DD0A415" w14:textId="77777777" w:rsidR="00476AD7" w:rsidRPr="00476AD7" w:rsidRDefault="00476AD7" w:rsidP="00476AD7">
      <w:pPr>
        <w:pStyle w:val="Ttulo2"/>
        <w:rPr>
          <w:color w:val="000000" w:themeColor="text1"/>
        </w:rPr>
      </w:pPr>
      <w:r w:rsidRPr="00476AD7">
        <w:rPr>
          <w:color w:val="000000" w:themeColor="text1"/>
        </w:rPr>
        <w:t>3) Indicadores concretos</w:t>
      </w:r>
    </w:p>
    <w:p w14:paraId="68338BE6"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Dotación APN civil (excl. FF.AA./seguridad), serie mensual, por tipo de vínculo — nivel y variación % vs. dic-2023.</w:t>
      </w:r>
    </w:p>
    <w:p w14:paraId="1C8AE154"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Cantidad de cargos con función ejecutiva/estructura vigente (SINEP y similares) — nivel y variación.</w:t>
      </w:r>
    </w:p>
    <w:p w14:paraId="16F32723"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Cantidad de organismos descentralizados/entes/empresas públicas activos vs. dic-2023 (altas y bajas por decreto).</w:t>
      </w:r>
    </w:p>
    <w:p w14:paraId="09313878"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 xml:space="preserve">Gasto en "Funcionamiento del Estado" (finalidad presupuestaria) como % del PBI y </w:t>
      </w:r>
      <w:proofErr w:type="spellStart"/>
      <w:r w:rsidRPr="00476AD7">
        <w:rPr>
          <w:color w:val="000000" w:themeColor="text1"/>
        </w:rPr>
        <w:t>como</w:t>
      </w:r>
      <w:proofErr w:type="spellEnd"/>
      <w:r w:rsidRPr="00476AD7">
        <w:rPr>
          <w:color w:val="000000" w:themeColor="text1"/>
        </w:rPr>
        <w:t xml:space="preserve"> % del gasto primario total.</w:t>
      </w:r>
    </w:p>
    <w:p w14:paraId="40500366"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Masa salarial APN (bruta) como % del PBI, deflactada.</w:t>
      </w:r>
    </w:p>
    <w:p w14:paraId="589F358C" w14:textId="77777777" w:rsidR="00476AD7" w:rsidRPr="00476AD7" w:rsidRDefault="00476AD7" w:rsidP="00476AD7">
      <w:pPr>
        <w:numPr>
          <w:ilvl w:val="0"/>
          <w:numId w:val="10"/>
        </w:numPr>
        <w:spacing w:before="100" w:beforeAutospacing="1" w:after="100" w:afterAutospacing="1"/>
        <w:rPr>
          <w:color w:val="000000" w:themeColor="text1"/>
        </w:rPr>
      </w:pPr>
      <w:r w:rsidRPr="00476AD7">
        <w:rPr>
          <w:color w:val="000000" w:themeColor="text1"/>
        </w:rPr>
        <w:t>Gasto primario nacional total como % del PBI (contexto, no exclusivo de "aparato" sino de todo el gobierno nacional).</w:t>
      </w:r>
    </w:p>
    <w:p w14:paraId="6ED61F5D" w14:textId="77777777" w:rsidR="00476AD7" w:rsidRPr="00476AD7" w:rsidRDefault="00476AD7" w:rsidP="00476AD7">
      <w:pPr>
        <w:pStyle w:val="Ttulo2"/>
        <w:rPr>
          <w:color w:val="000000" w:themeColor="text1"/>
        </w:rPr>
      </w:pPr>
      <w:r w:rsidRPr="00476AD7">
        <w:rPr>
          <w:color w:val="000000" w:themeColor="text1"/>
        </w:rPr>
        <w:t>4) Fuentes recomendadas (automatizables, oficiales)</w:t>
      </w:r>
    </w:p>
    <w:p w14:paraId="277E1505" w14:textId="77777777" w:rsidR="00476AD7" w:rsidRPr="00476AD7" w:rsidRDefault="00476AD7" w:rsidP="00476AD7">
      <w:pPr>
        <w:numPr>
          <w:ilvl w:val="0"/>
          <w:numId w:val="11"/>
        </w:numPr>
        <w:spacing w:before="100" w:beforeAutospacing="1" w:after="100" w:afterAutospacing="1"/>
        <w:rPr>
          <w:color w:val="000000" w:themeColor="text1"/>
        </w:rPr>
      </w:pPr>
      <w:r w:rsidRPr="00476AD7">
        <w:rPr>
          <w:rStyle w:val="Fuerte"/>
          <w:color w:val="000000" w:themeColor="text1"/>
        </w:rPr>
        <w:t>Nómina del personal civil de la APN</w:t>
      </w:r>
      <w:r w:rsidRPr="00476AD7">
        <w:rPr>
          <w:color w:val="000000" w:themeColor="text1"/>
        </w:rPr>
        <w:t xml:space="preserve"> (JGM), </w:t>
      </w:r>
      <w:proofErr w:type="spellStart"/>
      <w:r w:rsidRPr="00476AD7">
        <w:rPr>
          <w:color w:val="000000" w:themeColor="text1"/>
        </w:rPr>
        <w:t>dataset</w:t>
      </w:r>
      <w:proofErr w:type="spellEnd"/>
      <w:r w:rsidRPr="00476AD7">
        <w:rPr>
          <w:color w:val="000000" w:themeColor="text1"/>
        </w:rPr>
        <w:t xml:space="preserve"> actualizado en datos.gob.ar con API de Series de Tiempo — permite bajar todo el histórico programáticamente sin </w:t>
      </w:r>
      <w:proofErr w:type="spellStart"/>
      <w:r w:rsidRPr="00476AD7">
        <w:rPr>
          <w:color w:val="000000" w:themeColor="text1"/>
        </w:rPr>
        <w:t>scraping</w:t>
      </w:r>
      <w:proofErr w:type="spellEnd"/>
      <w:r w:rsidRPr="00476AD7">
        <w:rPr>
          <w:color w:val="000000" w:themeColor="text1"/>
        </w:rPr>
        <w:t xml:space="preserve">. Es el listado del personal civil no sensible que presta servicios en la Administración Pública </w:t>
      </w:r>
      <w:r w:rsidRPr="00476AD7">
        <w:rPr>
          <w:color w:val="000000" w:themeColor="text1"/>
        </w:rPr>
        <w:lastRenderedPageBreak/>
        <w:t>Nacional, publicado por la Secretaría de Innovación, Ciencia y Tecnología de Jefatura de Gabinete.</w:t>
      </w:r>
    </w:p>
    <w:p w14:paraId="2AF91964" w14:textId="77777777" w:rsidR="00476AD7" w:rsidRPr="00476AD7" w:rsidRDefault="00476AD7" w:rsidP="00476AD7">
      <w:pPr>
        <w:numPr>
          <w:ilvl w:val="0"/>
          <w:numId w:val="11"/>
        </w:numPr>
        <w:spacing w:before="100" w:beforeAutospacing="1" w:after="100" w:afterAutospacing="1"/>
        <w:rPr>
          <w:color w:val="000000" w:themeColor="text1"/>
        </w:rPr>
      </w:pPr>
      <w:r w:rsidRPr="00476AD7">
        <w:rPr>
          <w:rStyle w:val="Fuerte"/>
          <w:color w:val="000000" w:themeColor="text1"/>
        </w:rPr>
        <w:t>Base Integrada de Empleo Público (BIEP)</w:t>
      </w:r>
      <w:r w:rsidRPr="00476AD7">
        <w:rPr>
          <w:color w:val="000000" w:themeColor="text1"/>
        </w:rPr>
        <w:t xml:space="preserve">, JGM — se presenta como la fuente única oficial sobre la situación de empleo público nacional, integrando distintas bases del Estado. Conviene chequear si tiene </w:t>
      </w:r>
      <w:proofErr w:type="spellStart"/>
      <w:r w:rsidRPr="00476AD7">
        <w:rPr>
          <w:color w:val="000000" w:themeColor="text1"/>
        </w:rPr>
        <w:t>endpoint</w:t>
      </w:r>
      <w:proofErr w:type="spellEnd"/>
      <w:r w:rsidRPr="00476AD7">
        <w:rPr>
          <w:color w:val="000000" w:themeColor="text1"/>
        </w:rPr>
        <w:t xml:space="preserve"> API o solo panel web.</w:t>
      </w:r>
    </w:p>
    <w:p w14:paraId="314FCA20" w14:textId="77777777" w:rsidR="00476AD7" w:rsidRPr="00476AD7" w:rsidRDefault="00476AD7" w:rsidP="00476AD7">
      <w:pPr>
        <w:numPr>
          <w:ilvl w:val="0"/>
          <w:numId w:val="11"/>
        </w:numPr>
        <w:spacing w:before="100" w:beforeAutospacing="1" w:after="100" w:afterAutospacing="1"/>
        <w:rPr>
          <w:color w:val="000000" w:themeColor="text1"/>
        </w:rPr>
      </w:pPr>
      <w:r w:rsidRPr="00476AD7">
        <w:rPr>
          <w:rStyle w:val="Fuerte"/>
          <w:color w:val="000000" w:themeColor="text1"/>
        </w:rPr>
        <w:t>Estructura orgánica / organigramas</w:t>
      </w:r>
      <w:r w:rsidRPr="00476AD7">
        <w:rPr>
          <w:color w:val="000000" w:themeColor="text1"/>
        </w:rPr>
        <w:t xml:space="preserve">: Boletín Oficial (decretos de estructura, altas/bajas de secretarías) — no tiene API amigable, requiere </w:t>
      </w:r>
      <w:proofErr w:type="spellStart"/>
      <w:r w:rsidRPr="00476AD7">
        <w:rPr>
          <w:color w:val="000000" w:themeColor="text1"/>
        </w:rPr>
        <w:t>scraping</w:t>
      </w:r>
      <w:proofErr w:type="spellEnd"/>
      <w:r w:rsidRPr="00476AD7">
        <w:rPr>
          <w:color w:val="000000" w:themeColor="text1"/>
        </w:rPr>
        <w:t xml:space="preserve"> o carga semi-manual de decretos relevantes (es el punto más débil en automatización).</w:t>
      </w:r>
    </w:p>
    <w:p w14:paraId="5D09FB53" w14:textId="77777777" w:rsidR="00476AD7" w:rsidRPr="00476AD7" w:rsidRDefault="00476AD7" w:rsidP="00476AD7">
      <w:pPr>
        <w:numPr>
          <w:ilvl w:val="0"/>
          <w:numId w:val="11"/>
        </w:numPr>
        <w:spacing w:before="100" w:beforeAutospacing="1" w:after="100" w:afterAutospacing="1"/>
        <w:rPr>
          <w:color w:val="000000" w:themeColor="text1"/>
        </w:rPr>
      </w:pPr>
      <w:r w:rsidRPr="00476AD7">
        <w:rPr>
          <w:rStyle w:val="Fuerte"/>
          <w:color w:val="000000" w:themeColor="text1"/>
        </w:rPr>
        <w:t>Gasto Público Consolidado y Presupuesto Abierto</w:t>
      </w:r>
      <w:r w:rsidRPr="00476AD7">
        <w:rPr>
          <w:color w:val="000000" w:themeColor="text1"/>
        </w:rPr>
        <w:t>, Ministerio de Economía / ONP — serie de Gasto Público Consolidado por nivel de gobierno desde 1980 a 2024, con informes de evolución 2009-2024, permite aislar Nación de provincias/municipios. presupuestoabierto.gob.ar tiene API de ejecución presupuestaria en tiempo real, clasificable por finalidad/función (para aislar "Funcionamiento del Estado").</w:t>
      </w:r>
    </w:p>
    <w:p w14:paraId="62FB86DA" w14:textId="77777777" w:rsidR="00476AD7" w:rsidRPr="00476AD7" w:rsidRDefault="00476AD7" w:rsidP="00476AD7">
      <w:pPr>
        <w:numPr>
          <w:ilvl w:val="0"/>
          <w:numId w:val="11"/>
        </w:numPr>
        <w:spacing w:before="100" w:beforeAutospacing="1" w:after="100" w:afterAutospacing="1"/>
        <w:rPr>
          <w:color w:val="000000" w:themeColor="text1"/>
        </w:rPr>
      </w:pPr>
      <w:r w:rsidRPr="00476AD7">
        <w:rPr>
          <w:rStyle w:val="Fuerte"/>
          <w:color w:val="000000" w:themeColor="text1"/>
        </w:rPr>
        <w:t>PBI e IPC (deflactor)</w:t>
      </w:r>
      <w:r w:rsidRPr="00476AD7">
        <w:rPr>
          <w:color w:val="000000" w:themeColor="text1"/>
        </w:rPr>
        <w:t>: INDEC, series de Cuentas Nacionales, vía API de datos.gob.ar.</w:t>
      </w:r>
    </w:p>
    <w:p w14:paraId="66714205" w14:textId="77777777" w:rsidR="00476AD7" w:rsidRPr="00476AD7" w:rsidRDefault="00476AD7" w:rsidP="00476AD7">
      <w:pPr>
        <w:pStyle w:val="NormalWeb"/>
        <w:rPr>
          <w:color w:val="000000" w:themeColor="text1"/>
        </w:rPr>
      </w:pPr>
      <w:r w:rsidRPr="00476AD7">
        <w:rPr>
          <w:color w:val="000000" w:themeColor="text1"/>
        </w:rPr>
        <w:t>Dato de contexto ya disponible para tu informe: en 2023 el gasto público consolidado fue 41,9% del PIB, y en promedio 2009-2023 el gasto del Gobierno Nacional representó 24,2% del PIB, mientras que fuentes privadas ya estiman una caída marcada en 2024 (de 40,6% en 2023 a cerca de 33,5% del PIB en 2024, la mayor reducción interanual en décadas según estimaciones — esto es de una fuente no oficial, conviene validarlo contra la cifra oficial de ONP cuando se publique el informe 2024).</w:t>
      </w:r>
    </w:p>
    <w:p w14:paraId="262E341E" w14:textId="77777777" w:rsidR="00476AD7" w:rsidRDefault="00476AD7" w:rsidP="00476AD7">
      <w:pPr>
        <w:pStyle w:val="Ttulo2"/>
        <w:rPr>
          <w:color w:val="000000" w:themeColor="text1"/>
        </w:rPr>
      </w:pPr>
    </w:p>
    <w:p w14:paraId="21FE9814" w14:textId="0792CF7A" w:rsidR="00476AD7" w:rsidRPr="00476AD7" w:rsidRDefault="00476AD7" w:rsidP="00476AD7">
      <w:pPr>
        <w:pStyle w:val="Ttulo2"/>
        <w:rPr>
          <w:color w:val="000000" w:themeColor="text1"/>
        </w:rPr>
      </w:pPr>
      <w:r w:rsidRPr="00476AD7">
        <w:rPr>
          <w:color w:val="000000" w:themeColor="text1"/>
        </w:rPr>
        <w:t>5) Automatización sin carga manual</w:t>
      </w:r>
    </w:p>
    <w:p w14:paraId="3F1CFE13" w14:textId="77777777" w:rsidR="00476AD7" w:rsidRPr="00476AD7" w:rsidRDefault="00476AD7" w:rsidP="00476AD7">
      <w:pPr>
        <w:numPr>
          <w:ilvl w:val="0"/>
          <w:numId w:val="12"/>
        </w:numPr>
        <w:spacing w:before="100" w:beforeAutospacing="1" w:after="100" w:afterAutospacing="1"/>
        <w:rPr>
          <w:color w:val="000000" w:themeColor="text1"/>
        </w:rPr>
      </w:pPr>
      <w:r w:rsidRPr="00476AD7">
        <w:rPr>
          <w:rStyle w:val="Fuerte"/>
          <w:color w:val="000000" w:themeColor="text1"/>
        </w:rPr>
        <w:t>Personal y gasto</w:t>
      </w:r>
      <w:r w:rsidRPr="00476AD7">
        <w:rPr>
          <w:color w:val="000000" w:themeColor="text1"/>
        </w:rPr>
        <w:t xml:space="preserve">: 100% automatizable vía API de Series de Tiempo de datos.gob.ar y API de Presupuesto Abierto — se puede armar un script (Python/R) que haga </w:t>
      </w:r>
      <w:proofErr w:type="spellStart"/>
      <w:r w:rsidRPr="00476AD7">
        <w:rPr>
          <w:color w:val="000000" w:themeColor="text1"/>
        </w:rPr>
        <w:t>pull</w:t>
      </w:r>
      <w:proofErr w:type="spellEnd"/>
      <w:r w:rsidRPr="00476AD7">
        <w:rPr>
          <w:color w:val="000000" w:themeColor="text1"/>
        </w:rPr>
        <w:t xml:space="preserve"> mensual, calcule variación % vs. línea base dic-2023, y actualice un </w:t>
      </w:r>
      <w:proofErr w:type="spellStart"/>
      <w:r w:rsidRPr="00476AD7">
        <w:rPr>
          <w:color w:val="000000" w:themeColor="text1"/>
        </w:rPr>
        <w:t>dashboard</w:t>
      </w:r>
      <w:proofErr w:type="spellEnd"/>
      <w:r w:rsidRPr="00476AD7">
        <w:rPr>
          <w:color w:val="000000" w:themeColor="text1"/>
        </w:rPr>
        <w:t>.</w:t>
      </w:r>
    </w:p>
    <w:p w14:paraId="564BEB54" w14:textId="77777777" w:rsidR="00476AD7" w:rsidRPr="00476AD7" w:rsidRDefault="00476AD7" w:rsidP="00476AD7">
      <w:pPr>
        <w:numPr>
          <w:ilvl w:val="0"/>
          <w:numId w:val="12"/>
        </w:numPr>
        <w:spacing w:before="100" w:beforeAutospacing="1" w:after="100" w:afterAutospacing="1"/>
        <w:rPr>
          <w:color w:val="000000" w:themeColor="text1"/>
        </w:rPr>
      </w:pPr>
      <w:r w:rsidRPr="00476AD7">
        <w:rPr>
          <w:rStyle w:val="Fuerte"/>
          <w:color w:val="000000" w:themeColor="text1"/>
        </w:rPr>
        <w:t>PBI/IPC</w:t>
      </w:r>
      <w:r w:rsidRPr="00476AD7">
        <w:rPr>
          <w:color w:val="000000" w:themeColor="text1"/>
        </w:rPr>
        <w:t>: automatizable vía API INDEC/datos.gob.ar.</w:t>
      </w:r>
    </w:p>
    <w:p w14:paraId="398FD9D8" w14:textId="77777777" w:rsidR="00476AD7" w:rsidRPr="00476AD7" w:rsidRDefault="00476AD7" w:rsidP="00476AD7">
      <w:pPr>
        <w:numPr>
          <w:ilvl w:val="0"/>
          <w:numId w:val="12"/>
        </w:numPr>
        <w:spacing w:before="100" w:beforeAutospacing="1" w:after="100" w:afterAutospacing="1"/>
        <w:rPr>
          <w:color w:val="000000" w:themeColor="text1"/>
        </w:rPr>
      </w:pPr>
      <w:r w:rsidRPr="00476AD7">
        <w:rPr>
          <w:rStyle w:val="Fuerte"/>
          <w:color w:val="000000" w:themeColor="text1"/>
        </w:rPr>
        <w:t>Estructura orgánica (cargos)</w:t>
      </w:r>
      <w:r w:rsidRPr="00476AD7">
        <w:rPr>
          <w:color w:val="000000" w:themeColor="text1"/>
        </w:rPr>
        <w:t xml:space="preserve">: el único punto sin API confiable. Alternativas: (i) usar como proxy la variación de "cargos con función ejecutiva" si existe </w:t>
      </w:r>
      <w:proofErr w:type="spellStart"/>
      <w:r w:rsidRPr="00476AD7">
        <w:rPr>
          <w:color w:val="000000" w:themeColor="text1"/>
        </w:rPr>
        <w:t>dataset</w:t>
      </w:r>
      <w:proofErr w:type="spellEnd"/>
      <w:r w:rsidRPr="00476AD7">
        <w:rPr>
          <w:color w:val="000000" w:themeColor="text1"/>
        </w:rPr>
        <w:t xml:space="preserve"> específico en BIEP; (</w:t>
      </w:r>
      <w:proofErr w:type="spellStart"/>
      <w:r w:rsidRPr="00476AD7">
        <w:rPr>
          <w:color w:val="000000" w:themeColor="text1"/>
        </w:rPr>
        <w:t>ii</w:t>
      </w:r>
      <w:proofErr w:type="spellEnd"/>
      <w:r w:rsidRPr="00476AD7">
        <w:rPr>
          <w:color w:val="000000" w:themeColor="text1"/>
        </w:rPr>
        <w:t xml:space="preserve">) reemplazar el conteo manual de decretos por un </w:t>
      </w:r>
      <w:proofErr w:type="spellStart"/>
      <w:r w:rsidRPr="00476AD7">
        <w:rPr>
          <w:color w:val="000000" w:themeColor="text1"/>
        </w:rPr>
        <w:t>scraper</w:t>
      </w:r>
      <w:proofErr w:type="spellEnd"/>
      <w:r w:rsidRPr="00476AD7">
        <w:rPr>
          <w:color w:val="000000" w:themeColor="text1"/>
        </w:rPr>
        <w:t xml:space="preserve"> del Boletín Oficial que filtre por texto ("estructura organizativa", "disuelve", "fusiona") y lo cargue a una tabla — </w:t>
      </w:r>
      <w:proofErr w:type="spellStart"/>
      <w:r w:rsidRPr="00476AD7">
        <w:rPr>
          <w:color w:val="000000" w:themeColor="text1"/>
        </w:rPr>
        <w:t>semi-automatizable</w:t>
      </w:r>
      <w:proofErr w:type="spellEnd"/>
      <w:r w:rsidRPr="00476AD7">
        <w:rPr>
          <w:color w:val="000000" w:themeColor="text1"/>
        </w:rPr>
        <w:t>, con revisión editorial mínima trimestral.</w:t>
      </w:r>
    </w:p>
    <w:p w14:paraId="5EA515A0" w14:textId="77777777" w:rsidR="00476AD7" w:rsidRPr="00476AD7" w:rsidRDefault="00476AD7" w:rsidP="00476AD7">
      <w:pPr>
        <w:pStyle w:val="NormalWeb"/>
        <w:rPr>
          <w:color w:val="000000" w:themeColor="text1"/>
        </w:rPr>
      </w:pPr>
      <w:r w:rsidRPr="00476AD7">
        <w:rPr>
          <w:color w:val="000000" w:themeColor="text1"/>
        </w:rPr>
        <w:t>¿</w:t>
      </w:r>
      <w:proofErr w:type="spellStart"/>
      <w:r w:rsidRPr="00476AD7">
        <w:rPr>
          <w:color w:val="000000" w:themeColor="text1"/>
        </w:rPr>
        <w:t>Querés</w:t>
      </w:r>
      <w:proofErr w:type="spellEnd"/>
      <w:r w:rsidRPr="00476AD7">
        <w:rPr>
          <w:color w:val="000000" w:themeColor="text1"/>
        </w:rPr>
        <w:t xml:space="preserve"> que arme una tabla/artefacto con las </w:t>
      </w:r>
      <w:proofErr w:type="spellStart"/>
      <w:r w:rsidRPr="00476AD7">
        <w:rPr>
          <w:color w:val="000000" w:themeColor="text1"/>
        </w:rPr>
        <w:t>URLs</w:t>
      </w:r>
      <w:proofErr w:type="spellEnd"/>
      <w:r w:rsidRPr="00476AD7">
        <w:rPr>
          <w:color w:val="000000" w:themeColor="text1"/>
        </w:rPr>
        <w:t xml:space="preserve"> de los </w:t>
      </w:r>
      <w:proofErr w:type="spellStart"/>
      <w:r w:rsidRPr="00476AD7">
        <w:rPr>
          <w:color w:val="000000" w:themeColor="text1"/>
        </w:rPr>
        <w:t>endpoints</w:t>
      </w:r>
      <w:proofErr w:type="spellEnd"/>
      <w:r w:rsidRPr="00476AD7">
        <w:rPr>
          <w:color w:val="000000" w:themeColor="text1"/>
        </w:rPr>
        <w:t xml:space="preserve"> de API concretos (Series de Tiempo, Presupuesto Abierto) para que el equipo técnico de </w:t>
      </w:r>
      <w:proofErr w:type="spellStart"/>
      <w:r w:rsidRPr="00476AD7">
        <w:rPr>
          <w:color w:val="000000" w:themeColor="text1"/>
        </w:rPr>
        <w:t>cigob</w:t>
      </w:r>
      <w:proofErr w:type="spellEnd"/>
      <w:r w:rsidRPr="00476AD7">
        <w:rPr>
          <w:color w:val="000000" w:themeColor="text1"/>
        </w:rPr>
        <w:t xml:space="preserve"> la use directamente?</w:t>
      </w:r>
    </w:p>
    <w:p w14:paraId="22D31D8E" w14:textId="5B5DCE41" w:rsidR="00476AD7" w:rsidRPr="00476AD7" w:rsidRDefault="00476AD7">
      <w:pPr>
        <w:spacing w:after="240" w:line="340" w:lineRule="auto"/>
        <w:rPr>
          <w:color w:val="000000" w:themeColor="text1"/>
        </w:rPr>
      </w:pPr>
    </w:p>
    <w:p w14:paraId="6A9B8D0C" w14:textId="7EE142F8" w:rsidR="00476AD7" w:rsidRPr="00476AD7" w:rsidRDefault="00476AD7">
      <w:pPr>
        <w:spacing w:after="240" w:line="340" w:lineRule="auto"/>
        <w:rPr>
          <w:color w:val="000000" w:themeColor="text1"/>
        </w:rPr>
      </w:pPr>
      <w:r w:rsidRPr="00476AD7">
        <w:rPr>
          <w:color w:val="000000" w:themeColor="text1"/>
        </w:rPr>
        <w:t xml:space="preserve">A) REDUCCIÓN DE EMPLEO PÚBLICO </w:t>
      </w:r>
    </w:p>
    <w:p w14:paraId="12DF4E47" w14:textId="77777777" w:rsidR="00476AD7" w:rsidRPr="00476AD7" w:rsidRDefault="00476AD7" w:rsidP="00476AD7">
      <w:pPr>
        <w:spacing w:after="240" w:line="340" w:lineRule="auto"/>
        <w:rPr>
          <w:b/>
          <w:bCs/>
          <w:color w:val="000000" w:themeColor="text1"/>
        </w:rPr>
      </w:pPr>
      <w:r w:rsidRPr="00476AD7">
        <w:rPr>
          <w:b/>
          <w:bCs/>
          <w:color w:val="000000" w:themeColor="text1"/>
        </w:rPr>
        <w:t>A) API Series de Tiempo (JGM) — dotación de personal, gasto, PBI</w:t>
      </w:r>
    </w:p>
    <w:p w14:paraId="1BCAC805" w14:textId="77777777" w:rsidR="00476AD7" w:rsidRPr="00476AD7" w:rsidRDefault="00476AD7" w:rsidP="00476AD7">
      <w:pPr>
        <w:spacing w:after="240" w:line="340" w:lineRule="auto"/>
        <w:rPr>
          <w:color w:val="000000" w:themeColor="text1"/>
        </w:rPr>
      </w:pPr>
      <w:proofErr w:type="spellStart"/>
      <w:r w:rsidRPr="00476AD7">
        <w:rPr>
          <w:color w:val="000000" w:themeColor="text1"/>
        </w:rPr>
        <w:t>Endpoint</w:t>
      </w:r>
      <w:proofErr w:type="spellEnd"/>
      <w:r w:rsidRPr="00476AD7">
        <w:rPr>
          <w:color w:val="000000" w:themeColor="text1"/>
        </w:rPr>
        <w:t xml:space="preserve"> base: https://apis.datos.gob.ar/series/api/series/</w:t>
      </w:r>
    </w:p>
    <w:p w14:paraId="4D683392" w14:textId="77777777" w:rsidR="00476AD7" w:rsidRPr="00476AD7" w:rsidRDefault="00476AD7" w:rsidP="00476AD7">
      <w:pPr>
        <w:spacing w:after="240" w:line="340" w:lineRule="auto"/>
        <w:rPr>
          <w:color w:val="000000" w:themeColor="text1"/>
        </w:rPr>
      </w:pPr>
      <w:r w:rsidRPr="00476AD7">
        <w:rPr>
          <w:color w:val="000000" w:themeColor="text1"/>
        </w:rPr>
        <w:t xml:space="preserve">Permite consultar más de 30.000 series oficiales (personal APN, gasto público, PBI, IPC), combinar varias en una sola llamada, elegir formato (JSON/CSV), cambiar frecuencia y calcular variaciones interanuales automáticamente a través de un servicio web que permite consultar miles de </w:t>
      </w:r>
      <w:r w:rsidRPr="00476AD7">
        <w:rPr>
          <w:color w:val="000000" w:themeColor="text1"/>
        </w:rPr>
        <w:lastRenderedPageBreak/>
        <w:t>indicadores oficiales, ofreciendo estos datos de manera compatible con otros sistemas, aplicaciones y tableros.</w:t>
      </w:r>
    </w:p>
    <w:p w14:paraId="318F3404" w14:textId="77777777" w:rsidR="00476AD7" w:rsidRPr="00476AD7" w:rsidRDefault="00476AD7" w:rsidP="00476AD7">
      <w:pPr>
        <w:spacing w:after="240" w:line="340" w:lineRule="auto"/>
        <w:rPr>
          <w:color w:val="000000" w:themeColor="text1"/>
        </w:rPr>
      </w:pPr>
      <w:r w:rsidRPr="00476AD7">
        <w:rPr>
          <w:b/>
          <w:bCs/>
          <w:color w:val="000000" w:themeColor="text1"/>
        </w:rPr>
        <w:t>Cómo consultar una serie puntual:</w:t>
      </w:r>
    </w:p>
    <w:p w14:paraId="5DCB5E55" w14:textId="77777777" w:rsidR="00476AD7" w:rsidRPr="00476AD7" w:rsidRDefault="00476AD7" w:rsidP="00476AD7">
      <w:pPr>
        <w:spacing w:after="240" w:line="340" w:lineRule="auto"/>
        <w:rPr>
          <w:color w:val="000000" w:themeColor="text1"/>
        </w:rPr>
      </w:pPr>
      <w:r w:rsidRPr="00476AD7">
        <w:rPr>
          <w:color w:val="000000" w:themeColor="text1"/>
        </w:rPr>
        <w:t>https://apis.datos.gob.ar/series/api/series/?ids=&lt;ID_SERIE&gt;&amp;format=json</w:t>
      </w:r>
    </w:p>
    <w:p w14:paraId="5DEEDDC3" w14:textId="77777777" w:rsidR="00476AD7" w:rsidRPr="00476AD7" w:rsidRDefault="00476AD7" w:rsidP="00476AD7">
      <w:pPr>
        <w:spacing w:after="240" w:line="340" w:lineRule="auto"/>
        <w:rPr>
          <w:color w:val="000000" w:themeColor="text1"/>
        </w:rPr>
      </w:pPr>
      <w:r w:rsidRPr="00476AD7">
        <w:rPr>
          <w:color w:val="000000" w:themeColor="text1"/>
        </w:rPr>
        <w:t>Con transformación automática a variación % interanual:</w:t>
      </w:r>
    </w:p>
    <w:p w14:paraId="2FBE577C" w14:textId="77777777" w:rsidR="00476AD7" w:rsidRPr="00476AD7" w:rsidRDefault="00476AD7" w:rsidP="00476AD7">
      <w:pPr>
        <w:spacing w:after="240" w:line="340" w:lineRule="auto"/>
        <w:rPr>
          <w:color w:val="000000" w:themeColor="text1"/>
        </w:rPr>
      </w:pPr>
      <w:r w:rsidRPr="00476AD7">
        <w:rPr>
          <w:color w:val="000000" w:themeColor="text1"/>
        </w:rPr>
        <w:t>https://apis.datos.gob.ar/series/api/series/?ids=&lt;ID_SERIE&gt;:percent_change_a_year_ago&amp;format=csv</w:t>
      </w:r>
    </w:p>
    <w:p w14:paraId="342EFB20" w14:textId="77777777" w:rsidR="00476AD7" w:rsidRPr="00476AD7" w:rsidRDefault="00476AD7" w:rsidP="00476AD7">
      <w:pPr>
        <w:spacing w:after="240" w:line="340" w:lineRule="auto"/>
        <w:rPr>
          <w:color w:val="000000" w:themeColor="text1"/>
        </w:rPr>
      </w:pPr>
      <w:r w:rsidRPr="00476AD7">
        <w:rPr>
          <w:color w:val="000000" w:themeColor="text1"/>
        </w:rPr>
        <w:t>y para colapsar a frecuencia anual: agregar &amp;</w:t>
      </w:r>
      <w:proofErr w:type="spellStart"/>
      <w:r w:rsidRPr="00476AD7">
        <w:rPr>
          <w:color w:val="000000" w:themeColor="text1"/>
        </w:rPr>
        <w:t>collapse</w:t>
      </w:r>
      <w:proofErr w:type="spellEnd"/>
      <w:r w:rsidRPr="00476AD7">
        <w:rPr>
          <w:color w:val="000000" w:themeColor="text1"/>
        </w:rPr>
        <w:t>=</w:t>
      </w:r>
      <w:proofErr w:type="spellStart"/>
      <w:r w:rsidRPr="00476AD7">
        <w:rPr>
          <w:color w:val="000000" w:themeColor="text1"/>
        </w:rPr>
        <w:t>year</w:t>
      </w:r>
      <w:proofErr w:type="spellEnd"/>
      <w:r w:rsidRPr="00476AD7">
        <w:rPr>
          <w:color w:val="000000" w:themeColor="text1"/>
        </w:rPr>
        <w:t>.</w:t>
      </w:r>
    </w:p>
    <w:p w14:paraId="0964D49E" w14:textId="77777777" w:rsidR="00476AD7" w:rsidRPr="00476AD7" w:rsidRDefault="00476AD7" w:rsidP="00476AD7">
      <w:pPr>
        <w:spacing w:after="240" w:line="340" w:lineRule="auto"/>
        <w:rPr>
          <w:color w:val="000000" w:themeColor="text1"/>
        </w:rPr>
      </w:pPr>
      <w:r w:rsidRPr="00476AD7">
        <w:rPr>
          <w:b/>
          <w:bCs/>
          <w:color w:val="000000" w:themeColor="text1"/>
        </w:rPr>
        <w:t>Pasos para el equipo técnico:</w:t>
      </w:r>
    </w:p>
    <w:p w14:paraId="7C3D6AA4" w14:textId="77777777" w:rsidR="00476AD7" w:rsidRPr="00476AD7" w:rsidRDefault="00476AD7" w:rsidP="00476AD7">
      <w:pPr>
        <w:numPr>
          <w:ilvl w:val="0"/>
          <w:numId w:val="8"/>
        </w:numPr>
        <w:spacing w:after="240" w:line="340" w:lineRule="auto"/>
        <w:rPr>
          <w:color w:val="000000" w:themeColor="text1"/>
        </w:rPr>
      </w:pPr>
      <w:r w:rsidRPr="00476AD7">
        <w:rPr>
          <w:color w:val="000000" w:themeColor="text1"/>
        </w:rPr>
        <w:t xml:space="preserve">Buscar el/los id exactos de las series de interés (dotación APN, gasto en funcionamiento del Estado, PBI, IPC) en el buscador: https://datos.gob.ar/series/api o en el </w:t>
      </w:r>
      <w:proofErr w:type="spellStart"/>
      <w:r w:rsidRPr="00476AD7">
        <w:rPr>
          <w:color w:val="000000" w:themeColor="text1"/>
        </w:rPr>
        <w:t>dataset</w:t>
      </w:r>
      <w:proofErr w:type="spellEnd"/>
      <w:r w:rsidRPr="00476AD7">
        <w:rPr>
          <w:color w:val="000000" w:themeColor="text1"/>
        </w:rPr>
        <w:t xml:space="preserve"> "Nómina del personal civil de la APN" (datos.gob.ar/dataset/jgm-nomina-personal-civil-administracion-publica-nacional-apn).</w:t>
      </w:r>
    </w:p>
    <w:p w14:paraId="5B310D16" w14:textId="77777777" w:rsidR="00476AD7" w:rsidRPr="00476AD7" w:rsidRDefault="00476AD7" w:rsidP="00476AD7">
      <w:pPr>
        <w:numPr>
          <w:ilvl w:val="0"/>
          <w:numId w:val="8"/>
        </w:numPr>
        <w:spacing w:after="240" w:line="340" w:lineRule="auto"/>
        <w:rPr>
          <w:color w:val="000000" w:themeColor="text1"/>
        </w:rPr>
      </w:pPr>
      <w:r w:rsidRPr="00476AD7">
        <w:rPr>
          <w:color w:val="000000" w:themeColor="text1"/>
        </w:rPr>
        <w:t xml:space="preserve">Armar un script (Python con </w:t>
      </w:r>
      <w:proofErr w:type="spellStart"/>
      <w:r w:rsidRPr="00476AD7">
        <w:rPr>
          <w:color w:val="000000" w:themeColor="text1"/>
        </w:rPr>
        <w:t>requests</w:t>
      </w:r>
      <w:proofErr w:type="spellEnd"/>
      <w:r w:rsidRPr="00476AD7">
        <w:rPr>
          <w:color w:val="000000" w:themeColor="text1"/>
        </w:rPr>
        <w:t xml:space="preserve">/pandas, o R) que haga </w:t>
      </w:r>
      <w:proofErr w:type="spellStart"/>
      <w:r w:rsidRPr="00476AD7">
        <w:rPr>
          <w:color w:val="000000" w:themeColor="text1"/>
        </w:rPr>
        <w:t>pull</w:t>
      </w:r>
      <w:proofErr w:type="spellEnd"/>
      <w:r w:rsidRPr="00476AD7">
        <w:rPr>
          <w:color w:val="000000" w:themeColor="text1"/>
        </w:rPr>
        <w:t xml:space="preserve"> mensual de esos </w:t>
      </w:r>
      <w:proofErr w:type="spellStart"/>
      <w:r w:rsidRPr="00476AD7">
        <w:rPr>
          <w:color w:val="000000" w:themeColor="text1"/>
        </w:rPr>
        <w:t>ids</w:t>
      </w:r>
      <w:proofErr w:type="spellEnd"/>
      <w:r w:rsidRPr="00476AD7">
        <w:rPr>
          <w:color w:val="000000" w:themeColor="text1"/>
        </w:rPr>
        <w:t xml:space="preserve">, calcule variación vs. línea base dic-2023, y lo vuelque a un </w:t>
      </w:r>
      <w:proofErr w:type="spellStart"/>
      <w:r w:rsidRPr="00476AD7">
        <w:rPr>
          <w:color w:val="000000" w:themeColor="text1"/>
        </w:rPr>
        <w:t>dashboard</w:t>
      </w:r>
      <w:proofErr w:type="spellEnd"/>
      <w:r w:rsidRPr="00476AD7">
        <w:rPr>
          <w:color w:val="000000" w:themeColor="text1"/>
        </w:rPr>
        <w:t xml:space="preserve"> o Excel automatizado.</w:t>
      </w:r>
    </w:p>
    <w:p w14:paraId="03CFFA69" w14:textId="77777777" w:rsidR="00476AD7" w:rsidRPr="00476AD7" w:rsidRDefault="00476AD7" w:rsidP="00476AD7">
      <w:pPr>
        <w:numPr>
          <w:ilvl w:val="0"/>
          <w:numId w:val="8"/>
        </w:numPr>
        <w:spacing w:after="240" w:line="340" w:lineRule="auto"/>
        <w:rPr>
          <w:color w:val="000000" w:themeColor="text1"/>
        </w:rPr>
      </w:pPr>
      <w:r w:rsidRPr="00476AD7">
        <w:rPr>
          <w:color w:val="000000" w:themeColor="text1"/>
        </w:rPr>
        <w:t>Documentación completa de parámetros (</w:t>
      </w:r>
      <w:proofErr w:type="spellStart"/>
      <w:r w:rsidRPr="00476AD7">
        <w:rPr>
          <w:color w:val="000000" w:themeColor="text1"/>
        </w:rPr>
        <w:t>ids</w:t>
      </w:r>
      <w:proofErr w:type="spellEnd"/>
      <w:r w:rsidRPr="00476AD7">
        <w:rPr>
          <w:color w:val="000000" w:themeColor="text1"/>
        </w:rPr>
        <w:t xml:space="preserve">, </w:t>
      </w:r>
      <w:proofErr w:type="spellStart"/>
      <w:r w:rsidRPr="00476AD7">
        <w:rPr>
          <w:color w:val="000000" w:themeColor="text1"/>
        </w:rPr>
        <w:t>start_date</w:t>
      </w:r>
      <w:proofErr w:type="spellEnd"/>
      <w:r w:rsidRPr="00476AD7">
        <w:rPr>
          <w:color w:val="000000" w:themeColor="text1"/>
        </w:rPr>
        <w:t xml:space="preserve">, </w:t>
      </w:r>
      <w:proofErr w:type="spellStart"/>
      <w:r w:rsidRPr="00476AD7">
        <w:rPr>
          <w:color w:val="000000" w:themeColor="text1"/>
        </w:rPr>
        <w:t>end_date</w:t>
      </w:r>
      <w:proofErr w:type="spellEnd"/>
      <w:r w:rsidRPr="00476AD7">
        <w:rPr>
          <w:color w:val="000000" w:themeColor="text1"/>
        </w:rPr>
        <w:t xml:space="preserve">, </w:t>
      </w:r>
      <w:proofErr w:type="spellStart"/>
      <w:r w:rsidRPr="00476AD7">
        <w:rPr>
          <w:color w:val="000000" w:themeColor="text1"/>
        </w:rPr>
        <w:t>collapse</w:t>
      </w:r>
      <w:proofErr w:type="spellEnd"/>
      <w:r w:rsidRPr="00476AD7">
        <w:rPr>
          <w:color w:val="000000" w:themeColor="text1"/>
        </w:rPr>
        <w:t xml:space="preserve">, </w:t>
      </w:r>
      <w:proofErr w:type="spellStart"/>
      <w:r w:rsidRPr="00476AD7">
        <w:rPr>
          <w:color w:val="000000" w:themeColor="text1"/>
        </w:rPr>
        <w:t>representation_mode</w:t>
      </w:r>
      <w:proofErr w:type="spellEnd"/>
      <w:r w:rsidRPr="00476AD7">
        <w:rPr>
          <w:color w:val="000000" w:themeColor="text1"/>
        </w:rPr>
        <w:t xml:space="preserve">): https://www.argentina.gob.ar/innovacion-ciencia-y-tecnologia/gobierno-abierto/datos-abiertos/api-series-de-tiempo/referencia-completa-de-la-api-series-de-tiempo, con </w:t>
      </w:r>
      <w:proofErr w:type="spellStart"/>
      <w:r w:rsidRPr="00476AD7">
        <w:rPr>
          <w:color w:val="000000" w:themeColor="text1"/>
        </w:rPr>
        <w:t>spec</w:t>
      </w:r>
      <w:proofErr w:type="spellEnd"/>
      <w:r w:rsidRPr="00476AD7">
        <w:rPr>
          <w:color w:val="000000" w:themeColor="text1"/>
        </w:rPr>
        <w:t xml:space="preserve"> </w:t>
      </w:r>
      <w:proofErr w:type="spellStart"/>
      <w:r w:rsidRPr="00476AD7">
        <w:rPr>
          <w:color w:val="000000" w:themeColor="text1"/>
        </w:rPr>
        <w:t>OpenAPI</w:t>
      </w:r>
      <w:proofErr w:type="spellEnd"/>
      <w:r w:rsidRPr="00476AD7">
        <w:rPr>
          <w:color w:val="000000" w:themeColor="text1"/>
        </w:rPr>
        <w:t xml:space="preserve"> descargable en https://raw.githubusercontent.com/datosgobar/series-tiempo-ar-api/master/docs/open_api/spec/openapi.json — útil para generar el cliente automáticamente.</w:t>
      </w:r>
    </w:p>
    <w:p w14:paraId="5CC63375" w14:textId="77777777" w:rsidR="00476AD7" w:rsidRPr="00476AD7" w:rsidRDefault="00476AD7" w:rsidP="00476AD7">
      <w:pPr>
        <w:spacing w:after="240" w:line="340" w:lineRule="auto"/>
        <w:rPr>
          <w:color w:val="000000" w:themeColor="text1"/>
        </w:rPr>
      </w:pPr>
      <w:r w:rsidRPr="00476AD7">
        <w:rPr>
          <w:i/>
          <w:iCs/>
          <w:color w:val="000000" w:themeColor="text1"/>
        </w:rPr>
        <w:t xml:space="preserve">Nota: para la nómina de personal conviene además bajar el </w:t>
      </w:r>
      <w:proofErr w:type="spellStart"/>
      <w:r w:rsidRPr="00476AD7">
        <w:rPr>
          <w:i/>
          <w:iCs/>
          <w:color w:val="000000" w:themeColor="text1"/>
        </w:rPr>
        <w:t>dataset</w:t>
      </w:r>
      <w:proofErr w:type="spellEnd"/>
      <w:r w:rsidRPr="00476AD7">
        <w:rPr>
          <w:i/>
          <w:iCs/>
          <w:color w:val="000000" w:themeColor="text1"/>
        </w:rPr>
        <w:t xml:space="preserve"> completo (no solo serie agregada) desde datos.gob.ar/dataset/jgm-nomina-personal-civil-administracion-publica-nacional-apn, porque ahí se puede filtrar por organismo/tipo de vínculo y excluir fuerzas de seguridad de forma explícita antes de agregar.</w:t>
      </w:r>
    </w:p>
    <w:p w14:paraId="3AB0FAE0" w14:textId="77777777" w:rsidR="00476AD7" w:rsidRPr="00476AD7" w:rsidRDefault="00476AD7" w:rsidP="00476AD7">
      <w:pPr>
        <w:spacing w:after="240" w:line="340" w:lineRule="auto"/>
        <w:rPr>
          <w:b/>
          <w:bCs/>
          <w:color w:val="000000" w:themeColor="text1"/>
        </w:rPr>
      </w:pPr>
      <w:r w:rsidRPr="00476AD7">
        <w:rPr>
          <w:b/>
          <w:bCs/>
          <w:color w:val="000000" w:themeColor="text1"/>
        </w:rPr>
        <w:t>B) API Presupuesto Abierto — gasto por finalidad/función, % PBI</w:t>
      </w:r>
    </w:p>
    <w:p w14:paraId="32954861" w14:textId="77777777" w:rsidR="00476AD7" w:rsidRPr="00476AD7" w:rsidRDefault="00476AD7" w:rsidP="00476AD7">
      <w:pPr>
        <w:spacing w:after="240" w:line="340" w:lineRule="auto"/>
        <w:rPr>
          <w:color w:val="000000" w:themeColor="text1"/>
        </w:rPr>
      </w:pPr>
      <w:r w:rsidRPr="00476AD7">
        <w:rPr>
          <w:color w:val="000000" w:themeColor="text1"/>
        </w:rPr>
        <w:t xml:space="preserve">Requiere token de acceso, que se solicita en https://www.presupuestoabierto.gob.ar/sici/api-pac. Permite acceder a datos de recursos, gastos y ejecución física del presupuesto nacional, incluyendo </w:t>
      </w:r>
      <w:r w:rsidRPr="00476AD7">
        <w:rPr>
          <w:color w:val="000000" w:themeColor="text1"/>
        </w:rPr>
        <w:lastRenderedPageBreak/>
        <w:t>desagregación por finalidad-función (para aislar "Funcionamiento del Estado" del resto) y por jurisdicción/organismo.</w:t>
      </w:r>
    </w:p>
    <w:p w14:paraId="24068563" w14:textId="77777777" w:rsidR="00476AD7" w:rsidRPr="00476AD7" w:rsidRDefault="00476AD7" w:rsidP="00476AD7">
      <w:pPr>
        <w:spacing w:after="240" w:line="340" w:lineRule="auto"/>
        <w:rPr>
          <w:color w:val="000000" w:themeColor="text1"/>
        </w:rPr>
      </w:pPr>
      <w:r w:rsidRPr="00476AD7">
        <w:rPr>
          <w:color w:val="000000" w:themeColor="text1"/>
        </w:rPr>
        <w:t>Documentación técnica (</w:t>
      </w:r>
      <w:proofErr w:type="spellStart"/>
      <w:r w:rsidRPr="00476AD7">
        <w:rPr>
          <w:color w:val="000000" w:themeColor="text1"/>
        </w:rPr>
        <w:t>endpoints</w:t>
      </w:r>
      <w:proofErr w:type="spellEnd"/>
      <w:r w:rsidRPr="00476AD7">
        <w:rPr>
          <w:color w:val="000000" w:themeColor="text1"/>
        </w:rPr>
        <w:t>, parámetros, ejemplos): https://presupuesto-abierto.argentina.apidocs.ar/</w:t>
      </w:r>
    </w:p>
    <w:p w14:paraId="2937D9C5" w14:textId="77777777" w:rsidR="00476AD7" w:rsidRPr="00476AD7" w:rsidRDefault="00476AD7" w:rsidP="00476AD7">
      <w:pPr>
        <w:spacing w:after="240" w:line="340" w:lineRule="auto"/>
        <w:rPr>
          <w:color w:val="000000" w:themeColor="text1"/>
        </w:rPr>
      </w:pPr>
      <w:r w:rsidRPr="00476AD7">
        <w:rPr>
          <w:color w:val="000000" w:themeColor="text1"/>
        </w:rPr>
        <w:t>Con esto se puede automatizar la serie de gasto en funcionamiento del Estado vs. gasto primario total, sin necesidad de descargar manualmente el informe de Gasto Público Consolidado cada vez.</w:t>
      </w:r>
    </w:p>
    <w:p w14:paraId="5EAA13E3" w14:textId="77777777" w:rsidR="00476AD7" w:rsidRPr="00476AD7" w:rsidRDefault="00476AD7" w:rsidP="00476AD7">
      <w:pPr>
        <w:spacing w:after="240" w:line="340" w:lineRule="auto"/>
        <w:rPr>
          <w:b/>
          <w:bCs/>
          <w:color w:val="000000" w:themeColor="text1"/>
        </w:rPr>
      </w:pPr>
      <w:r w:rsidRPr="00476AD7">
        <w:rPr>
          <w:b/>
          <w:bCs/>
          <w:color w:val="000000" w:themeColor="text1"/>
        </w:rPr>
        <w:t>C) Punto débil: estructura orgánica (cargos/organigramas)</w:t>
      </w:r>
    </w:p>
    <w:p w14:paraId="3DC9C395" w14:textId="77777777" w:rsidR="00476AD7" w:rsidRPr="00476AD7" w:rsidRDefault="00476AD7" w:rsidP="00476AD7">
      <w:pPr>
        <w:spacing w:after="240" w:line="340" w:lineRule="auto"/>
        <w:rPr>
          <w:color w:val="000000" w:themeColor="text1"/>
        </w:rPr>
      </w:pPr>
      <w:r w:rsidRPr="00476AD7">
        <w:rPr>
          <w:color w:val="000000" w:themeColor="text1"/>
        </w:rPr>
        <w:t xml:space="preserve">No hay API. La fuente primaria son los decretos de estructura organizativa publicados en el Boletín Oficial (boletinoficial.gob.ar), que no tiene </w:t>
      </w:r>
      <w:proofErr w:type="spellStart"/>
      <w:r w:rsidRPr="00476AD7">
        <w:rPr>
          <w:color w:val="000000" w:themeColor="text1"/>
        </w:rPr>
        <w:t>endpoint</w:t>
      </w:r>
      <w:proofErr w:type="spellEnd"/>
      <w:r w:rsidRPr="00476AD7">
        <w:rPr>
          <w:color w:val="000000" w:themeColor="text1"/>
        </w:rPr>
        <w:t xml:space="preserve"> de datos abiertos consolidado. Alternativas de automatización parcial:</w:t>
      </w:r>
    </w:p>
    <w:p w14:paraId="0060F5FD" w14:textId="77777777" w:rsidR="00476AD7" w:rsidRPr="00476AD7" w:rsidRDefault="00476AD7" w:rsidP="00476AD7">
      <w:pPr>
        <w:numPr>
          <w:ilvl w:val="0"/>
          <w:numId w:val="9"/>
        </w:numPr>
        <w:spacing w:after="240" w:line="340" w:lineRule="auto"/>
        <w:rPr>
          <w:color w:val="000000" w:themeColor="text1"/>
        </w:rPr>
      </w:pPr>
      <w:r w:rsidRPr="00476AD7">
        <w:rPr>
          <w:color w:val="000000" w:themeColor="text1"/>
        </w:rPr>
        <w:t xml:space="preserve">Scraper que filtre publicaciones por texto clave ("estructura organizativa", "disuelve", "fusiona", "suprime") y cargue </w:t>
      </w:r>
      <w:proofErr w:type="spellStart"/>
      <w:r w:rsidRPr="00476AD7">
        <w:rPr>
          <w:color w:val="000000" w:themeColor="text1"/>
        </w:rPr>
        <w:t>metadata</w:t>
      </w:r>
      <w:proofErr w:type="spellEnd"/>
      <w:r w:rsidRPr="00476AD7">
        <w:rPr>
          <w:color w:val="000000" w:themeColor="text1"/>
        </w:rPr>
        <w:t xml:space="preserve"> (fecha, organismo, tipo de cambio) a una tabla propia — con revisión editorial trimestral mínima.</w:t>
      </w:r>
    </w:p>
    <w:p w14:paraId="22C989A2" w14:textId="77777777" w:rsidR="00476AD7" w:rsidRPr="00476AD7" w:rsidRDefault="00476AD7" w:rsidP="00476AD7">
      <w:pPr>
        <w:numPr>
          <w:ilvl w:val="0"/>
          <w:numId w:val="9"/>
        </w:numPr>
        <w:spacing w:after="240" w:line="340" w:lineRule="auto"/>
        <w:rPr>
          <w:color w:val="000000" w:themeColor="text1"/>
        </w:rPr>
      </w:pPr>
      <w:r w:rsidRPr="00476AD7">
        <w:rPr>
          <w:color w:val="000000" w:themeColor="text1"/>
        </w:rPr>
        <w:t xml:space="preserve">Verificar primero si la BIEP (argentina.gob.ar/jefatura/gestion-y-empleo-publico/empleo-publico/biep) tiene un módulo de cargos con función ejecutiva consultable, ya que se presenta como fuente única oficial de empleo público nacional; si lo tiene, evita el </w:t>
      </w:r>
      <w:proofErr w:type="spellStart"/>
      <w:r w:rsidRPr="00476AD7">
        <w:rPr>
          <w:color w:val="000000" w:themeColor="text1"/>
        </w:rPr>
        <w:t>scraping</w:t>
      </w:r>
      <w:proofErr w:type="spellEnd"/>
      <w:r w:rsidRPr="00476AD7">
        <w:rPr>
          <w:color w:val="000000" w:themeColor="text1"/>
        </w:rPr>
        <w:t>.</w:t>
      </w:r>
    </w:p>
    <w:p w14:paraId="28B1D177" w14:textId="77777777" w:rsidR="00476AD7" w:rsidRPr="00476AD7" w:rsidRDefault="00476AD7" w:rsidP="00476AD7">
      <w:pPr>
        <w:spacing w:after="240" w:line="340" w:lineRule="auto"/>
        <w:rPr>
          <w:b/>
          <w:bCs/>
          <w:color w:val="000000" w:themeColor="text1"/>
        </w:rPr>
      </w:pPr>
      <w:r w:rsidRPr="00476AD7">
        <w:rPr>
          <w:b/>
          <w:bCs/>
          <w:color w:val="000000" w:themeColor="text1"/>
        </w:rPr>
        <w:t>Resumen de arquitectura sugerida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989"/>
        <w:gridCol w:w="2006"/>
        <w:gridCol w:w="1810"/>
      </w:tblGrid>
      <w:tr w:rsidR="00476AD7" w:rsidRPr="00476AD7" w14:paraId="5AD08C0D" w14:textId="77777777">
        <w:trPr>
          <w:tblHeader/>
          <w:tblCellSpacing w:w="15" w:type="dxa"/>
        </w:trPr>
        <w:tc>
          <w:tcPr>
            <w:tcW w:w="0" w:type="auto"/>
            <w:vAlign w:val="center"/>
            <w:hideMark/>
          </w:tcPr>
          <w:p w14:paraId="48BD7A47" w14:textId="77777777" w:rsidR="00476AD7" w:rsidRPr="00476AD7" w:rsidRDefault="00476AD7" w:rsidP="00476AD7">
            <w:pPr>
              <w:spacing w:after="240" w:line="340" w:lineRule="auto"/>
              <w:rPr>
                <w:b/>
                <w:bCs/>
                <w:color w:val="000000" w:themeColor="text1"/>
              </w:rPr>
            </w:pPr>
            <w:r w:rsidRPr="00476AD7">
              <w:rPr>
                <w:b/>
                <w:bCs/>
                <w:color w:val="000000" w:themeColor="text1"/>
              </w:rPr>
              <w:t>Módulo</w:t>
            </w:r>
          </w:p>
        </w:tc>
        <w:tc>
          <w:tcPr>
            <w:tcW w:w="0" w:type="auto"/>
            <w:vAlign w:val="center"/>
            <w:hideMark/>
          </w:tcPr>
          <w:p w14:paraId="2808CA8A" w14:textId="77777777" w:rsidR="00476AD7" w:rsidRPr="00476AD7" w:rsidRDefault="00476AD7" w:rsidP="00476AD7">
            <w:pPr>
              <w:spacing w:after="240" w:line="340" w:lineRule="auto"/>
              <w:rPr>
                <w:b/>
                <w:bCs/>
                <w:color w:val="000000" w:themeColor="text1"/>
              </w:rPr>
            </w:pPr>
            <w:r w:rsidRPr="00476AD7">
              <w:rPr>
                <w:b/>
                <w:bCs/>
                <w:color w:val="000000" w:themeColor="text1"/>
              </w:rPr>
              <w:t>Fuente</w:t>
            </w:r>
          </w:p>
        </w:tc>
        <w:tc>
          <w:tcPr>
            <w:tcW w:w="0" w:type="auto"/>
            <w:vAlign w:val="center"/>
            <w:hideMark/>
          </w:tcPr>
          <w:p w14:paraId="744ED451" w14:textId="77777777" w:rsidR="00476AD7" w:rsidRPr="00476AD7" w:rsidRDefault="00476AD7" w:rsidP="00476AD7">
            <w:pPr>
              <w:spacing w:after="240" w:line="340" w:lineRule="auto"/>
              <w:rPr>
                <w:b/>
                <w:bCs/>
                <w:color w:val="000000" w:themeColor="text1"/>
              </w:rPr>
            </w:pPr>
            <w:r w:rsidRPr="00476AD7">
              <w:rPr>
                <w:b/>
                <w:bCs/>
                <w:color w:val="000000" w:themeColor="text1"/>
              </w:rPr>
              <w:t>Automatización</w:t>
            </w:r>
          </w:p>
        </w:tc>
        <w:tc>
          <w:tcPr>
            <w:tcW w:w="0" w:type="auto"/>
            <w:vAlign w:val="center"/>
            <w:hideMark/>
          </w:tcPr>
          <w:p w14:paraId="0F340C82" w14:textId="77777777" w:rsidR="00476AD7" w:rsidRPr="00476AD7" w:rsidRDefault="00476AD7" w:rsidP="00476AD7">
            <w:pPr>
              <w:spacing w:after="240" w:line="340" w:lineRule="auto"/>
              <w:rPr>
                <w:b/>
                <w:bCs/>
                <w:color w:val="000000" w:themeColor="text1"/>
              </w:rPr>
            </w:pPr>
            <w:r w:rsidRPr="00476AD7">
              <w:rPr>
                <w:b/>
                <w:bCs/>
                <w:color w:val="000000" w:themeColor="text1"/>
              </w:rPr>
              <w:t>Frecuencia</w:t>
            </w:r>
          </w:p>
        </w:tc>
      </w:tr>
      <w:tr w:rsidR="00476AD7" w:rsidRPr="00476AD7" w14:paraId="27D141F7" w14:textId="77777777">
        <w:trPr>
          <w:tblCellSpacing w:w="15" w:type="dxa"/>
        </w:trPr>
        <w:tc>
          <w:tcPr>
            <w:tcW w:w="0" w:type="auto"/>
            <w:vAlign w:val="center"/>
            <w:hideMark/>
          </w:tcPr>
          <w:p w14:paraId="0D99AABD" w14:textId="77777777" w:rsidR="00476AD7" w:rsidRPr="00476AD7" w:rsidRDefault="00476AD7" w:rsidP="00476AD7">
            <w:pPr>
              <w:spacing w:after="240" w:line="340" w:lineRule="auto"/>
              <w:rPr>
                <w:color w:val="000000" w:themeColor="text1"/>
              </w:rPr>
            </w:pPr>
            <w:r w:rsidRPr="00476AD7">
              <w:rPr>
                <w:color w:val="000000" w:themeColor="text1"/>
              </w:rPr>
              <w:t>Dotación de personal</w:t>
            </w:r>
          </w:p>
        </w:tc>
        <w:tc>
          <w:tcPr>
            <w:tcW w:w="0" w:type="auto"/>
            <w:vAlign w:val="center"/>
            <w:hideMark/>
          </w:tcPr>
          <w:p w14:paraId="5B37CA3C" w14:textId="77777777" w:rsidR="00476AD7" w:rsidRPr="00476AD7" w:rsidRDefault="00476AD7" w:rsidP="00476AD7">
            <w:pPr>
              <w:spacing w:after="240" w:line="340" w:lineRule="auto"/>
              <w:rPr>
                <w:color w:val="000000" w:themeColor="text1"/>
              </w:rPr>
            </w:pPr>
            <w:r w:rsidRPr="00476AD7">
              <w:rPr>
                <w:color w:val="000000" w:themeColor="text1"/>
              </w:rPr>
              <w:t xml:space="preserve">Datos Series de Tiempo / </w:t>
            </w:r>
            <w:proofErr w:type="spellStart"/>
            <w:r w:rsidRPr="00476AD7">
              <w:rPr>
                <w:color w:val="000000" w:themeColor="text1"/>
              </w:rPr>
              <w:t>dataset</w:t>
            </w:r>
            <w:proofErr w:type="spellEnd"/>
            <w:r w:rsidRPr="00476AD7">
              <w:rPr>
                <w:color w:val="000000" w:themeColor="text1"/>
              </w:rPr>
              <w:t xml:space="preserve"> nómina APN</w:t>
            </w:r>
          </w:p>
        </w:tc>
        <w:tc>
          <w:tcPr>
            <w:tcW w:w="0" w:type="auto"/>
            <w:vAlign w:val="center"/>
            <w:hideMark/>
          </w:tcPr>
          <w:p w14:paraId="065634C5" w14:textId="77777777" w:rsidR="00476AD7" w:rsidRPr="00476AD7" w:rsidRDefault="00476AD7" w:rsidP="00476AD7">
            <w:pPr>
              <w:spacing w:after="240" w:line="340" w:lineRule="auto"/>
              <w:rPr>
                <w:color w:val="000000" w:themeColor="text1"/>
              </w:rPr>
            </w:pPr>
            <w:r w:rsidRPr="00476AD7">
              <w:rPr>
                <w:color w:val="000000" w:themeColor="text1"/>
              </w:rPr>
              <w:t>Total</w:t>
            </w:r>
          </w:p>
        </w:tc>
        <w:tc>
          <w:tcPr>
            <w:tcW w:w="0" w:type="auto"/>
            <w:vAlign w:val="center"/>
            <w:hideMark/>
          </w:tcPr>
          <w:p w14:paraId="34331C4B" w14:textId="77777777" w:rsidR="00476AD7" w:rsidRPr="00476AD7" w:rsidRDefault="00476AD7" w:rsidP="00476AD7">
            <w:pPr>
              <w:spacing w:after="240" w:line="340" w:lineRule="auto"/>
              <w:rPr>
                <w:color w:val="000000" w:themeColor="text1"/>
              </w:rPr>
            </w:pPr>
            <w:r w:rsidRPr="00476AD7">
              <w:rPr>
                <w:color w:val="000000" w:themeColor="text1"/>
              </w:rPr>
              <w:t>Mensual</w:t>
            </w:r>
          </w:p>
        </w:tc>
      </w:tr>
      <w:tr w:rsidR="00476AD7" w:rsidRPr="00476AD7" w14:paraId="58514CC6" w14:textId="77777777">
        <w:trPr>
          <w:tblCellSpacing w:w="15" w:type="dxa"/>
        </w:trPr>
        <w:tc>
          <w:tcPr>
            <w:tcW w:w="0" w:type="auto"/>
            <w:vAlign w:val="center"/>
            <w:hideMark/>
          </w:tcPr>
          <w:p w14:paraId="21DC569B" w14:textId="77777777" w:rsidR="00476AD7" w:rsidRPr="00476AD7" w:rsidRDefault="00476AD7" w:rsidP="00476AD7">
            <w:pPr>
              <w:spacing w:after="240" w:line="340" w:lineRule="auto"/>
              <w:rPr>
                <w:color w:val="000000" w:themeColor="text1"/>
              </w:rPr>
            </w:pPr>
            <w:r w:rsidRPr="00476AD7">
              <w:rPr>
                <w:color w:val="000000" w:themeColor="text1"/>
              </w:rPr>
              <w:t xml:space="preserve">Gasto </w:t>
            </w:r>
            <w:proofErr w:type="spellStart"/>
            <w:r w:rsidRPr="00476AD7">
              <w:rPr>
                <w:color w:val="000000" w:themeColor="text1"/>
              </w:rPr>
              <w:t>func</w:t>
            </w:r>
            <w:proofErr w:type="spellEnd"/>
            <w:r w:rsidRPr="00476AD7">
              <w:rPr>
                <w:color w:val="000000" w:themeColor="text1"/>
              </w:rPr>
              <w:t>. Estado / %PBI</w:t>
            </w:r>
          </w:p>
        </w:tc>
        <w:tc>
          <w:tcPr>
            <w:tcW w:w="0" w:type="auto"/>
            <w:vAlign w:val="center"/>
            <w:hideMark/>
          </w:tcPr>
          <w:p w14:paraId="1CF342CA" w14:textId="77777777" w:rsidR="00476AD7" w:rsidRPr="00476AD7" w:rsidRDefault="00476AD7" w:rsidP="00476AD7">
            <w:pPr>
              <w:spacing w:after="240" w:line="340" w:lineRule="auto"/>
              <w:rPr>
                <w:color w:val="000000" w:themeColor="text1"/>
              </w:rPr>
            </w:pPr>
            <w:r w:rsidRPr="00476AD7">
              <w:rPr>
                <w:color w:val="000000" w:themeColor="text1"/>
              </w:rPr>
              <w:t>API Presupuesto Abierto</w:t>
            </w:r>
          </w:p>
        </w:tc>
        <w:tc>
          <w:tcPr>
            <w:tcW w:w="0" w:type="auto"/>
            <w:vAlign w:val="center"/>
            <w:hideMark/>
          </w:tcPr>
          <w:p w14:paraId="3B5607FD" w14:textId="77777777" w:rsidR="00476AD7" w:rsidRPr="00476AD7" w:rsidRDefault="00476AD7" w:rsidP="00476AD7">
            <w:pPr>
              <w:spacing w:after="240" w:line="340" w:lineRule="auto"/>
              <w:rPr>
                <w:color w:val="000000" w:themeColor="text1"/>
              </w:rPr>
            </w:pPr>
            <w:r w:rsidRPr="00476AD7">
              <w:rPr>
                <w:color w:val="000000" w:themeColor="text1"/>
              </w:rPr>
              <w:t>Total</w:t>
            </w:r>
          </w:p>
        </w:tc>
        <w:tc>
          <w:tcPr>
            <w:tcW w:w="0" w:type="auto"/>
            <w:vAlign w:val="center"/>
            <w:hideMark/>
          </w:tcPr>
          <w:p w14:paraId="6E7D4F1F" w14:textId="77777777" w:rsidR="00476AD7" w:rsidRPr="00476AD7" w:rsidRDefault="00476AD7" w:rsidP="00476AD7">
            <w:pPr>
              <w:spacing w:after="240" w:line="340" w:lineRule="auto"/>
              <w:rPr>
                <w:color w:val="000000" w:themeColor="text1"/>
              </w:rPr>
            </w:pPr>
            <w:r w:rsidRPr="00476AD7">
              <w:rPr>
                <w:color w:val="000000" w:themeColor="text1"/>
              </w:rPr>
              <w:t>Trimestral</w:t>
            </w:r>
          </w:p>
        </w:tc>
      </w:tr>
      <w:tr w:rsidR="00476AD7" w:rsidRPr="00476AD7" w14:paraId="1DD45124" w14:textId="77777777">
        <w:trPr>
          <w:tblCellSpacing w:w="15" w:type="dxa"/>
        </w:trPr>
        <w:tc>
          <w:tcPr>
            <w:tcW w:w="0" w:type="auto"/>
            <w:vAlign w:val="center"/>
            <w:hideMark/>
          </w:tcPr>
          <w:p w14:paraId="41FB3327" w14:textId="77777777" w:rsidR="00476AD7" w:rsidRPr="00476AD7" w:rsidRDefault="00476AD7" w:rsidP="00476AD7">
            <w:pPr>
              <w:spacing w:after="240" w:line="340" w:lineRule="auto"/>
              <w:rPr>
                <w:color w:val="000000" w:themeColor="text1"/>
              </w:rPr>
            </w:pPr>
            <w:r w:rsidRPr="00476AD7">
              <w:rPr>
                <w:color w:val="000000" w:themeColor="text1"/>
              </w:rPr>
              <w:t>PBI / IPC (deflactor)</w:t>
            </w:r>
          </w:p>
        </w:tc>
        <w:tc>
          <w:tcPr>
            <w:tcW w:w="0" w:type="auto"/>
            <w:vAlign w:val="center"/>
            <w:hideMark/>
          </w:tcPr>
          <w:p w14:paraId="5CE6363C" w14:textId="77777777" w:rsidR="00476AD7" w:rsidRPr="00476AD7" w:rsidRDefault="00476AD7" w:rsidP="00476AD7">
            <w:pPr>
              <w:spacing w:after="240" w:line="340" w:lineRule="auto"/>
              <w:rPr>
                <w:color w:val="000000" w:themeColor="text1"/>
              </w:rPr>
            </w:pPr>
            <w:r w:rsidRPr="00476AD7">
              <w:rPr>
                <w:color w:val="000000" w:themeColor="text1"/>
              </w:rPr>
              <w:t>Series de Tiempo (INDEC)</w:t>
            </w:r>
          </w:p>
        </w:tc>
        <w:tc>
          <w:tcPr>
            <w:tcW w:w="0" w:type="auto"/>
            <w:vAlign w:val="center"/>
            <w:hideMark/>
          </w:tcPr>
          <w:p w14:paraId="06BB7830" w14:textId="77777777" w:rsidR="00476AD7" w:rsidRPr="00476AD7" w:rsidRDefault="00476AD7" w:rsidP="00476AD7">
            <w:pPr>
              <w:spacing w:after="240" w:line="340" w:lineRule="auto"/>
              <w:rPr>
                <w:color w:val="000000" w:themeColor="text1"/>
              </w:rPr>
            </w:pPr>
            <w:r w:rsidRPr="00476AD7">
              <w:rPr>
                <w:color w:val="000000" w:themeColor="text1"/>
              </w:rPr>
              <w:t>Total</w:t>
            </w:r>
          </w:p>
        </w:tc>
        <w:tc>
          <w:tcPr>
            <w:tcW w:w="0" w:type="auto"/>
            <w:vAlign w:val="center"/>
            <w:hideMark/>
          </w:tcPr>
          <w:p w14:paraId="60FE7B7D" w14:textId="77777777" w:rsidR="00476AD7" w:rsidRPr="00476AD7" w:rsidRDefault="00476AD7" w:rsidP="00476AD7">
            <w:pPr>
              <w:spacing w:after="240" w:line="340" w:lineRule="auto"/>
              <w:rPr>
                <w:color w:val="000000" w:themeColor="text1"/>
              </w:rPr>
            </w:pPr>
            <w:r w:rsidRPr="00476AD7">
              <w:rPr>
                <w:color w:val="000000" w:themeColor="text1"/>
              </w:rPr>
              <w:t>Mensual/trimestral</w:t>
            </w:r>
          </w:p>
        </w:tc>
      </w:tr>
      <w:tr w:rsidR="00476AD7" w:rsidRPr="00476AD7" w14:paraId="1379820E" w14:textId="77777777">
        <w:trPr>
          <w:tblCellSpacing w:w="15" w:type="dxa"/>
        </w:trPr>
        <w:tc>
          <w:tcPr>
            <w:tcW w:w="0" w:type="auto"/>
            <w:vAlign w:val="center"/>
            <w:hideMark/>
          </w:tcPr>
          <w:p w14:paraId="753986AD" w14:textId="77777777" w:rsidR="00476AD7" w:rsidRPr="00476AD7" w:rsidRDefault="00476AD7" w:rsidP="00476AD7">
            <w:pPr>
              <w:spacing w:after="240" w:line="340" w:lineRule="auto"/>
              <w:rPr>
                <w:color w:val="000000" w:themeColor="text1"/>
              </w:rPr>
            </w:pPr>
            <w:r w:rsidRPr="00476AD7">
              <w:rPr>
                <w:color w:val="000000" w:themeColor="text1"/>
              </w:rPr>
              <w:t>Cargos/estructura orgánica</w:t>
            </w:r>
          </w:p>
        </w:tc>
        <w:tc>
          <w:tcPr>
            <w:tcW w:w="0" w:type="auto"/>
            <w:vAlign w:val="center"/>
            <w:hideMark/>
          </w:tcPr>
          <w:p w14:paraId="3AF08852" w14:textId="77777777" w:rsidR="00476AD7" w:rsidRPr="00476AD7" w:rsidRDefault="00476AD7" w:rsidP="00476AD7">
            <w:pPr>
              <w:spacing w:after="240" w:line="340" w:lineRule="auto"/>
              <w:rPr>
                <w:color w:val="000000" w:themeColor="text1"/>
              </w:rPr>
            </w:pPr>
            <w:r w:rsidRPr="00476AD7">
              <w:rPr>
                <w:color w:val="000000" w:themeColor="text1"/>
              </w:rPr>
              <w:t>Boletín Oficial</w:t>
            </w:r>
          </w:p>
        </w:tc>
        <w:tc>
          <w:tcPr>
            <w:tcW w:w="0" w:type="auto"/>
            <w:vAlign w:val="center"/>
            <w:hideMark/>
          </w:tcPr>
          <w:p w14:paraId="38AA73CD" w14:textId="77777777" w:rsidR="00476AD7" w:rsidRPr="00476AD7" w:rsidRDefault="00476AD7" w:rsidP="00476AD7">
            <w:pPr>
              <w:spacing w:after="240" w:line="340" w:lineRule="auto"/>
              <w:rPr>
                <w:color w:val="000000" w:themeColor="text1"/>
              </w:rPr>
            </w:pPr>
            <w:r w:rsidRPr="00476AD7">
              <w:rPr>
                <w:color w:val="000000" w:themeColor="text1"/>
              </w:rPr>
              <w:t>Parcial (</w:t>
            </w:r>
            <w:proofErr w:type="spellStart"/>
            <w:r w:rsidRPr="00476AD7">
              <w:rPr>
                <w:color w:val="000000" w:themeColor="text1"/>
              </w:rPr>
              <w:t>scraper</w:t>
            </w:r>
            <w:proofErr w:type="spellEnd"/>
            <w:r w:rsidRPr="00476AD7">
              <w:rPr>
                <w:color w:val="000000" w:themeColor="text1"/>
              </w:rPr>
              <w:t xml:space="preserve"> + curaduría)</w:t>
            </w:r>
          </w:p>
        </w:tc>
        <w:tc>
          <w:tcPr>
            <w:tcW w:w="0" w:type="auto"/>
            <w:vAlign w:val="center"/>
            <w:hideMark/>
          </w:tcPr>
          <w:p w14:paraId="7E295A48" w14:textId="77777777" w:rsidR="00476AD7" w:rsidRPr="00476AD7" w:rsidRDefault="00476AD7" w:rsidP="00476AD7">
            <w:pPr>
              <w:spacing w:after="240" w:line="340" w:lineRule="auto"/>
              <w:rPr>
                <w:color w:val="000000" w:themeColor="text1"/>
              </w:rPr>
            </w:pPr>
            <w:r w:rsidRPr="00476AD7">
              <w:rPr>
                <w:color w:val="000000" w:themeColor="text1"/>
              </w:rPr>
              <w:t>Trimestral</w:t>
            </w:r>
          </w:p>
        </w:tc>
      </w:tr>
      <w:tr w:rsidR="00476AD7" w:rsidRPr="00476AD7" w14:paraId="03AC5A70" w14:textId="77777777">
        <w:trPr>
          <w:tblCellSpacing w:w="15" w:type="dxa"/>
        </w:trPr>
        <w:tc>
          <w:tcPr>
            <w:tcW w:w="0" w:type="auto"/>
            <w:vAlign w:val="center"/>
            <w:hideMark/>
          </w:tcPr>
          <w:p w14:paraId="377F1D57" w14:textId="77777777" w:rsidR="00476AD7" w:rsidRPr="00476AD7" w:rsidRDefault="00476AD7" w:rsidP="00476AD7">
            <w:pPr>
              <w:spacing w:after="240" w:line="340" w:lineRule="auto"/>
              <w:rPr>
                <w:color w:val="000000" w:themeColor="text1"/>
              </w:rPr>
            </w:pPr>
            <w:r w:rsidRPr="00476AD7">
              <w:rPr>
                <w:color w:val="000000" w:themeColor="text1"/>
              </w:rPr>
              <w:lastRenderedPageBreak/>
              <w:t>Cantidad de organismos/entes</w:t>
            </w:r>
          </w:p>
        </w:tc>
        <w:tc>
          <w:tcPr>
            <w:tcW w:w="0" w:type="auto"/>
            <w:vAlign w:val="center"/>
            <w:hideMark/>
          </w:tcPr>
          <w:p w14:paraId="22956CAC" w14:textId="77777777" w:rsidR="00476AD7" w:rsidRPr="00476AD7" w:rsidRDefault="00476AD7" w:rsidP="00476AD7">
            <w:pPr>
              <w:spacing w:after="240" w:line="340" w:lineRule="auto"/>
              <w:rPr>
                <w:color w:val="000000" w:themeColor="text1"/>
              </w:rPr>
            </w:pPr>
            <w:r w:rsidRPr="00476AD7">
              <w:rPr>
                <w:color w:val="000000" w:themeColor="text1"/>
              </w:rPr>
              <w:t>Boletín Oficial + Presupuesto Abierto (jurisdicciones)</w:t>
            </w:r>
          </w:p>
        </w:tc>
        <w:tc>
          <w:tcPr>
            <w:tcW w:w="0" w:type="auto"/>
            <w:vAlign w:val="center"/>
            <w:hideMark/>
          </w:tcPr>
          <w:p w14:paraId="5976C2B2" w14:textId="77777777" w:rsidR="00476AD7" w:rsidRPr="00476AD7" w:rsidRDefault="00476AD7" w:rsidP="00476AD7">
            <w:pPr>
              <w:spacing w:after="240" w:line="340" w:lineRule="auto"/>
              <w:rPr>
                <w:color w:val="000000" w:themeColor="text1"/>
              </w:rPr>
            </w:pPr>
            <w:r w:rsidRPr="00476AD7">
              <w:rPr>
                <w:color w:val="000000" w:themeColor="text1"/>
              </w:rPr>
              <w:t>Parcial</w:t>
            </w:r>
          </w:p>
        </w:tc>
        <w:tc>
          <w:tcPr>
            <w:tcW w:w="0" w:type="auto"/>
            <w:vAlign w:val="center"/>
            <w:hideMark/>
          </w:tcPr>
          <w:p w14:paraId="3C181A0E" w14:textId="77777777" w:rsidR="00476AD7" w:rsidRPr="00476AD7" w:rsidRDefault="00476AD7" w:rsidP="00476AD7">
            <w:pPr>
              <w:spacing w:after="240" w:line="340" w:lineRule="auto"/>
              <w:rPr>
                <w:color w:val="000000" w:themeColor="text1"/>
              </w:rPr>
            </w:pPr>
            <w:r w:rsidRPr="00476AD7">
              <w:rPr>
                <w:color w:val="000000" w:themeColor="text1"/>
              </w:rPr>
              <w:t>Trimestral</w:t>
            </w:r>
          </w:p>
        </w:tc>
      </w:tr>
    </w:tbl>
    <w:p w14:paraId="4DC70A05" w14:textId="17874656" w:rsidR="00476AD7" w:rsidRPr="00476AD7" w:rsidRDefault="00476AD7">
      <w:pPr>
        <w:spacing w:after="240" w:line="340" w:lineRule="auto"/>
        <w:rPr>
          <w:color w:val="000000" w:themeColor="text1"/>
        </w:rPr>
      </w:pPr>
      <w:r w:rsidRPr="00476AD7">
        <w:rPr>
          <w:color w:val="000000" w:themeColor="text1"/>
        </w:rPr>
        <w:t xml:space="preserve">Si </w:t>
      </w:r>
      <w:proofErr w:type="spellStart"/>
      <w:r w:rsidRPr="00476AD7">
        <w:rPr>
          <w:color w:val="000000" w:themeColor="text1"/>
        </w:rPr>
        <w:t>querés</w:t>
      </w:r>
      <w:proofErr w:type="spellEnd"/>
      <w:r w:rsidRPr="00476AD7">
        <w:rPr>
          <w:color w:val="000000" w:themeColor="text1"/>
        </w:rPr>
        <w:t xml:space="preserve">, te armo el script base en Python que haga el </w:t>
      </w:r>
      <w:proofErr w:type="spellStart"/>
      <w:r w:rsidRPr="00476AD7">
        <w:rPr>
          <w:color w:val="000000" w:themeColor="text1"/>
        </w:rPr>
        <w:t>pull</w:t>
      </w:r>
      <w:proofErr w:type="spellEnd"/>
      <w:r w:rsidRPr="00476AD7">
        <w:rPr>
          <w:color w:val="000000" w:themeColor="text1"/>
        </w:rPr>
        <w:t xml:space="preserve"> inicial de las series de personal y gasto (con los </w:t>
      </w:r>
      <w:proofErr w:type="spellStart"/>
      <w:r w:rsidRPr="00476AD7">
        <w:rPr>
          <w:color w:val="000000" w:themeColor="text1"/>
        </w:rPr>
        <w:t>ids</w:t>
      </w:r>
      <w:proofErr w:type="spellEnd"/>
      <w:r w:rsidRPr="00476AD7">
        <w:rPr>
          <w:color w:val="000000" w:themeColor="text1"/>
        </w:rPr>
        <w:t xml:space="preserve"> ya identificados) para que el equipo solo tenga que enchufarlo a un cron.</w:t>
      </w:r>
    </w:p>
    <w:p w14:paraId="32DB49E1" w14:textId="4B027FB8" w:rsidR="00476AD7" w:rsidRPr="00476AD7" w:rsidRDefault="00476AD7" w:rsidP="00476AD7">
      <w:pPr>
        <w:spacing w:after="240" w:line="340" w:lineRule="auto"/>
        <w:rPr>
          <w:color w:val="000000" w:themeColor="text1"/>
        </w:rPr>
      </w:pPr>
      <w:r w:rsidRPr="003B5C46">
        <w:rPr>
          <w:color w:val="000000" w:themeColor="text1"/>
          <w:highlight w:val="green"/>
        </w:rPr>
        <w:t>DESREGULACIÓN NORMATIVA (20% = 7% total): 57% normas derogadas → 85/100 Significado: Más de mitad de normas derogadas. DESREGULACIÓN EN MARCHA.  Dimensión 1 resultado: (0,40×20 + 0,40×95 + 0,20×85) = 63/100</w:t>
      </w:r>
      <w:r w:rsidRPr="00476AD7">
        <w:rPr>
          <w:color w:val="000000" w:themeColor="text1"/>
        </w:rPr>
        <w:br/>
      </w:r>
      <w:r w:rsidRPr="00476AD7">
        <w:rPr>
          <w:color w:val="000000" w:themeColor="text1"/>
        </w:rPr>
        <w:br/>
      </w:r>
      <w:r w:rsidRPr="00476AD7">
        <w:rPr>
          <w:color w:val="000000" w:themeColor="text1"/>
          <w:highlight w:val="yellow"/>
        </w:rPr>
        <w:t xml:space="preserve">ver si podemos tomar este </w:t>
      </w:r>
      <w:proofErr w:type="spellStart"/>
      <w:r w:rsidRPr="00476AD7">
        <w:rPr>
          <w:color w:val="000000" w:themeColor="text1"/>
          <w:highlight w:val="yellow"/>
        </w:rPr>
        <w:t>indice</w:t>
      </w:r>
      <w:proofErr w:type="spellEnd"/>
      <w:r w:rsidRPr="00476AD7">
        <w:rPr>
          <w:color w:val="000000" w:themeColor="text1"/>
          <w:highlight w:val="yellow"/>
        </w:rPr>
        <w:t xml:space="preserve"> como referencia de la libertad para operar</w:t>
      </w:r>
      <w:r w:rsidRPr="00476AD7">
        <w:rPr>
          <w:color w:val="000000" w:themeColor="text1"/>
          <w:highlight w:val="yellow"/>
        </w:rPr>
        <w:br/>
        <w:t>https://economicfreedom.heritage.org/pages/country-pages/argentina</w:t>
      </w:r>
    </w:p>
    <w:p w14:paraId="2A72B929" w14:textId="77777777" w:rsidR="00295F75" w:rsidRPr="00476AD7" w:rsidRDefault="00295F75">
      <w:pPr>
        <w:pStyle w:val="Ttulo2"/>
        <w:rPr>
          <w:color w:val="000000" w:themeColor="text1"/>
        </w:rPr>
      </w:pPr>
    </w:p>
    <w:p w14:paraId="7BF3171D" w14:textId="792F6641" w:rsidR="006014F6" w:rsidRPr="00476AD7" w:rsidRDefault="00000000">
      <w:pPr>
        <w:pStyle w:val="Ttulo2"/>
        <w:rPr>
          <w:color w:val="000000" w:themeColor="text1"/>
        </w:rPr>
      </w:pPr>
      <w:r w:rsidRPr="003B5C46">
        <w:rPr>
          <w:color w:val="000000" w:themeColor="text1"/>
          <w:highlight w:val="green"/>
        </w:rPr>
        <w:t>DIMENSIÓN 3: REFORMA LABORAL (15%)</w:t>
      </w:r>
    </w:p>
    <w:p w14:paraId="4DE1E232" w14:textId="77777777" w:rsidR="00295F75" w:rsidRPr="00476AD7" w:rsidRDefault="00295F75">
      <w:pPr>
        <w:spacing w:after="240" w:line="340" w:lineRule="auto"/>
        <w:rPr>
          <w:color w:val="000000" w:themeColor="text1"/>
        </w:rPr>
      </w:pPr>
    </w:p>
    <w:p w14:paraId="047FD2D7" w14:textId="77777777" w:rsidR="003B5C46" w:rsidRPr="003B5C46" w:rsidRDefault="003B5C46" w:rsidP="003B5C46">
      <w:pPr>
        <w:spacing w:after="240" w:line="340" w:lineRule="auto"/>
        <w:rPr>
          <w:b/>
          <w:bCs/>
          <w:color w:val="000000" w:themeColor="text1"/>
        </w:rPr>
      </w:pPr>
      <w:r w:rsidRPr="003B5C46">
        <w:rPr>
          <w:b/>
          <w:bCs/>
          <w:color w:val="000000" w:themeColor="text1"/>
        </w:rPr>
        <w:t>Por qué el Fondo de Cese es un buen "indicador bisagra"</w:t>
      </w:r>
    </w:p>
    <w:p w14:paraId="36C8434B" w14:textId="77777777" w:rsidR="003B5C46" w:rsidRPr="003B5C46" w:rsidRDefault="003B5C46" w:rsidP="003B5C46">
      <w:pPr>
        <w:spacing w:after="240" w:line="340" w:lineRule="auto"/>
        <w:rPr>
          <w:color w:val="000000" w:themeColor="text1"/>
        </w:rPr>
      </w:pPr>
      <w:r w:rsidRPr="003B5C46">
        <w:rPr>
          <w:color w:val="000000" w:themeColor="text1"/>
        </w:rPr>
        <w:t>El propio decreto reglamentario (847/2024) lo dice explícitamente: el Sistema de Cese Laboral busca resolver el problema de alta incertidumbre y costos asociados al despido e indemnización en Argentina, proporcionando mayor estabilidad en las relaciones laborales — es decir, el propio gobierno lo presenta como la herramienta central para bajar litigiosidad. Eso lo vuelve un indicador ideal: no es una intención declarada, es un mecanismo concreto, con trazabilidad institucional (homologación sindical, registro en CNV, pólizas en SSN), a diferencia de otros puntos de la reforma más difusos.</w:t>
      </w:r>
    </w:p>
    <w:p w14:paraId="3BCA6F22" w14:textId="77777777" w:rsidR="003B5C46" w:rsidRPr="003B5C46" w:rsidRDefault="003B5C46" w:rsidP="003B5C46">
      <w:pPr>
        <w:spacing w:after="240" w:line="340" w:lineRule="auto"/>
        <w:rPr>
          <w:color w:val="000000" w:themeColor="text1"/>
        </w:rPr>
      </w:pPr>
      <w:r w:rsidRPr="003B5C46">
        <w:rPr>
          <w:color w:val="000000" w:themeColor="text1"/>
        </w:rPr>
        <w:t xml:space="preserve">Importante para el informe: el sistema </w:t>
      </w:r>
      <w:r w:rsidRPr="003B5C46">
        <w:rPr>
          <w:b/>
          <w:bCs/>
          <w:color w:val="000000" w:themeColor="text1"/>
        </w:rPr>
        <w:t>no se impone por ley directamente</w:t>
      </w:r>
      <w:r w:rsidRPr="003B5C46">
        <w:rPr>
          <w:color w:val="000000" w:themeColor="text1"/>
        </w:rPr>
        <w:t xml:space="preserve">, tiene que pactarse en cada Convenio Colectivo de Trabajo (CCT) por rama o empresa, y dentro de ese CCT cada trabajador individual puede elegir adherirse al Fondo de Cese o seguir bajo el régimen indemnizatorio tradicional del art. 245 LCT, y puede volver a cambiar. Esto da </w:t>
      </w:r>
      <w:r w:rsidRPr="003B5C46">
        <w:rPr>
          <w:b/>
          <w:bCs/>
          <w:color w:val="000000" w:themeColor="text1"/>
        </w:rPr>
        <w:t>tres niveles distintos de "adhesión"</w:t>
      </w:r>
      <w:r w:rsidRPr="003B5C46">
        <w:rPr>
          <w:color w:val="000000" w:themeColor="text1"/>
        </w:rPr>
        <w:t xml:space="preserve"> que conviene no confundir en el informe.</w:t>
      </w:r>
    </w:p>
    <w:p w14:paraId="601651DA" w14:textId="4AC100CE" w:rsidR="003B5C46" w:rsidRPr="003B5C46" w:rsidRDefault="003B5C46" w:rsidP="003B5C46">
      <w:pPr>
        <w:spacing w:after="240" w:line="340" w:lineRule="auto"/>
        <w:rPr>
          <w:b/>
          <w:bCs/>
          <w:color w:val="000000" w:themeColor="text1"/>
        </w:rPr>
      </w:pPr>
      <w:r w:rsidRPr="003B5C46">
        <w:rPr>
          <w:b/>
          <w:bCs/>
          <w:color w:val="000000" w:themeColor="text1"/>
        </w:rPr>
        <w:t>Los niveles de medición (de lo macro a lo micro)</w:t>
      </w:r>
    </w:p>
    <w:p w14:paraId="534F049E" w14:textId="2DF7E585" w:rsidR="003B5C46" w:rsidRPr="003B5C46" w:rsidRDefault="003B5C46" w:rsidP="003B5C46">
      <w:pPr>
        <w:spacing w:after="240" w:line="340" w:lineRule="auto"/>
        <w:rPr>
          <w:color w:val="000000" w:themeColor="text1"/>
        </w:rPr>
      </w:pPr>
      <w:r w:rsidRPr="003B5C46">
        <w:rPr>
          <w:b/>
          <w:bCs/>
          <w:color w:val="000000" w:themeColor="text1"/>
        </w:rPr>
        <w:t>Adopción normativa (¿cuántos sectores lo habilitan?)</w:t>
      </w:r>
    </w:p>
    <w:p w14:paraId="1970F4DF" w14:textId="77777777" w:rsidR="003B5C46" w:rsidRPr="003B5C46" w:rsidRDefault="003B5C46" w:rsidP="003B5C46">
      <w:pPr>
        <w:numPr>
          <w:ilvl w:val="0"/>
          <w:numId w:val="14"/>
        </w:numPr>
        <w:spacing w:after="240" w:line="340" w:lineRule="auto"/>
        <w:rPr>
          <w:color w:val="000000" w:themeColor="text1"/>
        </w:rPr>
      </w:pPr>
      <w:r w:rsidRPr="003B5C46">
        <w:rPr>
          <w:color w:val="000000" w:themeColor="text1"/>
        </w:rPr>
        <w:lastRenderedPageBreak/>
        <w:t>Cantidad de CCT homologados que incorporan un Sistema de Cese Laboral / total de CCT homologados en el período — tasa de adopción sectorial.</w:t>
      </w:r>
    </w:p>
    <w:p w14:paraId="1D6ECFD4" w14:textId="77777777" w:rsidR="003B5C46" w:rsidRPr="003B5C46" w:rsidRDefault="003B5C46" w:rsidP="003B5C46">
      <w:pPr>
        <w:numPr>
          <w:ilvl w:val="0"/>
          <w:numId w:val="14"/>
        </w:numPr>
        <w:spacing w:after="240" w:line="340" w:lineRule="auto"/>
        <w:rPr>
          <w:color w:val="000000" w:themeColor="text1"/>
        </w:rPr>
      </w:pPr>
      <w:r w:rsidRPr="003B5C46">
        <w:rPr>
          <w:color w:val="000000" w:themeColor="text1"/>
        </w:rPr>
        <w:t>Desagregado por modalidad elegida: cancelación individual (pago directo del empleador) vs. Fondo de Cese con administración de terceros (cuentas BCRA, FCI, fideicomisos) vs. seguro de cese.</w:t>
      </w:r>
    </w:p>
    <w:p w14:paraId="3F27B010" w14:textId="77777777" w:rsidR="003B5C46" w:rsidRPr="003B5C46" w:rsidRDefault="003B5C46" w:rsidP="003B5C46">
      <w:pPr>
        <w:numPr>
          <w:ilvl w:val="0"/>
          <w:numId w:val="14"/>
        </w:numPr>
        <w:spacing w:after="240" w:line="340" w:lineRule="auto"/>
        <w:rPr>
          <w:color w:val="000000" w:themeColor="text1"/>
        </w:rPr>
      </w:pPr>
      <w:r w:rsidRPr="003B5C46">
        <w:rPr>
          <w:color w:val="000000" w:themeColor="text1"/>
        </w:rPr>
        <w:t>Cobertura de trabajadores: cantidad de asalariados alcanzados por CCT con Fondo de Cese / total de asalariados registrados bajo convenio — esto pesa más que contar convenios, porque un CCT grande (ej. comercio, construcción) cubre millones de trabajadores y uno chico, pocos cientos.</w:t>
      </w:r>
    </w:p>
    <w:p w14:paraId="19F7216F" w14:textId="53485B97" w:rsidR="003B5C46" w:rsidRPr="003B5C46" w:rsidRDefault="003B5C46" w:rsidP="003B5C46">
      <w:pPr>
        <w:spacing w:after="240" w:line="340" w:lineRule="auto"/>
        <w:rPr>
          <w:color w:val="000000" w:themeColor="text1"/>
        </w:rPr>
      </w:pPr>
      <w:r w:rsidRPr="003B5C46">
        <w:rPr>
          <w:b/>
          <w:bCs/>
          <w:color w:val="000000" w:themeColor="text1"/>
        </w:rPr>
        <w:t xml:space="preserve"> Materialización financiera (proxy indirecto, pero con dato público)</w:t>
      </w:r>
    </w:p>
    <w:p w14:paraId="38CA5413" w14:textId="77777777" w:rsidR="003B5C46" w:rsidRPr="003B5C46" w:rsidRDefault="003B5C46" w:rsidP="003B5C46">
      <w:pPr>
        <w:numPr>
          <w:ilvl w:val="0"/>
          <w:numId w:val="16"/>
        </w:numPr>
        <w:spacing w:after="240" w:line="340" w:lineRule="auto"/>
        <w:rPr>
          <w:color w:val="000000" w:themeColor="text1"/>
        </w:rPr>
      </w:pPr>
      <w:r w:rsidRPr="003B5C46">
        <w:rPr>
          <w:color w:val="000000" w:themeColor="text1"/>
        </w:rPr>
        <w:t>Cantidad y patrimonio neto de los Fondos Comunes de Inversión y Fideicomisos Financieros de Cese Laboral registrados en la CNV, bajo la Resolución General 1071/2025 que reglamenta estos productos desde junio de 2025. La CNV publica registro de fondos autorizados y, para los FCI, informes periódicos de patrimonio — esto da una serie temporal de "dinero efectivamente puesto en el sistema", que es mucho más difícil de simular o inflar retóricamente que un anuncio político.</w:t>
      </w:r>
    </w:p>
    <w:p w14:paraId="450831F2" w14:textId="77777777" w:rsidR="003B5C46" w:rsidRPr="003B5C46" w:rsidRDefault="003B5C46" w:rsidP="003B5C46">
      <w:pPr>
        <w:numPr>
          <w:ilvl w:val="0"/>
          <w:numId w:val="16"/>
        </w:numPr>
        <w:spacing w:after="240" w:line="340" w:lineRule="auto"/>
        <w:rPr>
          <w:color w:val="000000" w:themeColor="text1"/>
        </w:rPr>
      </w:pPr>
      <w:r w:rsidRPr="003B5C46">
        <w:rPr>
          <w:color w:val="000000" w:themeColor="text1"/>
        </w:rPr>
        <w:t>Cantidad de pólizas de seguro de cese autorizadas por la Superintendencia de Seguros de la Nación (SSN), para la modalidad de seguro colectivo/individual.</w:t>
      </w:r>
    </w:p>
    <w:p w14:paraId="6670F0F8" w14:textId="77777777" w:rsidR="003B5C46" w:rsidRPr="003B5C46" w:rsidRDefault="003B5C46" w:rsidP="003B5C46">
      <w:pPr>
        <w:numPr>
          <w:ilvl w:val="0"/>
          <w:numId w:val="16"/>
        </w:numPr>
        <w:spacing w:after="240" w:line="340" w:lineRule="auto"/>
        <w:rPr>
          <w:color w:val="000000" w:themeColor="text1"/>
        </w:rPr>
      </w:pPr>
      <w:r w:rsidRPr="003B5C46">
        <w:rPr>
          <w:color w:val="000000" w:themeColor="text1"/>
        </w:rPr>
        <w:t>Cuentas bancarias de cese habilitadas bajo regulación del BCRA (más opaco, probablemente no público a nivel agregado — a verificar).</w:t>
      </w:r>
    </w:p>
    <w:p w14:paraId="15D9550E" w14:textId="77777777" w:rsidR="003B5C46" w:rsidRPr="003B5C46" w:rsidRDefault="003B5C46" w:rsidP="003B5C46">
      <w:pPr>
        <w:spacing w:after="240" w:line="340" w:lineRule="auto"/>
        <w:rPr>
          <w:b/>
          <w:bCs/>
          <w:color w:val="000000" w:themeColor="text1"/>
        </w:rPr>
      </w:pPr>
      <w:r w:rsidRPr="003B5C46">
        <w:rPr>
          <w:b/>
          <w:bCs/>
          <w:color w:val="000000" w:themeColor="text1"/>
        </w:rPr>
        <w:t>El indicador de resultado: litigiosidad (lo que el gobierno dice que va a bajar)</w:t>
      </w:r>
    </w:p>
    <w:p w14:paraId="4DA0B055" w14:textId="77777777" w:rsidR="003B5C46" w:rsidRPr="003B5C46" w:rsidRDefault="003B5C46" w:rsidP="003B5C46">
      <w:pPr>
        <w:spacing w:after="240" w:line="340" w:lineRule="auto"/>
        <w:rPr>
          <w:color w:val="000000" w:themeColor="text1"/>
        </w:rPr>
      </w:pPr>
      <w:r w:rsidRPr="003B5C46">
        <w:rPr>
          <w:color w:val="000000" w:themeColor="text1"/>
        </w:rPr>
        <w:t xml:space="preserve">Acá la clave metodológica es hacer una </w:t>
      </w:r>
      <w:r w:rsidRPr="003B5C46">
        <w:rPr>
          <w:b/>
          <w:bCs/>
          <w:color w:val="000000" w:themeColor="text1"/>
        </w:rPr>
        <w:t>comparación diferencial (</w:t>
      </w:r>
      <w:proofErr w:type="spellStart"/>
      <w:r w:rsidRPr="003B5C46">
        <w:rPr>
          <w:b/>
          <w:bCs/>
          <w:color w:val="000000" w:themeColor="text1"/>
        </w:rPr>
        <w:t>diff</w:t>
      </w:r>
      <w:proofErr w:type="spellEnd"/>
      <w:r w:rsidRPr="003B5C46">
        <w:rPr>
          <w:b/>
          <w:bCs/>
          <w:color w:val="000000" w:themeColor="text1"/>
        </w:rPr>
        <w:t>-in-</w:t>
      </w:r>
      <w:proofErr w:type="spellStart"/>
      <w:r w:rsidRPr="003B5C46">
        <w:rPr>
          <w:b/>
          <w:bCs/>
          <w:color w:val="000000" w:themeColor="text1"/>
        </w:rPr>
        <w:t>diff</w:t>
      </w:r>
      <w:proofErr w:type="spellEnd"/>
      <w:r w:rsidRPr="003B5C46">
        <w:rPr>
          <w:b/>
          <w:bCs/>
          <w:color w:val="000000" w:themeColor="text1"/>
        </w:rPr>
        <w:t>)</w:t>
      </w:r>
      <w:r w:rsidRPr="003B5C46">
        <w:rPr>
          <w:color w:val="000000" w:themeColor="text1"/>
        </w:rPr>
        <w:t>, no solo mirar la litigiosidad total del país:</w:t>
      </w:r>
    </w:p>
    <w:p w14:paraId="28999A33" w14:textId="77777777" w:rsidR="003B5C46" w:rsidRPr="003B5C46" w:rsidRDefault="003B5C46" w:rsidP="003B5C46">
      <w:pPr>
        <w:spacing w:after="240" w:line="340" w:lineRule="auto"/>
        <w:rPr>
          <w:color w:val="000000" w:themeColor="text1"/>
        </w:rPr>
      </w:pPr>
      <w:r w:rsidRPr="003B5C46">
        <w:rPr>
          <w:color w:val="000000" w:themeColor="text1"/>
        </w:rPr>
        <w:t>Δ Litigiosidad relativa =</w:t>
      </w:r>
    </w:p>
    <w:p w14:paraId="27BD70E5" w14:textId="77777777" w:rsidR="003B5C46" w:rsidRPr="003B5C46" w:rsidRDefault="003B5C46" w:rsidP="003B5C46">
      <w:pPr>
        <w:spacing w:after="240" w:line="340" w:lineRule="auto"/>
        <w:rPr>
          <w:color w:val="000000" w:themeColor="text1"/>
        </w:rPr>
      </w:pPr>
      <w:r w:rsidRPr="003B5C46">
        <w:rPr>
          <w:color w:val="000000" w:themeColor="text1"/>
        </w:rPr>
        <w:t xml:space="preserve">  (Var. % causas laborales iniciadas en sectores/CCT CON Fondo de Cese)</w:t>
      </w:r>
    </w:p>
    <w:p w14:paraId="29A0B6EB" w14:textId="77777777" w:rsidR="003B5C46" w:rsidRPr="003B5C46" w:rsidRDefault="003B5C46" w:rsidP="003B5C46">
      <w:pPr>
        <w:spacing w:after="240" w:line="340" w:lineRule="auto"/>
        <w:rPr>
          <w:color w:val="000000" w:themeColor="text1"/>
        </w:rPr>
      </w:pPr>
      <w:r w:rsidRPr="003B5C46">
        <w:rPr>
          <w:color w:val="000000" w:themeColor="text1"/>
        </w:rPr>
        <w:t xml:space="preserve">  – (Var. % causas laborales iniciadas en sectores/CCT SIN Fondo de Cese)</w:t>
      </w:r>
    </w:p>
    <w:p w14:paraId="159611EB" w14:textId="77777777" w:rsidR="003B5C46" w:rsidRPr="003B5C46" w:rsidRDefault="003B5C46" w:rsidP="003B5C46">
      <w:pPr>
        <w:spacing w:after="240" w:line="340" w:lineRule="auto"/>
        <w:rPr>
          <w:color w:val="000000" w:themeColor="text1"/>
        </w:rPr>
      </w:pPr>
      <w:r w:rsidRPr="003B5C46">
        <w:rPr>
          <w:color w:val="000000" w:themeColor="text1"/>
        </w:rPr>
        <w:t xml:space="preserve">Si la promesa del gobierno es correcta, los sectores que adoptan el Fondo de Cese deberían mostrar una caída de litigiosidad relativamente mayor que los que no lo adoptan, controlando por el mismo </w:t>
      </w:r>
      <w:r w:rsidRPr="003B5C46">
        <w:rPr>
          <w:color w:val="000000" w:themeColor="text1"/>
        </w:rPr>
        <w:lastRenderedPageBreak/>
        <w:t>período. Sin este contraste, una caída general de litigiosidad podría deberse a la recesión (menos despidos en general) y no al mecanismo en sí.</w:t>
      </w:r>
    </w:p>
    <w:p w14:paraId="393A0EDB" w14:textId="77777777" w:rsidR="003B5C46" w:rsidRPr="003B5C46" w:rsidRDefault="003B5C46" w:rsidP="003B5C46">
      <w:pPr>
        <w:spacing w:after="240" w:line="340" w:lineRule="auto"/>
        <w:rPr>
          <w:color w:val="000000" w:themeColor="text1"/>
        </w:rPr>
      </w:pPr>
      <w:r w:rsidRPr="003B5C46">
        <w:rPr>
          <w:b/>
          <w:bCs/>
          <w:color w:val="000000" w:themeColor="text1"/>
        </w:rPr>
        <w:t>Problema de fuente:</w:t>
      </w:r>
      <w:r w:rsidRPr="003B5C46">
        <w:rPr>
          <w:color w:val="000000" w:themeColor="text1"/>
        </w:rPr>
        <w:t xml:space="preserve"> no existe un consolidado nacional de causas laborales por sector/actividad — cada fuero (Justicia Nacional del Trabajo en CABA, fueros provinciales) publica sus propias estadísticas, con formatos distintos. Es el eslabón más débil de toda la cadena. Alternativas:</w:t>
      </w:r>
    </w:p>
    <w:p w14:paraId="0358C107" w14:textId="77777777" w:rsidR="003B5C46" w:rsidRPr="003B5C46" w:rsidRDefault="003B5C46" w:rsidP="003B5C46">
      <w:pPr>
        <w:numPr>
          <w:ilvl w:val="0"/>
          <w:numId w:val="17"/>
        </w:numPr>
        <w:spacing w:after="240" w:line="340" w:lineRule="auto"/>
        <w:rPr>
          <w:color w:val="000000" w:themeColor="text1"/>
        </w:rPr>
      </w:pPr>
      <w:r w:rsidRPr="003B5C46">
        <w:rPr>
          <w:color w:val="000000" w:themeColor="text1"/>
        </w:rPr>
        <w:t>Usar solo CABA (Justicia Nacional del Trabajo, que concentra buena parte de la litigiosidad y tiene estadísticas más consolidadas) como proxy nacional, aclarando la limitación.</w:t>
      </w:r>
    </w:p>
    <w:p w14:paraId="7EF1D85F" w14:textId="77777777" w:rsidR="003B5C46" w:rsidRPr="003B5C46" w:rsidRDefault="003B5C46" w:rsidP="003B5C46">
      <w:pPr>
        <w:numPr>
          <w:ilvl w:val="0"/>
          <w:numId w:val="17"/>
        </w:numPr>
        <w:spacing w:after="240" w:line="340" w:lineRule="auto"/>
        <w:rPr>
          <w:color w:val="000000" w:themeColor="text1"/>
        </w:rPr>
      </w:pPr>
      <w:r w:rsidRPr="003B5C46">
        <w:rPr>
          <w:color w:val="000000" w:themeColor="text1"/>
        </w:rPr>
        <w:t>Complementar con datos de aseguradoras de ART o estudios de cámaras empresariales sobre "costo de litigiosidad laboral" si publican series (dato privado, usar con cautela y atribución).</w:t>
      </w:r>
    </w:p>
    <w:p w14:paraId="1F06A282" w14:textId="77777777" w:rsidR="003B5C46" w:rsidRPr="003B5C46" w:rsidRDefault="003B5C46" w:rsidP="003B5C46">
      <w:pPr>
        <w:spacing w:after="240" w:line="340" w:lineRule="auto"/>
        <w:rPr>
          <w:b/>
          <w:bCs/>
          <w:color w:val="000000" w:themeColor="text1"/>
        </w:rPr>
      </w:pPr>
      <w:r w:rsidRPr="003B5C46">
        <w:rPr>
          <w:b/>
          <w:bCs/>
          <w:color w:val="000000" w:themeColor="text1"/>
        </w:rPr>
        <w:t>Fórmula-resumen propuesta para el informe</w:t>
      </w:r>
    </w:p>
    <w:p w14:paraId="5C952194" w14:textId="77777777" w:rsidR="003B5C46" w:rsidRPr="003B5C46" w:rsidRDefault="003B5C46" w:rsidP="003B5C46">
      <w:pPr>
        <w:spacing w:after="240" w:line="340" w:lineRule="auto"/>
        <w:rPr>
          <w:color w:val="000000" w:themeColor="text1"/>
        </w:rPr>
      </w:pPr>
      <w:r w:rsidRPr="003B5C46">
        <w:rPr>
          <w:color w:val="000000" w:themeColor="text1"/>
        </w:rPr>
        <w:t>Índice de Avance del Fondo de Cese =</w:t>
      </w:r>
    </w:p>
    <w:p w14:paraId="60360820" w14:textId="77777777" w:rsidR="003B5C46" w:rsidRPr="003B5C46" w:rsidRDefault="003B5C46" w:rsidP="003B5C46">
      <w:pPr>
        <w:spacing w:after="240" w:line="340" w:lineRule="auto"/>
        <w:rPr>
          <w:color w:val="000000" w:themeColor="text1"/>
        </w:rPr>
      </w:pPr>
      <w:r w:rsidRPr="003B5C46">
        <w:rPr>
          <w:color w:val="000000" w:themeColor="text1"/>
        </w:rPr>
        <w:t xml:space="preserve">  0,40 × (% asalariados registrados bajo CCT con Sistema de Cese vigente)</w:t>
      </w:r>
    </w:p>
    <w:p w14:paraId="13E299E8" w14:textId="77777777" w:rsidR="003B5C46" w:rsidRPr="003B5C46" w:rsidRDefault="003B5C46" w:rsidP="003B5C46">
      <w:pPr>
        <w:spacing w:after="240" w:line="340" w:lineRule="auto"/>
        <w:rPr>
          <w:color w:val="000000" w:themeColor="text1"/>
        </w:rPr>
      </w:pPr>
      <w:r w:rsidRPr="003B5C46">
        <w:rPr>
          <w:color w:val="000000" w:themeColor="text1"/>
        </w:rPr>
        <w:t>+ 0,30 × (Var. % patrimonio de FCI/Fideicomisos de Cese registrados en CNV)</w:t>
      </w:r>
    </w:p>
    <w:p w14:paraId="77370A6E" w14:textId="77777777" w:rsidR="003B5C46" w:rsidRPr="003B5C46" w:rsidRDefault="003B5C46" w:rsidP="003B5C46">
      <w:pPr>
        <w:spacing w:after="240" w:line="340" w:lineRule="auto"/>
        <w:rPr>
          <w:color w:val="000000" w:themeColor="text1"/>
        </w:rPr>
      </w:pPr>
      <w:r w:rsidRPr="003B5C46">
        <w:rPr>
          <w:color w:val="000000" w:themeColor="text1"/>
        </w:rPr>
        <w:t>+ 0,30 × [(–1) × Δ litigiosidad relativa sectores con FC vs. sin FC]</w:t>
      </w:r>
    </w:p>
    <w:p w14:paraId="15982429" w14:textId="77777777" w:rsidR="003B5C46" w:rsidRPr="003B5C46" w:rsidRDefault="003B5C46" w:rsidP="003B5C46">
      <w:pPr>
        <w:spacing w:after="240" w:line="340" w:lineRule="auto"/>
        <w:rPr>
          <w:color w:val="000000" w:themeColor="text1"/>
        </w:rPr>
      </w:pPr>
      <w:r w:rsidRPr="003B5C46">
        <w:rPr>
          <w:color w:val="000000" w:themeColor="text1"/>
        </w:rPr>
        <w:t xml:space="preserve">Y, en paralelo, reportar como </w:t>
      </w:r>
      <w:r w:rsidRPr="003B5C46">
        <w:rPr>
          <w:b/>
          <w:bCs/>
          <w:color w:val="000000" w:themeColor="text1"/>
        </w:rPr>
        <w:t>dato cualitativo de contexto</w:t>
      </w:r>
      <w:r w:rsidRPr="003B5C46">
        <w:rPr>
          <w:color w:val="000000" w:themeColor="text1"/>
        </w:rPr>
        <w:t xml:space="preserve"> (no meterlo en la fórmula) cuántos de los grandes sindicatos con mayor cantidad de afiliados (comercio, construcción, metalúrgicos, gastronómicos) ya lo negociaron, porque el peso simbólico/político de que UOM o Comercio lo adopten es mayor que la suma aritmética de CCT chicos.</w:t>
      </w:r>
    </w:p>
    <w:p w14:paraId="08AFF8AA" w14:textId="77777777" w:rsidR="003B5C46" w:rsidRPr="003B5C46" w:rsidRDefault="003B5C46" w:rsidP="003B5C46">
      <w:pPr>
        <w:spacing w:after="240" w:line="340" w:lineRule="auto"/>
        <w:rPr>
          <w:b/>
          <w:bCs/>
          <w:color w:val="000000" w:themeColor="text1"/>
        </w:rPr>
      </w:pPr>
      <w:r w:rsidRPr="003B5C46">
        <w:rPr>
          <w:b/>
          <w:bCs/>
          <w:color w:val="000000" w:themeColor="text1"/>
        </w:rPr>
        <w:t>Fuentes concretas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3534"/>
        <w:gridCol w:w="3058"/>
      </w:tblGrid>
      <w:tr w:rsidR="003B5C46" w:rsidRPr="003B5C46" w14:paraId="627879C5" w14:textId="77777777">
        <w:trPr>
          <w:tblHeader/>
          <w:tblCellSpacing w:w="15" w:type="dxa"/>
        </w:trPr>
        <w:tc>
          <w:tcPr>
            <w:tcW w:w="0" w:type="auto"/>
            <w:vAlign w:val="center"/>
            <w:hideMark/>
          </w:tcPr>
          <w:p w14:paraId="61E334F9" w14:textId="77777777" w:rsidR="003B5C46" w:rsidRPr="003B5C46" w:rsidRDefault="003B5C46" w:rsidP="003B5C46">
            <w:pPr>
              <w:spacing w:after="240" w:line="340" w:lineRule="auto"/>
              <w:rPr>
                <w:b/>
                <w:bCs/>
                <w:color w:val="000000" w:themeColor="text1"/>
              </w:rPr>
            </w:pPr>
            <w:r w:rsidRPr="003B5C46">
              <w:rPr>
                <w:b/>
                <w:bCs/>
                <w:color w:val="000000" w:themeColor="text1"/>
              </w:rPr>
              <w:t>Dato</w:t>
            </w:r>
          </w:p>
        </w:tc>
        <w:tc>
          <w:tcPr>
            <w:tcW w:w="0" w:type="auto"/>
            <w:vAlign w:val="center"/>
            <w:hideMark/>
          </w:tcPr>
          <w:p w14:paraId="64741C88" w14:textId="77777777" w:rsidR="003B5C46" w:rsidRPr="003B5C46" w:rsidRDefault="003B5C46" w:rsidP="003B5C46">
            <w:pPr>
              <w:spacing w:after="240" w:line="340" w:lineRule="auto"/>
              <w:rPr>
                <w:b/>
                <w:bCs/>
                <w:color w:val="000000" w:themeColor="text1"/>
              </w:rPr>
            </w:pPr>
            <w:r w:rsidRPr="003B5C46">
              <w:rPr>
                <w:b/>
                <w:bCs/>
                <w:color w:val="000000" w:themeColor="text1"/>
              </w:rPr>
              <w:t>Fuente</w:t>
            </w:r>
          </w:p>
        </w:tc>
        <w:tc>
          <w:tcPr>
            <w:tcW w:w="0" w:type="auto"/>
            <w:vAlign w:val="center"/>
            <w:hideMark/>
          </w:tcPr>
          <w:p w14:paraId="557772B5" w14:textId="77777777" w:rsidR="003B5C46" w:rsidRPr="003B5C46" w:rsidRDefault="003B5C46" w:rsidP="003B5C46">
            <w:pPr>
              <w:spacing w:after="240" w:line="340" w:lineRule="auto"/>
              <w:rPr>
                <w:b/>
                <w:bCs/>
                <w:color w:val="000000" w:themeColor="text1"/>
              </w:rPr>
            </w:pPr>
            <w:r w:rsidRPr="003B5C46">
              <w:rPr>
                <w:b/>
                <w:bCs/>
                <w:color w:val="000000" w:themeColor="text1"/>
              </w:rPr>
              <w:t>Acceso</w:t>
            </w:r>
          </w:p>
        </w:tc>
      </w:tr>
      <w:tr w:rsidR="003B5C46" w:rsidRPr="003B5C46" w14:paraId="1DA8CB04" w14:textId="77777777">
        <w:trPr>
          <w:tblCellSpacing w:w="15" w:type="dxa"/>
        </w:trPr>
        <w:tc>
          <w:tcPr>
            <w:tcW w:w="0" w:type="auto"/>
            <w:vAlign w:val="center"/>
            <w:hideMark/>
          </w:tcPr>
          <w:p w14:paraId="42E4699C" w14:textId="77777777" w:rsidR="003B5C46" w:rsidRPr="003B5C46" w:rsidRDefault="003B5C46" w:rsidP="003B5C46">
            <w:pPr>
              <w:spacing w:after="240" w:line="340" w:lineRule="auto"/>
              <w:rPr>
                <w:color w:val="000000" w:themeColor="text1"/>
              </w:rPr>
            </w:pPr>
            <w:r w:rsidRPr="003B5C46">
              <w:rPr>
                <w:color w:val="000000" w:themeColor="text1"/>
              </w:rPr>
              <w:t>CCT homologados y su contenido (para detectar cláusulas de Fondo de Cese)</w:t>
            </w:r>
          </w:p>
        </w:tc>
        <w:tc>
          <w:tcPr>
            <w:tcW w:w="0" w:type="auto"/>
            <w:vAlign w:val="center"/>
            <w:hideMark/>
          </w:tcPr>
          <w:p w14:paraId="4FB466DA" w14:textId="77777777" w:rsidR="003B5C46" w:rsidRPr="003B5C46" w:rsidRDefault="003B5C46" w:rsidP="003B5C46">
            <w:pPr>
              <w:spacing w:after="240" w:line="340" w:lineRule="auto"/>
              <w:rPr>
                <w:color w:val="000000" w:themeColor="text1"/>
              </w:rPr>
            </w:pPr>
            <w:r w:rsidRPr="003B5C46">
              <w:rPr>
                <w:color w:val="000000" w:themeColor="text1"/>
              </w:rPr>
              <w:t>Buscador de Convenios Colectivos, Ministerio de Trabajo (cct.trabajo.gob.ar / convenios.trabajo.gob.ar)</w:t>
            </w:r>
          </w:p>
        </w:tc>
        <w:tc>
          <w:tcPr>
            <w:tcW w:w="0" w:type="auto"/>
            <w:vAlign w:val="center"/>
            <w:hideMark/>
          </w:tcPr>
          <w:p w14:paraId="56DAA996" w14:textId="77777777" w:rsidR="003B5C46" w:rsidRPr="003B5C46" w:rsidRDefault="003B5C46" w:rsidP="003B5C46">
            <w:pPr>
              <w:spacing w:after="240" w:line="340" w:lineRule="auto"/>
              <w:rPr>
                <w:color w:val="000000" w:themeColor="text1"/>
              </w:rPr>
            </w:pPr>
            <w:r w:rsidRPr="003B5C46">
              <w:rPr>
                <w:color w:val="000000" w:themeColor="text1"/>
              </w:rPr>
              <w:t xml:space="preserve">Buscador web, sin API pública conocida — requiere </w:t>
            </w:r>
            <w:proofErr w:type="spellStart"/>
            <w:r w:rsidRPr="003B5C46">
              <w:rPr>
                <w:color w:val="000000" w:themeColor="text1"/>
              </w:rPr>
              <w:t>scraping</w:t>
            </w:r>
            <w:proofErr w:type="spellEnd"/>
            <w:r w:rsidRPr="003B5C46">
              <w:rPr>
                <w:color w:val="000000" w:themeColor="text1"/>
              </w:rPr>
              <w:t xml:space="preserve"> o descarga de </w:t>
            </w:r>
            <w:proofErr w:type="spellStart"/>
            <w:r w:rsidRPr="003B5C46">
              <w:rPr>
                <w:color w:val="000000" w:themeColor="text1"/>
              </w:rPr>
              <w:t>PDFs</w:t>
            </w:r>
            <w:proofErr w:type="spellEnd"/>
            <w:r w:rsidRPr="003B5C46">
              <w:rPr>
                <w:color w:val="000000" w:themeColor="text1"/>
              </w:rPr>
              <w:t xml:space="preserve"> homologatorios y clasificación de texto</w:t>
            </w:r>
          </w:p>
        </w:tc>
      </w:tr>
      <w:tr w:rsidR="003B5C46" w:rsidRPr="003B5C46" w14:paraId="230E3B0C" w14:textId="77777777">
        <w:trPr>
          <w:tblCellSpacing w:w="15" w:type="dxa"/>
        </w:trPr>
        <w:tc>
          <w:tcPr>
            <w:tcW w:w="0" w:type="auto"/>
            <w:vAlign w:val="center"/>
            <w:hideMark/>
          </w:tcPr>
          <w:p w14:paraId="6F812507" w14:textId="77777777" w:rsidR="003B5C46" w:rsidRPr="003B5C46" w:rsidRDefault="003B5C46" w:rsidP="003B5C46">
            <w:pPr>
              <w:spacing w:after="240" w:line="340" w:lineRule="auto"/>
              <w:rPr>
                <w:color w:val="000000" w:themeColor="text1"/>
              </w:rPr>
            </w:pPr>
            <w:r w:rsidRPr="003B5C46">
              <w:rPr>
                <w:color w:val="000000" w:themeColor="text1"/>
              </w:rPr>
              <w:lastRenderedPageBreak/>
              <w:t>Cobertura de la negociación colectiva (cantidad de trabajadores por CCT)</w:t>
            </w:r>
          </w:p>
        </w:tc>
        <w:tc>
          <w:tcPr>
            <w:tcW w:w="0" w:type="auto"/>
            <w:vAlign w:val="center"/>
            <w:hideMark/>
          </w:tcPr>
          <w:p w14:paraId="48766FCF" w14:textId="77777777" w:rsidR="003B5C46" w:rsidRPr="003B5C46" w:rsidRDefault="003B5C46" w:rsidP="003B5C46">
            <w:pPr>
              <w:spacing w:after="240" w:line="340" w:lineRule="auto"/>
              <w:rPr>
                <w:color w:val="000000" w:themeColor="text1"/>
              </w:rPr>
            </w:pPr>
            <w:r w:rsidRPr="003B5C46">
              <w:rPr>
                <w:color w:val="000000" w:themeColor="text1"/>
              </w:rPr>
              <w:t xml:space="preserve">Boletín "Cobertura e incidencia de los Convenios Colectivos de Trabajo", </w:t>
            </w:r>
            <w:proofErr w:type="spellStart"/>
            <w:r w:rsidRPr="003B5C46">
              <w:rPr>
                <w:color w:val="000000" w:themeColor="text1"/>
              </w:rPr>
              <w:t>MTEySS</w:t>
            </w:r>
            <w:proofErr w:type="spellEnd"/>
          </w:p>
        </w:tc>
        <w:tc>
          <w:tcPr>
            <w:tcW w:w="0" w:type="auto"/>
            <w:vAlign w:val="center"/>
            <w:hideMark/>
          </w:tcPr>
          <w:p w14:paraId="02AC3231" w14:textId="77777777" w:rsidR="003B5C46" w:rsidRPr="003B5C46" w:rsidRDefault="003B5C46" w:rsidP="003B5C46">
            <w:pPr>
              <w:spacing w:after="240" w:line="340" w:lineRule="auto"/>
              <w:rPr>
                <w:color w:val="000000" w:themeColor="text1"/>
              </w:rPr>
            </w:pPr>
            <w:r w:rsidRPr="003B5C46">
              <w:rPr>
                <w:color w:val="000000" w:themeColor="text1"/>
              </w:rPr>
              <w:t>Informes PDF periódicos, no API</w:t>
            </w:r>
          </w:p>
        </w:tc>
      </w:tr>
      <w:tr w:rsidR="003B5C46" w:rsidRPr="003B5C46" w14:paraId="27920262" w14:textId="77777777">
        <w:trPr>
          <w:tblCellSpacing w:w="15" w:type="dxa"/>
        </w:trPr>
        <w:tc>
          <w:tcPr>
            <w:tcW w:w="0" w:type="auto"/>
            <w:vAlign w:val="center"/>
            <w:hideMark/>
          </w:tcPr>
          <w:p w14:paraId="73FC0C82" w14:textId="77777777" w:rsidR="003B5C46" w:rsidRPr="003B5C46" w:rsidRDefault="003B5C46" w:rsidP="003B5C46">
            <w:pPr>
              <w:spacing w:after="240" w:line="340" w:lineRule="auto"/>
              <w:rPr>
                <w:color w:val="000000" w:themeColor="text1"/>
              </w:rPr>
            </w:pPr>
            <w:r w:rsidRPr="003B5C46">
              <w:rPr>
                <w:color w:val="000000" w:themeColor="text1"/>
              </w:rPr>
              <w:t>Fondos Comunes de Inversión / Fideicomisos de Cese Laboral registrados y su patrimonio</w:t>
            </w:r>
          </w:p>
        </w:tc>
        <w:tc>
          <w:tcPr>
            <w:tcW w:w="0" w:type="auto"/>
            <w:vAlign w:val="center"/>
            <w:hideMark/>
          </w:tcPr>
          <w:p w14:paraId="2778BD35" w14:textId="77777777" w:rsidR="003B5C46" w:rsidRPr="003B5C46" w:rsidRDefault="003B5C46" w:rsidP="003B5C46">
            <w:pPr>
              <w:spacing w:after="240" w:line="340" w:lineRule="auto"/>
              <w:rPr>
                <w:color w:val="000000" w:themeColor="text1"/>
              </w:rPr>
            </w:pPr>
            <w:r w:rsidRPr="003B5C46">
              <w:rPr>
                <w:color w:val="000000" w:themeColor="text1"/>
              </w:rPr>
              <w:t>CNV, bajo RG 1071/2025</w:t>
            </w:r>
          </w:p>
        </w:tc>
        <w:tc>
          <w:tcPr>
            <w:tcW w:w="0" w:type="auto"/>
            <w:vAlign w:val="center"/>
            <w:hideMark/>
          </w:tcPr>
          <w:p w14:paraId="5DFF55F8" w14:textId="77777777" w:rsidR="003B5C46" w:rsidRPr="003B5C46" w:rsidRDefault="003B5C46" w:rsidP="003B5C46">
            <w:pPr>
              <w:spacing w:after="240" w:line="340" w:lineRule="auto"/>
              <w:rPr>
                <w:color w:val="000000" w:themeColor="text1"/>
              </w:rPr>
            </w:pPr>
            <w:r w:rsidRPr="003B5C46">
              <w:rPr>
                <w:color w:val="000000" w:themeColor="text1"/>
              </w:rPr>
              <w:t>Registro público de la CNV — verificar si tiene API o solo consulta web</w:t>
            </w:r>
          </w:p>
        </w:tc>
      </w:tr>
      <w:tr w:rsidR="003B5C46" w:rsidRPr="003B5C46" w14:paraId="4BD6FED5" w14:textId="77777777">
        <w:trPr>
          <w:tblCellSpacing w:w="15" w:type="dxa"/>
        </w:trPr>
        <w:tc>
          <w:tcPr>
            <w:tcW w:w="0" w:type="auto"/>
            <w:vAlign w:val="center"/>
            <w:hideMark/>
          </w:tcPr>
          <w:p w14:paraId="277223AC" w14:textId="77777777" w:rsidR="003B5C46" w:rsidRPr="003B5C46" w:rsidRDefault="003B5C46" w:rsidP="003B5C46">
            <w:pPr>
              <w:spacing w:after="240" w:line="340" w:lineRule="auto"/>
              <w:rPr>
                <w:color w:val="000000" w:themeColor="text1"/>
              </w:rPr>
            </w:pPr>
            <w:r w:rsidRPr="003B5C46">
              <w:rPr>
                <w:color w:val="000000" w:themeColor="text1"/>
              </w:rPr>
              <w:t>Pólizas de seguro de cese</w:t>
            </w:r>
          </w:p>
        </w:tc>
        <w:tc>
          <w:tcPr>
            <w:tcW w:w="0" w:type="auto"/>
            <w:vAlign w:val="center"/>
            <w:hideMark/>
          </w:tcPr>
          <w:p w14:paraId="60CF4E8E" w14:textId="77777777" w:rsidR="003B5C46" w:rsidRPr="003B5C46" w:rsidRDefault="003B5C46" w:rsidP="003B5C46">
            <w:pPr>
              <w:spacing w:after="240" w:line="340" w:lineRule="auto"/>
              <w:rPr>
                <w:color w:val="000000" w:themeColor="text1"/>
              </w:rPr>
            </w:pPr>
            <w:r w:rsidRPr="003B5C46">
              <w:rPr>
                <w:color w:val="000000" w:themeColor="text1"/>
              </w:rPr>
              <w:t>Superintendencia de Seguros de la Nación (SSN)</w:t>
            </w:r>
          </w:p>
        </w:tc>
        <w:tc>
          <w:tcPr>
            <w:tcW w:w="0" w:type="auto"/>
            <w:vAlign w:val="center"/>
            <w:hideMark/>
          </w:tcPr>
          <w:p w14:paraId="0C058BF5" w14:textId="77777777" w:rsidR="003B5C46" w:rsidRPr="003B5C46" w:rsidRDefault="003B5C46" w:rsidP="003B5C46">
            <w:pPr>
              <w:spacing w:after="240" w:line="340" w:lineRule="auto"/>
              <w:rPr>
                <w:color w:val="000000" w:themeColor="text1"/>
              </w:rPr>
            </w:pPr>
            <w:r w:rsidRPr="003B5C46">
              <w:rPr>
                <w:color w:val="000000" w:themeColor="text1"/>
              </w:rPr>
              <w:t xml:space="preserve">A verificar disponibilidad de </w:t>
            </w:r>
            <w:proofErr w:type="spellStart"/>
            <w:r w:rsidRPr="003B5C46">
              <w:rPr>
                <w:color w:val="000000" w:themeColor="text1"/>
              </w:rPr>
              <w:t>dataset</w:t>
            </w:r>
            <w:proofErr w:type="spellEnd"/>
          </w:p>
        </w:tc>
      </w:tr>
      <w:tr w:rsidR="003B5C46" w:rsidRPr="003B5C46" w14:paraId="58A92D47" w14:textId="77777777">
        <w:trPr>
          <w:tblCellSpacing w:w="15" w:type="dxa"/>
        </w:trPr>
        <w:tc>
          <w:tcPr>
            <w:tcW w:w="0" w:type="auto"/>
            <w:vAlign w:val="center"/>
            <w:hideMark/>
          </w:tcPr>
          <w:p w14:paraId="11FB2080" w14:textId="77777777" w:rsidR="003B5C46" w:rsidRPr="003B5C46" w:rsidRDefault="003B5C46" w:rsidP="003B5C46">
            <w:pPr>
              <w:spacing w:after="240" w:line="340" w:lineRule="auto"/>
              <w:rPr>
                <w:color w:val="000000" w:themeColor="text1"/>
              </w:rPr>
            </w:pPr>
            <w:r w:rsidRPr="003B5C46">
              <w:rPr>
                <w:color w:val="000000" w:themeColor="text1"/>
              </w:rPr>
              <w:t>Litigiosidad laboral</w:t>
            </w:r>
          </w:p>
        </w:tc>
        <w:tc>
          <w:tcPr>
            <w:tcW w:w="0" w:type="auto"/>
            <w:vAlign w:val="center"/>
            <w:hideMark/>
          </w:tcPr>
          <w:p w14:paraId="6A1A9049" w14:textId="77777777" w:rsidR="003B5C46" w:rsidRPr="003B5C46" w:rsidRDefault="003B5C46" w:rsidP="003B5C46">
            <w:pPr>
              <w:spacing w:after="240" w:line="340" w:lineRule="auto"/>
              <w:rPr>
                <w:color w:val="000000" w:themeColor="text1"/>
              </w:rPr>
            </w:pPr>
            <w:r w:rsidRPr="003B5C46">
              <w:rPr>
                <w:color w:val="000000" w:themeColor="text1"/>
              </w:rPr>
              <w:t>Justicia Nacional del Trabajo (CABA) + fueros provinciales</w:t>
            </w:r>
          </w:p>
        </w:tc>
        <w:tc>
          <w:tcPr>
            <w:tcW w:w="0" w:type="auto"/>
            <w:vAlign w:val="center"/>
            <w:hideMark/>
          </w:tcPr>
          <w:p w14:paraId="181E2CCB" w14:textId="77777777" w:rsidR="003B5C46" w:rsidRPr="003B5C46" w:rsidRDefault="003B5C46" w:rsidP="003B5C46">
            <w:pPr>
              <w:spacing w:after="240" w:line="340" w:lineRule="auto"/>
              <w:rPr>
                <w:color w:val="000000" w:themeColor="text1"/>
              </w:rPr>
            </w:pPr>
            <w:r w:rsidRPr="003B5C46">
              <w:rPr>
                <w:color w:val="000000" w:themeColor="text1"/>
              </w:rPr>
              <w:t>Sin consolidado — punto más débil, requiere carga manual</w:t>
            </w:r>
          </w:p>
        </w:tc>
      </w:tr>
    </w:tbl>
    <w:p w14:paraId="6D3AEC35" w14:textId="77777777" w:rsidR="003B5C46" w:rsidRPr="003B5C46" w:rsidRDefault="003B5C46" w:rsidP="003B5C46">
      <w:pPr>
        <w:spacing w:after="240" w:line="340" w:lineRule="auto"/>
        <w:rPr>
          <w:b/>
          <w:bCs/>
          <w:color w:val="000000" w:themeColor="text1"/>
        </w:rPr>
      </w:pPr>
      <w:r w:rsidRPr="003B5C46">
        <w:rPr>
          <w:b/>
          <w:bCs/>
          <w:color w:val="000000" w:themeColor="text1"/>
        </w:rPr>
        <w:t>Automatización</w:t>
      </w:r>
    </w:p>
    <w:p w14:paraId="0884B148" w14:textId="77777777" w:rsidR="003B5C46" w:rsidRPr="003B5C46" w:rsidRDefault="003B5C46" w:rsidP="003B5C46">
      <w:pPr>
        <w:numPr>
          <w:ilvl w:val="0"/>
          <w:numId w:val="18"/>
        </w:numPr>
        <w:spacing w:after="240" w:line="340" w:lineRule="auto"/>
        <w:rPr>
          <w:color w:val="000000" w:themeColor="text1"/>
        </w:rPr>
      </w:pPr>
      <w:r w:rsidRPr="003B5C46">
        <w:rPr>
          <w:b/>
          <w:bCs/>
          <w:color w:val="000000" w:themeColor="text1"/>
        </w:rPr>
        <w:t>Nivel 1 (adopción normativa):</w:t>
      </w:r>
      <w:r w:rsidRPr="003B5C46">
        <w:rPr>
          <w:color w:val="000000" w:themeColor="text1"/>
        </w:rPr>
        <w:t xml:space="preserve"> </w:t>
      </w:r>
      <w:proofErr w:type="spellStart"/>
      <w:r w:rsidRPr="003B5C46">
        <w:rPr>
          <w:color w:val="000000" w:themeColor="text1"/>
        </w:rPr>
        <w:t>semi-automatizable</w:t>
      </w:r>
      <w:proofErr w:type="spellEnd"/>
      <w:r w:rsidRPr="003B5C46">
        <w:rPr>
          <w:color w:val="000000" w:themeColor="text1"/>
        </w:rPr>
        <w:t xml:space="preserve"> — se puede armar un </w:t>
      </w:r>
      <w:proofErr w:type="spellStart"/>
      <w:r w:rsidRPr="003B5C46">
        <w:rPr>
          <w:color w:val="000000" w:themeColor="text1"/>
        </w:rPr>
        <w:t>scraper</w:t>
      </w:r>
      <w:proofErr w:type="spellEnd"/>
      <w:r w:rsidRPr="003B5C46">
        <w:rPr>
          <w:color w:val="000000" w:themeColor="text1"/>
        </w:rPr>
        <w:t xml:space="preserve"> del buscador de CCT del Ministerio de Trabajo que baje los PDF homologatorios nuevos cada mes y corra una búsqueda de texto ("Sistema de Cese Laboral", "Fondo de Cese", "artículo 245") para clasificar automáticamente cuáles lo incorporan, con revisión manual de los casos ambiguos.</w:t>
      </w:r>
    </w:p>
    <w:p w14:paraId="6591CC94" w14:textId="77777777" w:rsidR="003B5C46" w:rsidRPr="003B5C46" w:rsidRDefault="003B5C46" w:rsidP="003B5C46">
      <w:pPr>
        <w:numPr>
          <w:ilvl w:val="0"/>
          <w:numId w:val="18"/>
        </w:numPr>
        <w:spacing w:after="240" w:line="340" w:lineRule="auto"/>
        <w:rPr>
          <w:color w:val="000000" w:themeColor="text1"/>
        </w:rPr>
      </w:pPr>
      <w:r w:rsidRPr="003B5C46">
        <w:rPr>
          <w:b/>
          <w:bCs/>
          <w:color w:val="000000" w:themeColor="text1"/>
        </w:rPr>
        <w:t>Nivel 3 (CNV/SSN):</w:t>
      </w:r>
      <w:r w:rsidRPr="003B5C46">
        <w:rPr>
          <w:color w:val="000000" w:themeColor="text1"/>
        </w:rPr>
        <w:t xml:space="preserve"> el más automatizable de los tres si esos organismos tienen registro descargable en CSV/Excel actualizado, que habría que confirmar puntualmente.</w:t>
      </w:r>
    </w:p>
    <w:p w14:paraId="79CA3963" w14:textId="5B86B2B6" w:rsidR="003B5C46" w:rsidRPr="003B5C46" w:rsidRDefault="003B5C46" w:rsidP="003B5C46">
      <w:pPr>
        <w:numPr>
          <w:ilvl w:val="0"/>
          <w:numId w:val="18"/>
        </w:numPr>
        <w:spacing w:after="240" w:line="340" w:lineRule="auto"/>
        <w:rPr>
          <w:color w:val="000000" w:themeColor="text1"/>
        </w:rPr>
      </w:pPr>
      <w:r w:rsidRPr="003B5C46">
        <w:rPr>
          <w:b/>
          <w:bCs/>
          <w:color w:val="000000" w:themeColor="text1"/>
        </w:rPr>
        <w:t>Litigiosidad:</w:t>
      </w:r>
      <w:r w:rsidRPr="003B5C46">
        <w:rPr>
          <w:color w:val="000000" w:themeColor="text1"/>
        </w:rPr>
        <w:t xml:space="preserve"> el más manual — probablemente el único módulo de todo el informe de coyuntura que requiera carga trimestral por un analista en vez de un pipeline automático.</w:t>
      </w:r>
    </w:p>
    <w:p w14:paraId="1601A1F5" w14:textId="77777777" w:rsidR="003B5C46" w:rsidRDefault="003B5C46">
      <w:pPr>
        <w:pStyle w:val="Ttulo2"/>
        <w:rPr>
          <w:color w:val="000000" w:themeColor="text1"/>
          <w:highlight w:val="green"/>
        </w:rPr>
      </w:pPr>
    </w:p>
    <w:p w14:paraId="6E998CD5" w14:textId="77777777" w:rsidR="003B5C46" w:rsidRDefault="003B5C46">
      <w:pPr>
        <w:pStyle w:val="Ttulo2"/>
        <w:rPr>
          <w:color w:val="000000" w:themeColor="text1"/>
          <w:highlight w:val="green"/>
        </w:rPr>
      </w:pPr>
    </w:p>
    <w:p w14:paraId="4A2AC8EE" w14:textId="77777777" w:rsidR="003B5C46" w:rsidRDefault="003B5C46">
      <w:pPr>
        <w:pStyle w:val="Ttulo2"/>
        <w:rPr>
          <w:color w:val="000000" w:themeColor="text1"/>
          <w:highlight w:val="green"/>
        </w:rPr>
      </w:pPr>
    </w:p>
    <w:p w14:paraId="396CADB0" w14:textId="77777777" w:rsidR="003B5C46" w:rsidRDefault="003B5C46">
      <w:pPr>
        <w:pStyle w:val="Ttulo2"/>
        <w:rPr>
          <w:color w:val="000000" w:themeColor="text1"/>
          <w:highlight w:val="green"/>
        </w:rPr>
      </w:pPr>
    </w:p>
    <w:p w14:paraId="2E4C60B8" w14:textId="77777777" w:rsidR="003B5C46" w:rsidRDefault="003B5C46">
      <w:pPr>
        <w:pStyle w:val="Ttulo2"/>
        <w:rPr>
          <w:color w:val="000000" w:themeColor="text1"/>
          <w:highlight w:val="green"/>
        </w:rPr>
      </w:pPr>
    </w:p>
    <w:p w14:paraId="5334A416" w14:textId="77777777" w:rsidR="003B5C46" w:rsidRDefault="003B5C46">
      <w:pPr>
        <w:pStyle w:val="Ttulo2"/>
        <w:rPr>
          <w:color w:val="000000" w:themeColor="text1"/>
          <w:highlight w:val="green"/>
        </w:rPr>
      </w:pPr>
    </w:p>
    <w:p w14:paraId="629D95CD" w14:textId="77777777" w:rsidR="003B5C46" w:rsidRDefault="003B5C46">
      <w:pPr>
        <w:pStyle w:val="Ttulo2"/>
        <w:rPr>
          <w:color w:val="000000" w:themeColor="text1"/>
          <w:highlight w:val="green"/>
        </w:rPr>
      </w:pPr>
    </w:p>
    <w:p w14:paraId="7666CAF1" w14:textId="2587B7A9" w:rsidR="006014F6" w:rsidRPr="00476AD7" w:rsidRDefault="00000000">
      <w:pPr>
        <w:pStyle w:val="Ttulo2"/>
        <w:rPr>
          <w:color w:val="000000" w:themeColor="text1"/>
        </w:rPr>
      </w:pPr>
      <w:r w:rsidRPr="003B5C46">
        <w:rPr>
          <w:color w:val="000000" w:themeColor="text1"/>
          <w:highlight w:val="green"/>
        </w:rPr>
        <w:lastRenderedPageBreak/>
        <w:t>DIMENSIÓN 4: PRIVATIZACIONES E INVERSIÓN (15%)</w:t>
      </w:r>
    </w:p>
    <w:p w14:paraId="003C5073" w14:textId="77777777" w:rsidR="00295F75" w:rsidRDefault="00295F75">
      <w:pPr>
        <w:spacing w:after="240" w:line="340" w:lineRule="auto"/>
        <w:rPr>
          <w:color w:val="000000" w:themeColor="text1"/>
        </w:rPr>
      </w:pPr>
    </w:p>
    <w:p w14:paraId="11509E5B" w14:textId="77777777" w:rsidR="003B5C46" w:rsidRDefault="003B5C46">
      <w:pPr>
        <w:spacing w:after="240" w:line="340" w:lineRule="auto"/>
        <w:rPr>
          <w:color w:val="000000" w:themeColor="text1"/>
        </w:rPr>
      </w:pPr>
    </w:p>
    <w:tbl>
      <w:tblPr>
        <w:tblpPr w:leftFromText="180" w:rightFromText="180" w:topFromText="180" w:bottomFromText="180" w:vertAnchor="text"/>
        <w:tblW w:w="8820" w:type="dxa"/>
        <w:tblBorders>
          <w:top w:val="nil"/>
          <w:left w:val="nil"/>
          <w:bottom w:val="nil"/>
          <w:right w:val="nil"/>
          <w:insideH w:val="nil"/>
          <w:insideV w:val="nil"/>
        </w:tblBorders>
        <w:tblLayout w:type="fixed"/>
        <w:tblLook w:val="0600" w:firstRow="0" w:lastRow="0" w:firstColumn="0" w:lastColumn="0" w:noHBand="1" w:noVBand="1"/>
      </w:tblPr>
      <w:tblGrid>
        <w:gridCol w:w="2520"/>
        <w:gridCol w:w="2280"/>
        <w:gridCol w:w="2175"/>
        <w:gridCol w:w="1845"/>
      </w:tblGrid>
      <w:tr w:rsidR="003B5C46" w14:paraId="1C98EE1C" w14:textId="77777777" w:rsidTr="00B500BA">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D6D9F3"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b/>
                <w:bCs/>
                <w:color w:val="1F1F1F"/>
              </w:rPr>
              <w:t>D4: Privatizaciones</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742CAC"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BORA / Ley Bases</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E2A3D1"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Parcial</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B360E5"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Monitoreo normativo manual</w:t>
            </w:r>
          </w:p>
        </w:tc>
      </w:tr>
      <w:tr w:rsidR="003B5C46" w14:paraId="1864299A" w14:textId="77777777" w:rsidTr="00B500BA">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F37580"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b/>
                <w:bCs/>
                <w:color w:val="1F1F1F"/>
              </w:rPr>
              <w:t>D4: Inversiones RIGI</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EF745B"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Portal Oficial MECON / BCRA</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4FC47C"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Completa (Script)</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31CBCC" w14:textId="77777777" w:rsidR="003B5C46" w:rsidRDefault="003B5C46" w:rsidP="00B500BA">
            <w:pPr>
              <w:spacing w:after="480"/>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Dashboard</w:t>
            </w:r>
            <w:proofErr w:type="spellEnd"/>
            <w:r>
              <w:rPr>
                <w:rFonts w:ascii="Google Sans Text" w:eastAsia="Google Sans Text" w:hAnsi="Google Sans Text" w:cs="Google Sans Text"/>
                <w:color w:val="1F1F1F"/>
              </w:rPr>
              <w:t xml:space="preserve"> oficial / Extracción</w:t>
            </w:r>
          </w:p>
        </w:tc>
      </w:tr>
      <w:tr w:rsidR="003B5C46" w14:paraId="4E9B77A7" w14:textId="77777777" w:rsidTr="00B500BA">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9CC047"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b/>
                <w:bCs/>
                <w:color w:val="1F1F1F"/>
              </w:rPr>
              <w:t>D4: Concesiones Viales</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893AA2"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DNV / Portal Contratar</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9B46B3"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Parcial</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F3FF70" w14:textId="77777777" w:rsidR="003B5C46" w:rsidRDefault="003B5C46" w:rsidP="00B500BA">
            <w:pPr>
              <w:spacing w:after="480"/>
              <w:rPr>
                <w:rFonts w:ascii="Google Sans Text" w:eastAsia="Google Sans Text" w:hAnsi="Google Sans Text" w:cs="Google Sans Text"/>
                <w:color w:val="1F1F1F"/>
              </w:rPr>
            </w:pPr>
            <w:r>
              <w:rPr>
                <w:rFonts w:ascii="Google Sans Text" w:eastAsia="Google Sans Text" w:hAnsi="Google Sans Text" w:cs="Google Sans Text"/>
                <w:color w:val="1F1F1F"/>
              </w:rPr>
              <w:t>Pliegos técnicos / Licitaciones</w:t>
            </w:r>
          </w:p>
        </w:tc>
      </w:tr>
    </w:tbl>
    <w:p w14:paraId="6AA0E672" w14:textId="6E275848" w:rsidR="003B5C46" w:rsidRPr="003B5C46" w:rsidRDefault="003B5C46" w:rsidP="003B5C46">
      <w:pPr>
        <w:spacing w:after="240" w:line="340" w:lineRule="auto"/>
        <w:rPr>
          <w:b/>
          <w:bCs/>
          <w:i/>
          <w:iCs/>
          <w:color w:val="000000" w:themeColor="text1"/>
        </w:rPr>
      </w:pPr>
      <w:r w:rsidRPr="003B5C46">
        <w:rPr>
          <w:b/>
          <w:bCs/>
          <w:i/>
          <w:iCs/>
          <w:color w:val="000000" w:themeColor="text1"/>
        </w:rPr>
        <w:t>PRIVATIZACIONES</w:t>
      </w:r>
    </w:p>
    <w:p w14:paraId="202E96DA" w14:textId="5D10DAA5" w:rsidR="003B5C46" w:rsidRPr="003B5C46" w:rsidRDefault="003B5C46" w:rsidP="003B5C46">
      <w:pPr>
        <w:spacing w:after="240" w:line="340" w:lineRule="auto"/>
        <w:rPr>
          <w:color w:val="000000" w:themeColor="text1"/>
        </w:rPr>
      </w:pPr>
      <w:r w:rsidRPr="003B5C46">
        <w:rPr>
          <w:color w:val="000000" w:themeColor="text1"/>
        </w:rPr>
        <w:t xml:space="preserve">la Agencia de Transformación de Empresas Públicas tiene función de "monitoreo permanente" pero no un </w:t>
      </w:r>
      <w:proofErr w:type="spellStart"/>
      <w:r w:rsidRPr="003B5C46">
        <w:rPr>
          <w:color w:val="000000" w:themeColor="text1"/>
        </w:rPr>
        <w:t>dashboard</w:t>
      </w:r>
      <w:proofErr w:type="spellEnd"/>
      <w:r w:rsidRPr="003B5C46">
        <w:rPr>
          <w:color w:val="000000" w:themeColor="text1"/>
        </w:rPr>
        <w:t xml:space="preserve"> abierto al público, y recién en octubre de 2025 se activó la Comisión Bicameral de Seguimiento de las Privatizaciones en el Congreso (que sí puede pedir información pero no publica un </w:t>
      </w:r>
      <w:proofErr w:type="spellStart"/>
      <w:r w:rsidRPr="003B5C46">
        <w:rPr>
          <w:color w:val="000000" w:themeColor="text1"/>
        </w:rPr>
        <w:t>tracker</w:t>
      </w:r>
      <w:proofErr w:type="spellEnd"/>
      <w:r w:rsidRPr="003B5C46">
        <w:rPr>
          <w:color w:val="000000" w:themeColor="text1"/>
        </w:rPr>
        <w:t xml:space="preserve"> propio tampoco, por ahora). Así que confirmo: no hay reemplazo automatizado del índice que armamos, hay que construirlo con seguimiento propio del Boletín Oficial. Te dejo la tabla actualizada con el estado a la fecha más reciente que encontré (junio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641"/>
        <w:gridCol w:w="2937"/>
        <w:gridCol w:w="1417"/>
      </w:tblGrid>
      <w:tr w:rsidR="003B5C46" w:rsidRPr="003B5C46" w14:paraId="31FC0D14" w14:textId="77777777">
        <w:trPr>
          <w:tblHeader/>
          <w:tblCellSpacing w:w="15" w:type="dxa"/>
        </w:trPr>
        <w:tc>
          <w:tcPr>
            <w:tcW w:w="0" w:type="auto"/>
            <w:vAlign w:val="center"/>
            <w:hideMark/>
          </w:tcPr>
          <w:p w14:paraId="365DE4FD" w14:textId="77777777" w:rsidR="003B5C46" w:rsidRPr="003B5C46" w:rsidRDefault="003B5C46" w:rsidP="003B5C46">
            <w:pPr>
              <w:spacing w:after="240" w:line="340" w:lineRule="auto"/>
              <w:rPr>
                <w:b/>
                <w:bCs/>
                <w:color w:val="000000" w:themeColor="text1"/>
              </w:rPr>
            </w:pPr>
            <w:r w:rsidRPr="003B5C46">
              <w:rPr>
                <w:b/>
                <w:bCs/>
                <w:color w:val="000000" w:themeColor="text1"/>
              </w:rPr>
              <w:t>Empresa</w:t>
            </w:r>
          </w:p>
        </w:tc>
        <w:tc>
          <w:tcPr>
            <w:tcW w:w="0" w:type="auto"/>
            <w:vAlign w:val="center"/>
            <w:hideMark/>
          </w:tcPr>
          <w:p w14:paraId="4B2695CD" w14:textId="77777777" w:rsidR="003B5C46" w:rsidRPr="003B5C46" w:rsidRDefault="003B5C46" w:rsidP="003B5C46">
            <w:pPr>
              <w:spacing w:after="240" w:line="340" w:lineRule="auto"/>
              <w:rPr>
                <w:b/>
                <w:bCs/>
                <w:color w:val="000000" w:themeColor="text1"/>
              </w:rPr>
            </w:pPr>
            <w:r w:rsidRPr="003B5C46">
              <w:rPr>
                <w:b/>
                <w:bCs/>
                <w:color w:val="000000" w:themeColor="text1"/>
              </w:rPr>
              <w:t>Mecanismo</w:t>
            </w:r>
          </w:p>
        </w:tc>
        <w:tc>
          <w:tcPr>
            <w:tcW w:w="0" w:type="auto"/>
            <w:vAlign w:val="center"/>
            <w:hideMark/>
          </w:tcPr>
          <w:p w14:paraId="224DB5C9" w14:textId="77777777" w:rsidR="003B5C46" w:rsidRPr="003B5C46" w:rsidRDefault="003B5C46" w:rsidP="003B5C46">
            <w:pPr>
              <w:spacing w:after="240" w:line="340" w:lineRule="auto"/>
              <w:rPr>
                <w:b/>
                <w:bCs/>
                <w:color w:val="000000" w:themeColor="text1"/>
              </w:rPr>
            </w:pPr>
            <w:r w:rsidRPr="003B5C46">
              <w:rPr>
                <w:b/>
                <w:bCs/>
                <w:color w:val="000000" w:themeColor="text1"/>
              </w:rPr>
              <w:t>Última norma/hito</w:t>
            </w:r>
          </w:p>
        </w:tc>
        <w:tc>
          <w:tcPr>
            <w:tcW w:w="0" w:type="auto"/>
            <w:vAlign w:val="center"/>
            <w:hideMark/>
          </w:tcPr>
          <w:p w14:paraId="1A43B178" w14:textId="77777777" w:rsidR="003B5C46" w:rsidRPr="003B5C46" w:rsidRDefault="003B5C46" w:rsidP="003B5C46">
            <w:pPr>
              <w:spacing w:after="240" w:line="340" w:lineRule="auto"/>
              <w:rPr>
                <w:b/>
                <w:bCs/>
                <w:color w:val="000000" w:themeColor="text1"/>
              </w:rPr>
            </w:pPr>
            <w:r w:rsidRPr="003B5C46">
              <w:rPr>
                <w:b/>
                <w:bCs/>
                <w:color w:val="000000" w:themeColor="text1"/>
              </w:rPr>
              <w:t>Etapa (0-4)</w:t>
            </w:r>
          </w:p>
        </w:tc>
      </w:tr>
      <w:tr w:rsidR="003B5C46" w:rsidRPr="003B5C46" w14:paraId="49AADD6E" w14:textId="77777777">
        <w:trPr>
          <w:tblCellSpacing w:w="15" w:type="dxa"/>
        </w:trPr>
        <w:tc>
          <w:tcPr>
            <w:tcW w:w="0" w:type="auto"/>
            <w:vAlign w:val="center"/>
            <w:hideMark/>
          </w:tcPr>
          <w:p w14:paraId="2D8E92DB" w14:textId="77777777" w:rsidR="003B5C46" w:rsidRPr="003B5C46" w:rsidRDefault="003B5C46" w:rsidP="003B5C46">
            <w:pPr>
              <w:spacing w:after="240" w:line="340" w:lineRule="auto"/>
              <w:rPr>
                <w:color w:val="000000" w:themeColor="text1"/>
              </w:rPr>
            </w:pPr>
            <w:r w:rsidRPr="003B5C46">
              <w:rPr>
                <w:b/>
                <w:bCs/>
                <w:color w:val="000000" w:themeColor="text1"/>
              </w:rPr>
              <w:t>AySA</w:t>
            </w:r>
          </w:p>
        </w:tc>
        <w:tc>
          <w:tcPr>
            <w:tcW w:w="0" w:type="auto"/>
            <w:vAlign w:val="center"/>
            <w:hideMark/>
          </w:tcPr>
          <w:p w14:paraId="51A4A630" w14:textId="77777777" w:rsidR="003B5C46" w:rsidRPr="003B5C46" w:rsidRDefault="003B5C46" w:rsidP="003B5C46">
            <w:pPr>
              <w:spacing w:after="240" w:line="340" w:lineRule="auto"/>
              <w:rPr>
                <w:color w:val="000000" w:themeColor="text1"/>
              </w:rPr>
            </w:pPr>
            <w:r w:rsidRPr="003B5C46">
              <w:rPr>
                <w:color w:val="000000" w:themeColor="text1"/>
              </w:rPr>
              <w:t>Concesión (90% acciones, 51% a operador estratégico)</w:t>
            </w:r>
          </w:p>
        </w:tc>
        <w:tc>
          <w:tcPr>
            <w:tcW w:w="0" w:type="auto"/>
            <w:vAlign w:val="center"/>
            <w:hideMark/>
          </w:tcPr>
          <w:p w14:paraId="348855FB" w14:textId="77777777" w:rsidR="003B5C46" w:rsidRPr="003B5C46" w:rsidRDefault="003B5C46" w:rsidP="003B5C46">
            <w:pPr>
              <w:spacing w:after="240" w:line="340" w:lineRule="auto"/>
              <w:rPr>
                <w:color w:val="000000" w:themeColor="text1"/>
              </w:rPr>
            </w:pPr>
            <w:r w:rsidRPr="003B5C46">
              <w:rPr>
                <w:color w:val="000000" w:themeColor="text1"/>
              </w:rPr>
              <w:t>Pliegos publicados 15-may-2026; apertura de sobres prevista 27-ago-2026</w:t>
            </w:r>
          </w:p>
        </w:tc>
        <w:tc>
          <w:tcPr>
            <w:tcW w:w="0" w:type="auto"/>
            <w:vAlign w:val="center"/>
            <w:hideMark/>
          </w:tcPr>
          <w:p w14:paraId="6D575027" w14:textId="77777777" w:rsidR="003B5C46" w:rsidRPr="003B5C46" w:rsidRDefault="003B5C46" w:rsidP="003B5C46">
            <w:pPr>
              <w:spacing w:after="240" w:line="340" w:lineRule="auto"/>
              <w:rPr>
                <w:color w:val="000000" w:themeColor="text1"/>
              </w:rPr>
            </w:pPr>
            <w:r w:rsidRPr="003B5C46">
              <w:rPr>
                <w:color w:val="000000" w:themeColor="text1"/>
              </w:rPr>
              <w:t>3 (licitación abierta)</w:t>
            </w:r>
          </w:p>
        </w:tc>
      </w:tr>
      <w:tr w:rsidR="003B5C46" w:rsidRPr="003B5C46" w14:paraId="5F1B87FB" w14:textId="77777777">
        <w:trPr>
          <w:tblCellSpacing w:w="15" w:type="dxa"/>
        </w:trPr>
        <w:tc>
          <w:tcPr>
            <w:tcW w:w="0" w:type="auto"/>
            <w:vAlign w:val="center"/>
            <w:hideMark/>
          </w:tcPr>
          <w:p w14:paraId="3AFDA924" w14:textId="77777777" w:rsidR="003B5C46" w:rsidRPr="003B5C46" w:rsidRDefault="003B5C46" w:rsidP="003B5C46">
            <w:pPr>
              <w:spacing w:after="240" w:line="340" w:lineRule="auto"/>
              <w:rPr>
                <w:color w:val="000000" w:themeColor="text1"/>
              </w:rPr>
            </w:pPr>
            <w:r w:rsidRPr="003B5C46">
              <w:rPr>
                <w:b/>
                <w:bCs/>
                <w:color w:val="000000" w:themeColor="text1"/>
              </w:rPr>
              <w:t>Transener</w:t>
            </w:r>
            <w:r w:rsidRPr="003B5C46">
              <w:rPr>
                <w:color w:val="000000" w:themeColor="text1"/>
              </w:rPr>
              <w:t xml:space="preserve"> (vía venta de </w:t>
            </w:r>
            <w:proofErr w:type="spellStart"/>
            <w:r w:rsidRPr="003B5C46">
              <w:rPr>
                <w:color w:val="000000" w:themeColor="text1"/>
              </w:rPr>
              <w:t>Citelec</w:t>
            </w:r>
            <w:proofErr w:type="spellEnd"/>
            <w:r w:rsidRPr="003B5C46">
              <w:rPr>
                <w:color w:val="000000" w:themeColor="text1"/>
              </w:rPr>
              <w:t xml:space="preserve">, controlada por </w:t>
            </w:r>
            <w:proofErr w:type="spellStart"/>
            <w:r w:rsidRPr="003B5C46">
              <w:rPr>
                <w:color w:val="000000" w:themeColor="text1"/>
              </w:rPr>
              <w:t>Enarsa</w:t>
            </w:r>
            <w:proofErr w:type="spellEnd"/>
            <w:r w:rsidRPr="003B5C46">
              <w:rPr>
                <w:color w:val="000000" w:themeColor="text1"/>
              </w:rPr>
              <w:t>)</w:t>
            </w:r>
          </w:p>
        </w:tc>
        <w:tc>
          <w:tcPr>
            <w:tcW w:w="0" w:type="auto"/>
            <w:vAlign w:val="center"/>
            <w:hideMark/>
          </w:tcPr>
          <w:p w14:paraId="304E9E4C" w14:textId="77777777" w:rsidR="003B5C46" w:rsidRPr="003B5C46" w:rsidRDefault="003B5C46" w:rsidP="003B5C46">
            <w:pPr>
              <w:spacing w:after="240" w:line="340" w:lineRule="auto"/>
              <w:rPr>
                <w:color w:val="000000" w:themeColor="text1"/>
              </w:rPr>
            </w:pPr>
            <w:r w:rsidRPr="003B5C46">
              <w:rPr>
                <w:color w:val="000000" w:themeColor="text1"/>
              </w:rPr>
              <w:t>Venta de acciones</w:t>
            </w:r>
          </w:p>
        </w:tc>
        <w:tc>
          <w:tcPr>
            <w:tcW w:w="0" w:type="auto"/>
            <w:vAlign w:val="center"/>
            <w:hideMark/>
          </w:tcPr>
          <w:p w14:paraId="531BA9BE" w14:textId="77777777" w:rsidR="003B5C46" w:rsidRPr="003B5C46" w:rsidRDefault="003B5C46" w:rsidP="003B5C46">
            <w:pPr>
              <w:spacing w:after="240" w:line="340" w:lineRule="auto"/>
              <w:rPr>
                <w:color w:val="000000" w:themeColor="text1"/>
              </w:rPr>
            </w:pPr>
            <w:r w:rsidRPr="003B5C46">
              <w:rPr>
                <w:color w:val="000000" w:themeColor="text1"/>
              </w:rPr>
              <w:t xml:space="preserve">Venta concretada por USD 356 M, consorcio </w:t>
            </w:r>
            <w:proofErr w:type="spellStart"/>
            <w:r w:rsidRPr="003B5C46">
              <w:rPr>
                <w:color w:val="000000" w:themeColor="text1"/>
              </w:rPr>
              <w:t>Genneia</w:t>
            </w:r>
            <w:proofErr w:type="spellEnd"/>
            <w:r w:rsidRPr="003B5C46">
              <w:rPr>
                <w:color w:val="000000" w:themeColor="text1"/>
              </w:rPr>
              <w:t>-Edison Transmisión</w:t>
            </w:r>
          </w:p>
        </w:tc>
        <w:tc>
          <w:tcPr>
            <w:tcW w:w="0" w:type="auto"/>
            <w:vAlign w:val="center"/>
            <w:hideMark/>
          </w:tcPr>
          <w:p w14:paraId="674BB995" w14:textId="77777777" w:rsidR="003B5C46" w:rsidRPr="003B5C46" w:rsidRDefault="003B5C46" w:rsidP="003B5C46">
            <w:pPr>
              <w:spacing w:after="240" w:line="340" w:lineRule="auto"/>
              <w:rPr>
                <w:color w:val="000000" w:themeColor="text1"/>
              </w:rPr>
            </w:pPr>
            <w:r w:rsidRPr="003B5C46">
              <w:rPr>
                <w:color w:val="000000" w:themeColor="text1"/>
              </w:rPr>
              <w:t>4 (cerrada)</w:t>
            </w:r>
          </w:p>
        </w:tc>
      </w:tr>
      <w:tr w:rsidR="003B5C46" w:rsidRPr="003B5C46" w14:paraId="7849D061" w14:textId="77777777">
        <w:trPr>
          <w:tblCellSpacing w:w="15" w:type="dxa"/>
        </w:trPr>
        <w:tc>
          <w:tcPr>
            <w:tcW w:w="0" w:type="auto"/>
            <w:vAlign w:val="center"/>
            <w:hideMark/>
          </w:tcPr>
          <w:p w14:paraId="3E3C95E1" w14:textId="77777777" w:rsidR="003B5C46" w:rsidRPr="003B5C46" w:rsidRDefault="003B5C46" w:rsidP="003B5C46">
            <w:pPr>
              <w:spacing w:after="240" w:line="340" w:lineRule="auto"/>
              <w:rPr>
                <w:color w:val="000000" w:themeColor="text1"/>
              </w:rPr>
            </w:pPr>
            <w:proofErr w:type="spellStart"/>
            <w:r w:rsidRPr="003B5C46">
              <w:rPr>
                <w:b/>
                <w:bCs/>
                <w:color w:val="000000" w:themeColor="text1"/>
              </w:rPr>
              <w:lastRenderedPageBreak/>
              <w:t>Enarsa</w:t>
            </w:r>
            <w:proofErr w:type="spellEnd"/>
            <w:r w:rsidRPr="003B5C46">
              <w:rPr>
                <w:color w:val="000000" w:themeColor="text1"/>
              </w:rPr>
              <w:t xml:space="preserve"> (resto: hidroeléctricas, termoeléctricas, gasoducto)</w:t>
            </w:r>
          </w:p>
        </w:tc>
        <w:tc>
          <w:tcPr>
            <w:tcW w:w="0" w:type="auto"/>
            <w:vAlign w:val="center"/>
            <w:hideMark/>
          </w:tcPr>
          <w:p w14:paraId="354EAF95" w14:textId="77777777" w:rsidR="003B5C46" w:rsidRPr="003B5C46" w:rsidRDefault="003B5C46" w:rsidP="003B5C46">
            <w:pPr>
              <w:spacing w:after="240" w:line="340" w:lineRule="auto"/>
              <w:rPr>
                <w:color w:val="000000" w:themeColor="text1"/>
              </w:rPr>
            </w:pPr>
            <w:r w:rsidRPr="003B5C46">
              <w:rPr>
                <w:color w:val="000000" w:themeColor="text1"/>
              </w:rPr>
              <w:t>División en unidades de negocio, concesión/venta por partes</w:t>
            </w:r>
          </w:p>
        </w:tc>
        <w:tc>
          <w:tcPr>
            <w:tcW w:w="0" w:type="auto"/>
            <w:vAlign w:val="center"/>
            <w:hideMark/>
          </w:tcPr>
          <w:p w14:paraId="26B2AE9D" w14:textId="77777777" w:rsidR="003B5C46" w:rsidRPr="003B5C46" w:rsidRDefault="003B5C46" w:rsidP="003B5C46">
            <w:pPr>
              <w:spacing w:after="240" w:line="340" w:lineRule="auto"/>
              <w:rPr>
                <w:color w:val="000000" w:themeColor="text1"/>
              </w:rPr>
            </w:pPr>
            <w:r w:rsidRPr="003B5C46">
              <w:rPr>
                <w:color w:val="000000" w:themeColor="text1"/>
              </w:rPr>
              <w:t>1ª etapa de hidroeléctricas del Comahue adjudicada (USD 700 M); quedan termoeléctricas (Manuel Belgrano, Gral. San Martín) y gasoducto</w:t>
            </w:r>
          </w:p>
        </w:tc>
        <w:tc>
          <w:tcPr>
            <w:tcW w:w="0" w:type="auto"/>
            <w:vAlign w:val="center"/>
            <w:hideMark/>
          </w:tcPr>
          <w:p w14:paraId="2FE17B74" w14:textId="77777777" w:rsidR="003B5C46" w:rsidRPr="003B5C46" w:rsidRDefault="003B5C46" w:rsidP="003B5C46">
            <w:pPr>
              <w:spacing w:after="240" w:line="340" w:lineRule="auto"/>
              <w:rPr>
                <w:color w:val="000000" w:themeColor="text1"/>
              </w:rPr>
            </w:pPr>
            <w:r w:rsidRPr="003B5C46">
              <w:rPr>
                <w:color w:val="000000" w:themeColor="text1"/>
              </w:rPr>
              <w:t>2-3 (mixto, según unidad)</w:t>
            </w:r>
          </w:p>
        </w:tc>
      </w:tr>
      <w:tr w:rsidR="003B5C46" w:rsidRPr="003B5C46" w14:paraId="11725BCC" w14:textId="77777777">
        <w:trPr>
          <w:tblCellSpacing w:w="15" w:type="dxa"/>
        </w:trPr>
        <w:tc>
          <w:tcPr>
            <w:tcW w:w="0" w:type="auto"/>
            <w:vAlign w:val="center"/>
            <w:hideMark/>
          </w:tcPr>
          <w:p w14:paraId="42CBFEC4" w14:textId="77777777" w:rsidR="003B5C46" w:rsidRPr="003B5C46" w:rsidRDefault="003B5C46" w:rsidP="003B5C46">
            <w:pPr>
              <w:spacing w:after="240" w:line="340" w:lineRule="auto"/>
              <w:rPr>
                <w:color w:val="000000" w:themeColor="text1"/>
              </w:rPr>
            </w:pPr>
            <w:proofErr w:type="spellStart"/>
            <w:r w:rsidRPr="003B5C46">
              <w:rPr>
                <w:b/>
                <w:bCs/>
                <w:color w:val="000000" w:themeColor="text1"/>
              </w:rPr>
              <w:t>Intercargo</w:t>
            </w:r>
            <w:proofErr w:type="spellEnd"/>
          </w:p>
        </w:tc>
        <w:tc>
          <w:tcPr>
            <w:tcW w:w="0" w:type="auto"/>
            <w:vAlign w:val="center"/>
            <w:hideMark/>
          </w:tcPr>
          <w:p w14:paraId="26F983D7" w14:textId="77777777" w:rsidR="003B5C46" w:rsidRPr="003B5C46" w:rsidRDefault="003B5C46" w:rsidP="003B5C46">
            <w:pPr>
              <w:spacing w:after="240" w:line="340" w:lineRule="auto"/>
              <w:rPr>
                <w:color w:val="000000" w:themeColor="text1"/>
              </w:rPr>
            </w:pPr>
            <w:r w:rsidRPr="003B5C46">
              <w:rPr>
                <w:color w:val="000000" w:themeColor="text1"/>
              </w:rPr>
              <w:t xml:space="preserve">Concurso público </w:t>
            </w:r>
            <w:proofErr w:type="spellStart"/>
            <w:r w:rsidRPr="003B5C46">
              <w:rPr>
                <w:color w:val="000000" w:themeColor="text1"/>
              </w:rPr>
              <w:t>nac</w:t>
            </w:r>
            <w:proofErr w:type="spellEnd"/>
            <w:r w:rsidRPr="003B5C46">
              <w:rPr>
                <w:color w:val="000000" w:themeColor="text1"/>
              </w:rPr>
              <w:t>./internacional</w:t>
            </w:r>
          </w:p>
        </w:tc>
        <w:tc>
          <w:tcPr>
            <w:tcW w:w="0" w:type="auto"/>
            <w:vAlign w:val="center"/>
            <w:hideMark/>
          </w:tcPr>
          <w:p w14:paraId="4D439264" w14:textId="77777777" w:rsidR="003B5C46" w:rsidRPr="003B5C46" w:rsidRDefault="003B5C46" w:rsidP="003B5C46">
            <w:pPr>
              <w:spacing w:after="240" w:line="340" w:lineRule="auto"/>
              <w:rPr>
                <w:color w:val="000000" w:themeColor="text1"/>
              </w:rPr>
            </w:pPr>
            <w:r w:rsidRPr="003B5C46">
              <w:rPr>
                <w:color w:val="000000" w:themeColor="text1"/>
              </w:rPr>
              <w:t>En proceso de licitación, sin cierre reportado</w:t>
            </w:r>
          </w:p>
        </w:tc>
        <w:tc>
          <w:tcPr>
            <w:tcW w:w="0" w:type="auto"/>
            <w:vAlign w:val="center"/>
            <w:hideMark/>
          </w:tcPr>
          <w:p w14:paraId="3453E484" w14:textId="77777777" w:rsidR="003B5C46" w:rsidRPr="003B5C46" w:rsidRDefault="003B5C46" w:rsidP="003B5C46">
            <w:pPr>
              <w:spacing w:after="240" w:line="340" w:lineRule="auto"/>
              <w:rPr>
                <w:color w:val="000000" w:themeColor="text1"/>
              </w:rPr>
            </w:pPr>
            <w:r w:rsidRPr="003B5C46">
              <w:rPr>
                <w:color w:val="000000" w:themeColor="text1"/>
              </w:rPr>
              <w:t>2-3</w:t>
            </w:r>
          </w:p>
        </w:tc>
      </w:tr>
      <w:tr w:rsidR="003B5C46" w:rsidRPr="003B5C46" w14:paraId="0B316568" w14:textId="77777777">
        <w:trPr>
          <w:tblCellSpacing w:w="15" w:type="dxa"/>
        </w:trPr>
        <w:tc>
          <w:tcPr>
            <w:tcW w:w="0" w:type="auto"/>
            <w:vAlign w:val="center"/>
            <w:hideMark/>
          </w:tcPr>
          <w:p w14:paraId="6B384B4B" w14:textId="77777777" w:rsidR="003B5C46" w:rsidRPr="003B5C46" w:rsidRDefault="003B5C46" w:rsidP="003B5C46">
            <w:pPr>
              <w:spacing w:after="240" w:line="340" w:lineRule="auto"/>
              <w:rPr>
                <w:color w:val="000000" w:themeColor="text1"/>
              </w:rPr>
            </w:pPr>
            <w:r w:rsidRPr="003B5C46">
              <w:rPr>
                <w:b/>
                <w:bCs/>
                <w:color w:val="000000" w:themeColor="text1"/>
              </w:rPr>
              <w:t>Corredores Viales</w:t>
            </w:r>
          </w:p>
        </w:tc>
        <w:tc>
          <w:tcPr>
            <w:tcW w:w="0" w:type="auto"/>
            <w:vAlign w:val="center"/>
            <w:hideMark/>
          </w:tcPr>
          <w:p w14:paraId="69AD6033" w14:textId="77777777" w:rsidR="003B5C46" w:rsidRPr="003B5C46" w:rsidRDefault="003B5C46" w:rsidP="003B5C46">
            <w:pPr>
              <w:spacing w:after="240" w:line="340" w:lineRule="auto"/>
              <w:rPr>
                <w:color w:val="000000" w:themeColor="text1"/>
              </w:rPr>
            </w:pPr>
            <w:r w:rsidRPr="003B5C46">
              <w:rPr>
                <w:color w:val="000000" w:themeColor="text1"/>
              </w:rPr>
              <w:t>Concesión de obra pública por peaje</w:t>
            </w:r>
          </w:p>
        </w:tc>
        <w:tc>
          <w:tcPr>
            <w:tcW w:w="0" w:type="auto"/>
            <w:vAlign w:val="center"/>
            <w:hideMark/>
          </w:tcPr>
          <w:p w14:paraId="3B506A35" w14:textId="77777777" w:rsidR="003B5C46" w:rsidRPr="003B5C46" w:rsidRDefault="003B5C46" w:rsidP="003B5C46">
            <w:pPr>
              <w:spacing w:after="240" w:line="340" w:lineRule="auto"/>
              <w:rPr>
                <w:color w:val="000000" w:themeColor="text1"/>
              </w:rPr>
            </w:pPr>
            <w:r w:rsidRPr="003B5C46">
              <w:rPr>
                <w:color w:val="000000" w:themeColor="text1"/>
              </w:rPr>
              <w:t>Decreto 411/2026; oferta recibida para Tramo I</w:t>
            </w:r>
          </w:p>
        </w:tc>
        <w:tc>
          <w:tcPr>
            <w:tcW w:w="0" w:type="auto"/>
            <w:vAlign w:val="center"/>
            <w:hideMark/>
          </w:tcPr>
          <w:p w14:paraId="17073964" w14:textId="77777777" w:rsidR="003B5C46" w:rsidRPr="003B5C46" w:rsidRDefault="003B5C46" w:rsidP="003B5C46">
            <w:pPr>
              <w:spacing w:after="240" w:line="340" w:lineRule="auto"/>
              <w:rPr>
                <w:color w:val="000000" w:themeColor="text1"/>
              </w:rPr>
            </w:pPr>
            <w:r w:rsidRPr="003B5C46">
              <w:rPr>
                <w:color w:val="000000" w:themeColor="text1"/>
              </w:rPr>
              <w:t>3 (adjudicación en curso)</w:t>
            </w:r>
          </w:p>
        </w:tc>
      </w:tr>
      <w:tr w:rsidR="003B5C46" w:rsidRPr="003B5C46" w14:paraId="170B732F" w14:textId="77777777">
        <w:trPr>
          <w:tblCellSpacing w:w="15" w:type="dxa"/>
        </w:trPr>
        <w:tc>
          <w:tcPr>
            <w:tcW w:w="0" w:type="auto"/>
            <w:vAlign w:val="center"/>
            <w:hideMark/>
          </w:tcPr>
          <w:p w14:paraId="010C037A" w14:textId="77777777" w:rsidR="003B5C46" w:rsidRPr="003B5C46" w:rsidRDefault="003B5C46" w:rsidP="003B5C46">
            <w:pPr>
              <w:spacing w:after="240" w:line="340" w:lineRule="auto"/>
              <w:rPr>
                <w:color w:val="000000" w:themeColor="text1"/>
              </w:rPr>
            </w:pPr>
            <w:r w:rsidRPr="003B5C46">
              <w:rPr>
                <w:b/>
                <w:bCs/>
                <w:color w:val="000000" w:themeColor="text1"/>
              </w:rPr>
              <w:t>Belgrano Cargas</w:t>
            </w:r>
          </w:p>
        </w:tc>
        <w:tc>
          <w:tcPr>
            <w:tcW w:w="0" w:type="auto"/>
            <w:vAlign w:val="center"/>
            <w:hideMark/>
          </w:tcPr>
          <w:p w14:paraId="44EE17BE" w14:textId="77777777" w:rsidR="003B5C46" w:rsidRPr="003B5C46" w:rsidRDefault="003B5C46" w:rsidP="003B5C46">
            <w:pPr>
              <w:spacing w:after="240" w:line="340" w:lineRule="auto"/>
              <w:rPr>
                <w:color w:val="000000" w:themeColor="text1"/>
              </w:rPr>
            </w:pPr>
            <w:r w:rsidRPr="003B5C46">
              <w:rPr>
                <w:color w:val="000000" w:themeColor="text1"/>
              </w:rPr>
              <w:t>Fragmentación en 7 concesiones (vía, locomotoras, vagones, talleres) + venta de material rodante</w:t>
            </w:r>
          </w:p>
        </w:tc>
        <w:tc>
          <w:tcPr>
            <w:tcW w:w="0" w:type="auto"/>
            <w:vAlign w:val="center"/>
            <w:hideMark/>
          </w:tcPr>
          <w:p w14:paraId="7D11A53E" w14:textId="77777777" w:rsidR="003B5C46" w:rsidRPr="003B5C46" w:rsidRDefault="003B5C46" w:rsidP="003B5C46">
            <w:pPr>
              <w:spacing w:after="240" w:line="340" w:lineRule="auto"/>
              <w:rPr>
                <w:color w:val="000000" w:themeColor="text1"/>
              </w:rPr>
            </w:pPr>
            <w:r w:rsidRPr="003B5C46">
              <w:rPr>
                <w:color w:val="000000" w:themeColor="text1"/>
              </w:rPr>
              <w:t>Decreto 282/2026 (venta de material rodante); pliego integral "en etapa final de revisión", aún sin llamado formal</w:t>
            </w:r>
          </w:p>
        </w:tc>
        <w:tc>
          <w:tcPr>
            <w:tcW w:w="0" w:type="auto"/>
            <w:vAlign w:val="center"/>
            <w:hideMark/>
          </w:tcPr>
          <w:p w14:paraId="28FD434C" w14:textId="77777777" w:rsidR="003B5C46" w:rsidRPr="003B5C46" w:rsidRDefault="003B5C46" w:rsidP="003B5C46">
            <w:pPr>
              <w:spacing w:after="240" w:line="340" w:lineRule="auto"/>
              <w:rPr>
                <w:color w:val="000000" w:themeColor="text1"/>
              </w:rPr>
            </w:pPr>
            <w:r w:rsidRPr="003B5C46">
              <w:rPr>
                <w:color w:val="000000" w:themeColor="text1"/>
              </w:rPr>
              <w:t>1-2</w:t>
            </w:r>
          </w:p>
        </w:tc>
      </w:tr>
      <w:tr w:rsidR="003B5C46" w:rsidRPr="003B5C46" w14:paraId="3BE6CD03" w14:textId="77777777">
        <w:trPr>
          <w:tblCellSpacing w:w="15" w:type="dxa"/>
        </w:trPr>
        <w:tc>
          <w:tcPr>
            <w:tcW w:w="0" w:type="auto"/>
            <w:vAlign w:val="center"/>
            <w:hideMark/>
          </w:tcPr>
          <w:p w14:paraId="2D4E8ADF" w14:textId="77777777" w:rsidR="003B5C46" w:rsidRPr="003B5C46" w:rsidRDefault="003B5C46" w:rsidP="003B5C46">
            <w:pPr>
              <w:spacing w:after="240" w:line="340" w:lineRule="auto"/>
              <w:rPr>
                <w:color w:val="000000" w:themeColor="text1"/>
              </w:rPr>
            </w:pPr>
            <w:r w:rsidRPr="003B5C46">
              <w:rPr>
                <w:b/>
                <w:bCs/>
                <w:color w:val="000000" w:themeColor="text1"/>
              </w:rPr>
              <w:t>Nucleoeléctrica (NASA)</w:t>
            </w:r>
          </w:p>
        </w:tc>
        <w:tc>
          <w:tcPr>
            <w:tcW w:w="0" w:type="auto"/>
            <w:vAlign w:val="center"/>
            <w:hideMark/>
          </w:tcPr>
          <w:p w14:paraId="39325AB7" w14:textId="77777777" w:rsidR="003B5C46" w:rsidRPr="003B5C46" w:rsidRDefault="003B5C46" w:rsidP="003B5C46">
            <w:pPr>
              <w:spacing w:after="240" w:line="340" w:lineRule="auto"/>
              <w:rPr>
                <w:color w:val="000000" w:themeColor="text1"/>
              </w:rPr>
            </w:pPr>
            <w:r w:rsidRPr="003B5C46">
              <w:rPr>
                <w:color w:val="000000" w:themeColor="text1"/>
              </w:rPr>
              <w:t>Venta parcial (44% en bloque + 5% PPP)</w:t>
            </w:r>
          </w:p>
        </w:tc>
        <w:tc>
          <w:tcPr>
            <w:tcW w:w="0" w:type="auto"/>
            <w:vAlign w:val="center"/>
            <w:hideMark/>
          </w:tcPr>
          <w:p w14:paraId="5BCEDFD1" w14:textId="77777777" w:rsidR="003B5C46" w:rsidRPr="003B5C46" w:rsidRDefault="003B5C46" w:rsidP="003B5C46">
            <w:pPr>
              <w:spacing w:after="240" w:line="340" w:lineRule="auto"/>
              <w:rPr>
                <w:color w:val="000000" w:themeColor="text1"/>
              </w:rPr>
            </w:pPr>
            <w:r w:rsidRPr="003B5C46">
              <w:rPr>
                <w:color w:val="000000" w:themeColor="text1"/>
              </w:rPr>
              <w:t>Decreto 695/24 la habilitó; etapa preparatoria, sin licitación aún</w:t>
            </w:r>
          </w:p>
        </w:tc>
        <w:tc>
          <w:tcPr>
            <w:tcW w:w="0" w:type="auto"/>
            <w:vAlign w:val="center"/>
            <w:hideMark/>
          </w:tcPr>
          <w:p w14:paraId="2A6D3DC1" w14:textId="77777777" w:rsidR="003B5C46" w:rsidRPr="003B5C46" w:rsidRDefault="003B5C46" w:rsidP="003B5C46">
            <w:pPr>
              <w:spacing w:after="240" w:line="340" w:lineRule="auto"/>
              <w:rPr>
                <w:color w:val="000000" w:themeColor="text1"/>
              </w:rPr>
            </w:pPr>
            <w:r w:rsidRPr="003B5C46">
              <w:rPr>
                <w:color w:val="000000" w:themeColor="text1"/>
              </w:rPr>
              <w:t>1</w:t>
            </w:r>
          </w:p>
        </w:tc>
      </w:tr>
      <w:tr w:rsidR="003B5C46" w:rsidRPr="003B5C46" w14:paraId="2A85F847" w14:textId="77777777">
        <w:trPr>
          <w:tblCellSpacing w:w="15" w:type="dxa"/>
        </w:trPr>
        <w:tc>
          <w:tcPr>
            <w:tcW w:w="0" w:type="auto"/>
            <w:vAlign w:val="center"/>
            <w:hideMark/>
          </w:tcPr>
          <w:p w14:paraId="2053B2E6" w14:textId="77777777" w:rsidR="003B5C46" w:rsidRPr="003B5C46" w:rsidRDefault="003B5C46" w:rsidP="003B5C46">
            <w:pPr>
              <w:spacing w:after="240" w:line="340" w:lineRule="auto"/>
              <w:rPr>
                <w:color w:val="000000" w:themeColor="text1"/>
              </w:rPr>
            </w:pPr>
            <w:r w:rsidRPr="003B5C46">
              <w:rPr>
                <w:b/>
                <w:bCs/>
                <w:color w:val="000000" w:themeColor="text1"/>
              </w:rPr>
              <w:t>YCRT</w:t>
            </w:r>
          </w:p>
        </w:tc>
        <w:tc>
          <w:tcPr>
            <w:tcW w:w="0" w:type="auto"/>
            <w:vAlign w:val="center"/>
            <w:hideMark/>
          </w:tcPr>
          <w:p w14:paraId="4602EDFB" w14:textId="77777777" w:rsidR="003B5C46" w:rsidRPr="003B5C46" w:rsidRDefault="003B5C46" w:rsidP="003B5C46">
            <w:pPr>
              <w:spacing w:after="240" w:line="340" w:lineRule="auto"/>
              <w:rPr>
                <w:color w:val="000000" w:themeColor="text1"/>
              </w:rPr>
            </w:pPr>
            <w:r w:rsidRPr="003B5C46">
              <w:rPr>
                <w:color w:val="000000" w:themeColor="text1"/>
              </w:rPr>
              <w:t>Sin definir modalidad final</w:t>
            </w:r>
          </w:p>
        </w:tc>
        <w:tc>
          <w:tcPr>
            <w:tcW w:w="0" w:type="auto"/>
            <w:vAlign w:val="center"/>
            <w:hideMark/>
          </w:tcPr>
          <w:p w14:paraId="79709A82" w14:textId="77777777" w:rsidR="003B5C46" w:rsidRPr="003B5C46" w:rsidRDefault="003B5C46" w:rsidP="003B5C46">
            <w:pPr>
              <w:spacing w:after="240" w:line="340" w:lineRule="auto"/>
              <w:rPr>
                <w:color w:val="000000" w:themeColor="text1"/>
              </w:rPr>
            </w:pPr>
            <w:r w:rsidRPr="003B5C46">
              <w:rPr>
                <w:color w:val="000000" w:themeColor="text1"/>
              </w:rPr>
              <w:t>Sin fechas concretas</w:t>
            </w:r>
          </w:p>
        </w:tc>
        <w:tc>
          <w:tcPr>
            <w:tcW w:w="0" w:type="auto"/>
            <w:vAlign w:val="center"/>
            <w:hideMark/>
          </w:tcPr>
          <w:p w14:paraId="6FE475BE" w14:textId="77777777" w:rsidR="003B5C46" w:rsidRPr="003B5C46" w:rsidRDefault="003B5C46" w:rsidP="003B5C46">
            <w:pPr>
              <w:spacing w:after="240" w:line="340" w:lineRule="auto"/>
              <w:rPr>
                <w:color w:val="000000" w:themeColor="text1"/>
              </w:rPr>
            </w:pPr>
            <w:r w:rsidRPr="003B5C46">
              <w:rPr>
                <w:color w:val="000000" w:themeColor="text1"/>
              </w:rPr>
              <w:t>0-1</w:t>
            </w:r>
          </w:p>
        </w:tc>
      </w:tr>
      <w:tr w:rsidR="003B5C46" w:rsidRPr="003B5C46" w14:paraId="18D14081" w14:textId="77777777">
        <w:trPr>
          <w:tblCellSpacing w:w="15" w:type="dxa"/>
        </w:trPr>
        <w:tc>
          <w:tcPr>
            <w:tcW w:w="0" w:type="auto"/>
            <w:vAlign w:val="center"/>
            <w:hideMark/>
          </w:tcPr>
          <w:p w14:paraId="7092982D" w14:textId="77777777" w:rsidR="003B5C46" w:rsidRPr="003B5C46" w:rsidRDefault="003B5C46" w:rsidP="003B5C46">
            <w:pPr>
              <w:spacing w:after="240" w:line="340" w:lineRule="auto"/>
              <w:rPr>
                <w:color w:val="000000" w:themeColor="text1"/>
              </w:rPr>
            </w:pPr>
            <w:r w:rsidRPr="003B5C46">
              <w:rPr>
                <w:b/>
                <w:bCs/>
                <w:color w:val="000000" w:themeColor="text1"/>
              </w:rPr>
              <w:t>SOFSE (Trenes Argentinos)</w:t>
            </w:r>
          </w:p>
        </w:tc>
        <w:tc>
          <w:tcPr>
            <w:tcW w:w="0" w:type="auto"/>
            <w:vAlign w:val="center"/>
            <w:hideMark/>
          </w:tcPr>
          <w:p w14:paraId="42E4F520" w14:textId="77777777" w:rsidR="003B5C46" w:rsidRPr="003B5C46" w:rsidRDefault="003B5C46" w:rsidP="003B5C46">
            <w:pPr>
              <w:spacing w:after="240" w:line="340" w:lineRule="auto"/>
              <w:rPr>
                <w:color w:val="000000" w:themeColor="text1"/>
              </w:rPr>
            </w:pPr>
            <w:r w:rsidRPr="003B5C46">
              <w:rPr>
                <w:color w:val="000000" w:themeColor="text1"/>
              </w:rPr>
              <w:t>Licitación de servicios, con control estatal residual</w:t>
            </w:r>
          </w:p>
        </w:tc>
        <w:tc>
          <w:tcPr>
            <w:tcW w:w="0" w:type="auto"/>
            <w:vAlign w:val="center"/>
            <w:hideMark/>
          </w:tcPr>
          <w:p w14:paraId="649CB35A" w14:textId="77777777" w:rsidR="003B5C46" w:rsidRPr="003B5C46" w:rsidRDefault="003B5C46" w:rsidP="003B5C46">
            <w:pPr>
              <w:spacing w:after="240" w:line="340" w:lineRule="auto"/>
              <w:rPr>
                <w:color w:val="000000" w:themeColor="text1"/>
              </w:rPr>
            </w:pPr>
            <w:r w:rsidRPr="003B5C46">
              <w:rPr>
                <w:color w:val="000000" w:themeColor="text1"/>
              </w:rPr>
              <w:t>Sin fechas concretas</w:t>
            </w:r>
          </w:p>
        </w:tc>
        <w:tc>
          <w:tcPr>
            <w:tcW w:w="0" w:type="auto"/>
            <w:vAlign w:val="center"/>
            <w:hideMark/>
          </w:tcPr>
          <w:p w14:paraId="6A995EA8" w14:textId="77777777" w:rsidR="003B5C46" w:rsidRPr="003B5C46" w:rsidRDefault="003B5C46" w:rsidP="003B5C46">
            <w:pPr>
              <w:spacing w:after="240" w:line="340" w:lineRule="auto"/>
              <w:rPr>
                <w:color w:val="000000" w:themeColor="text1"/>
              </w:rPr>
            </w:pPr>
            <w:r w:rsidRPr="003B5C46">
              <w:rPr>
                <w:color w:val="000000" w:themeColor="text1"/>
              </w:rPr>
              <w:t>0-1</w:t>
            </w:r>
          </w:p>
        </w:tc>
      </w:tr>
    </w:tbl>
    <w:p w14:paraId="2EA456CD" w14:textId="77777777" w:rsidR="003B5C46" w:rsidRPr="003B5C46" w:rsidRDefault="003B5C46" w:rsidP="003B5C46">
      <w:pPr>
        <w:spacing w:after="240" w:line="340" w:lineRule="auto"/>
        <w:rPr>
          <w:color w:val="000000" w:themeColor="text1"/>
        </w:rPr>
      </w:pPr>
      <w:r w:rsidRPr="003B5C46">
        <w:rPr>
          <w:b/>
          <w:bCs/>
          <w:color w:val="000000" w:themeColor="text1"/>
        </w:rPr>
        <w:t>Notas para el informe:</w:t>
      </w:r>
    </w:p>
    <w:p w14:paraId="71A2CA51" w14:textId="77777777" w:rsidR="003B5C46" w:rsidRPr="003B5C46" w:rsidRDefault="003B5C46" w:rsidP="003B5C46">
      <w:pPr>
        <w:numPr>
          <w:ilvl w:val="0"/>
          <w:numId w:val="19"/>
        </w:numPr>
        <w:spacing w:after="240" w:line="340" w:lineRule="auto"/>
        <w:rPr>
          <w:color w:val="000000" w:themeColor="text1"/>
        </w:rPr>
      </w:pPr>
      <w:r w:rsidRPr="003B5C46">
        <w:rPr>
          <w:color w:val="000000" w:themeColor="text1"/>
        </w:rPr>
        <w:t>El universo de empresas bajo revisión creció mucho más allá de las 8 originales de la Ley Bases: la Agencia identificó 129 empresas con participación estatal bajo algún tipo de análisis (62 con participación mayoritaria, 59 minoritaria, 8 en liquidación), aunque solo las 8 originales tienen marco legal específico habilitante vía Ley Bases.</w:t>
      </w:r>
    </w:p>
    <w:p w14:paraId="0D386915" w14:textId="77777777" w:rsidR="003B5C46" w:rsidRPr="003B5C46" w:rsidRDefault="003B5C46" w:rsidP="003B5C46">
      <w:pPr>
        <w:numPr>
          <w:ilvl w:val="0"/>
          <w:numId w:val="19"/>
        </w:numPr>
        <w:spacing w:after="240" w:line="340" w:lineRule="auto"/>
        <w:rPr>
          <w:color w:val="000000" w:themeColor="text1"/>
        </w:rPr>
      </w:pPr>
      <w:r w:rsidRPr="003B5C46">
        <w:rPr>
          <w:color w:val="000000" w:themeColor="text1"/>
        </w:rPr>
        <w:t xml:space="preserve">El propio titular de la Agencia reconoció públicamente que todas están en algún grado de avance, pero que las licitaciones formales recién se concretarían hacia fin de 2025/2026 — </w:t>
      </w:r>
      <w:r w:rsidRPr="003B5C46">
        <w:rPr>
          <w:color w:val="000000" w:themeColor="text1"/>
        </w:rPr>
        <w:lastRenderedPageBreak/>
        <w:t>es decir, hay una brecha entre el discurso de aceleración y el cronograma real, algo que el índice de avance por etapas captura mejor que un titular de prensa.</w:t>
      </w:r>
    </w:p>
    <w:p w14:paraId="4824146F" w14:textId="77777777" w:rsidR="003B5C46" w:rsidRPr="003B5C46" w:rsidRDefault="003B5C46" w:rsidP="003B5C46">
      <w:pPr>
        <w:numPr>
          <w:ilvl w:val="0"/>
          <w:numId w:val="19"/>
        </w:numPr>
        <w:spacing w:after="240" w:line="340" w:lineRule="auto"/>
        <w:rPr>
          <w:color w:val="000000" w:themeColor="text1"/>
        </w:rPr>
      </w:pPr>
      <w:r w:rsidRPr="003B5C46">
        <w:rPr>
          <w:color w:val="000000" w:themeColor="text1"/>
        </w:rPr>
        <w:t xml:space="preserve">Meta de recaudación declarada por el Ministerio de Economía: entre USD 2.000 y 3.000 millones adicionales en 2026, sobre una recaudación ya obtenida de USD 1.081 millones (IMPSA, represas del Comahue, </w:t>
      </w:r>
      <w:proofErr w:type="spellStart"/>
      <w:r w:rsidRPr="003B5C46">
        <w:rPr>
          <w:color w:val="000000" w:themeColor="text1"/>
        </w:rPr>
        <w:t>Citelec</w:t>
      </w:r>
      <w:proofErr w:type="spellEnd"/>
      <w:r w:rsidRPr="003B5C46">
        <w:rPr>
          <w:color w:val="000000" w:themeColor="text1"/>
        </w:rPr>
        <w:t>) — este dato de recaudación efectiva vs. meta es en sí mismo un buen indicador cuantitativo adicional para el informe, complementario al índice de etapas.</w:t>
      </w:r>
    </w:p>
    <w:p w14:paraId="5EA48032" w14:textId="3C0CB58A" w:rsidR="003B5C46" w:rsidRPr="003B5C46" w:rsidRDefault="003B5C46" w:rsidP="003B5C46">
      <w:pPr>
        <w:numPr>
          <w:ilvl w:val="0"/>
          <w:numId w:val="19"/>
        </w:numPr>
        <w:spacing w:after="240" w:line="340" w:lineRule="auto"/>
        <w:rPr>
          <w:color w:val="000000" w:themeColor="text1"/>
        </w:rPr>
      </w:pPr>
      <w:r w:rsidRPr="003B5C46">
        <w:rPr>
          <w:color w:val="000000" w:themeColor="text1"/>
        </w:rPr>
        <w:t>Fuente de actualización recomendada para mantener esta tabla viva: seguimiento quincenal del Boletín Oficial (decretos y resoluciones de cada organismo) más los informes que eventualmente publique la Comisión Bicameral, ya que no existe fuente única automatizable.</w:t>
      </w:r>
    </w:p>
    <w:p w14:paraId="00C66400" w14:textId="7BDCDB0D" w:rsidR="003B5C46" w:rsidRPr="003B5C46" w:rsidRDefault="003B5C46">
      <w:pPr>
        <w:pStyle w:val="Ttulo2"/>
        <w:rPr>
          <w:b/>
          <w:bCs/>
          <w:i/>
          <w:iCs/>
          <w:color w:val="000000" w:themeColor="text1"/>
        </w:rPr>
      </w:pPr>
      <w:r w:rsidRPr="003B5C46">
        <w:rPr>
          <w:b/>
          <w:bCs/>
          <w:i/>
          <w:iCs/>
          <w:color w:val="000000" w:themeColor="text1"/>
        </w:rPr>
        <w:t>CONCESIONES</w:t>
      </w:r>
    </w:p>
    <w:p w14:paraId="5814B020" w14:textId="77777777" w:rsidR="003B5C46" w:rsidRDefault="003B5C46">
      <w:pPr>
        <w:pStyle w:val="Ttulo2"/>
        <w:rPr>
          <w:color w:val="000000" w:themeColor="text1"/>
        </w:rPr>
      </w:pPr>
    </w:p>
    <w:p w14:paraId="5A981BDB" w14:textId="77777777" w:rsidR="003B5C46" w:rsidRPr="003B5C46" w:rsidRDefault="003B5C46" w:rsidP="003B5C46">
      <w:pPr>
        <w:pStyle w:val="Ttulo2"/>
        <w:rPr>
          <w:color w:val="000000" w:themeColor="text1"/>
        </w:rPr>
      </w:pPr>
      <w:r w:rsidRPr="003B5C46">
        <w:rPr>
          <w:color w:val="000000" w:themeColor="text1"/>
        </w:rPr>
        <w:t xml:space="preserve">Corredores Viales tiene su propio decreto (97/2025) que autoriza su privatización bajo la modalidad específica de </w:t>
      </w:r>
      <w:r w:rsidRPr="003B5C46">
        <w:rPr>
          <w:b/>
          <w:bCs/>
          <w:color w:val="000000" w:themeColor="text1"/>
        </w:rPr>
        <w:t>concesión de obra pública por peaje</w:t>
      </w:r>
      <w:r w:rsidRPr="003B5C46">
        <w:rPr>
          <w:color w:val="000000" w:themeColor="text1"/>
        </w:rPr>
        <w:t xml:space="preserve"> — a diferencia de las otras 7 empresas que se venden, ésta se concesiona, lo cual la vuelve un caso aparte y más medible en términos de infraestructura física.</w:t>
      </w:r>
    </w:p>
    <w:p w14:paraId="6AA4C08D" w14:textId="77777777" w:rsidR="003B5C46" w:rsidRDefault="003B5C46" w:rsidP="003B5C46">
      <w:pPr>
        <w:pStyle w:val="Ttulo2"/>
        <w:rPr>
          <w:b/>
          <w:bCs/>
          <w:color w:val="000000" w:themeColor="text1"/>
        </w:rPr>
      </w:pPr>
    </w:p>
    <w:p w14:paraId="187194ED" w14:textId="72CAD6F1" w:rsidR="003B5C46" w:rsidRPr="003B5C46" w:rsidRDefault="003B5C46" w:rsidP="003B5C46">
      <w:pPr>
        <w:pStyle w:val="Ttulo2"/>
        <w:rPr>
          <w:color w:val="000000" w:themeColor="text1"/>
        </w:rPr>
      </w:pPr>
      <w:r w:rsidRPr="003B5C46">
        <w:rPr>
          <w:b/>
          <w:bCs/>
          <w:color w:val="000000" w:themeColor="text1"/>
        </w:rPr>
        <w:t>Indicadores propuestos:</w:t>
      </w:r>
    </w:p>
    <w:p w14:paraId="586AFEF2" w14:textId="77777777" w:rsidR="003B5C46" w:rsidRPr="003B5C46" w:rsidRDefault="003B5C46" w:rsidP="003B5C46">
      <w:pPr>
        <w:pStyle w:val="Ttulo2"/>
        <w:numPr>
          <w:ilvl w:val="0"/>
          <w:numId w:val="20"/>
        </w:numPr>
        <w:rPr>
          <w:color w:val="000000" w:themeColor="text1"/>
        </w:rPr>
      </w:pPr>
      <w:r w:rsidRPr="003B5C46">
        <w:rPr>
          <w:color w:val="000000" w:themeColor="text1"/>
        </w:rPr>
        <w:t>Kilómetros de red vial nacional bajo concesión vigente / km totales de la red vial nacional (ratio de cobertura).</w:t>
      </w:r>
    </w:p>
    <w:p w14:paraId="1BC36242" w14:textId="77777777" w:rsidR="003B5C46" w:rsidRPr="003B5C46" w:rsidRDefault="003B5C46" w:rsidP="003B5C46">
      <w:pPr>
        <w:pStyle w:val="Ttulo2"/>
        <w:numPr>
          <w:ilvl w:val="0"/>
          <w:numId w:val="20"/>
        </w:numPr>
        <w:rPr>
          <w:color w:val="000000" w:themeColor="text1"/>
        </w:rPr>
      </w:pPr>
      <w:r w:rsidRPr="003B5C46">
        <w:rPr>
          <w:color w:val="000000" w:themeColor="text1"/>
        </w:rPr>
        <w:t>Cantidad de corredores/tramos adjudicados / cantidad de corredores licitados (tasa de adjudicación efectiva).</w:t>
      </w:r>
    </w:p>
    <w:p w14:paraId="319D375F" w14:textId="77777777" w:rsidR="003B5C46" w:rsidRPr="003B5C46" w:rsidRDefault="003B5C46" w:rsidP="003B5C46">
      <w:pPr>
        <w:pStyle w:val="Ttulo2"/>
        <w:numPr>
          <w:ilvl w:val="0"/>
          <w:numId w:val="20"/>
        </w:numPr>
        <w:rPr>
          <w:color w:val="000000" w:themeColor="text1"/>
        </w:rPr>
      </w:pPr>
      <w:r w:rsidRPr="003B5C46">
        <w:rPr>
          <w:color w:val="000000" w:themeColor="text1"/>
        </w:rPr>
        <w:t>Inversión comprometida por los concesionarios (en obra vial) según pliego, como variable a contrastar luego con ejecución real.</w:t>
      </w:r>
    </w:p>
    <w:p w14:paraId="77621698" w14:textId="77777777" w:rsidR="003B5C46" w:rsidRPr="003B5C46" w:rsidRDefault="003B5C46" w:rsidP="003B5C46">
      <w:pPr>
        <w:pStyle w:val="Ttulo2"/>
        <w:numPr>
          <w:ilvl w:val="0"/>
          <w:numId w:val="20"/>
        </w:numPr>
        <w:rPr>
          <w:color w:val="000000" w:themeColor="text1"/>
        </w:rPr>
      </w:pPr>
      <w:r w:rsidRPr="003B5C46">
        <w:rPr>
          <w:color w:val="000000" w:themeColor="text1"/>
        </w:rPr>
        <w:t>Variación del gasto de capital en vialidad ejecutado por el Estado (Vialidad Nacional) — si la concesión funciona como reemplazo genuino de inversión pública, este gasto debería bajar en paralelo a que sube la inversión privada comprometida en los mismos corredores.</w:t>
      </w:r>
    </w:p>
    <w:p w14:paraId="23A96E1A" w14:textId="77777777" w:rsidR="003B5C46" w:rsidRDefault="003B5C46" w:rsidP="003B5C46">
      <w:pPr>
        <w:pStyle w:val="Ttulo2"/>
        <w:rPr>
          <w:b/>
          <w:bCs/>
          <w:color w:val="000000" w:themeColor="text1"/>
        </w:rPr>
      </w:pPr>
    </w:p>
    <w:p w14:paraId="0909B251" w14:textId="4D7BDBBB" w:rsidR="003B5C46" w:rsidRPr="003B5C46" w:rsidRDefault="003B5C46" w:rsidP="003B5C46">
      <w:pPr>
        <w:pStyle w:val="Ttulo2"/>
        <w:rPr>
          <w:color w:val="000000" w:themeColor="text1"/>
        </w:rPr>
      </w:pPr>
      <w:r w:rsidRPr="003B5C46">
        <w:rPr>
          <w:b/>
          <w:bCs/>
          <w:color w:val="000000" w:themeColor="text1"/>
        </w:rPr>
        <w:t>Fórmula:</w:t>
      </w:r>
    </w:p>
    <w:p w14:paraId="540A92E2" w14:textId="77777777" w:rsidR="003B5C46" w:rsidRPr="003B5C46" w:rsidRDefault="003B5C46" w:rsidP="003B5C46">
      <w:pPr>
        <w:pStyle w:val="Ttulo2"/>
        <w:rPr>
          <w:color w:val="000000" w:themeColor="text1"/>
        </w:rPr>
      </w:pPr>
      <w:r w:rsidRPr="003B5C46">
        <w:rPr>
          <w:color w:val="000000" w:themeColor="text1"/>
        </w:rPr>
        <w:t>Tasa de Concesión Vial Efectiva =</w:t>
      </w:r>
    </w:p>
    <w:p w14:paraId="34B1D08D" w14:textId="77777777" w:rsidR="003B5C46" w:rsidRPr="003B5C46" w:rsidRDefault="003B5C46" w:rsidP="003B5C46">
      <w:pPr>
        <w:pStyle w:val="Ttulo2"/>
        <w:rPr>
          <w:color w:val="000000" w:themeColor="text1"/>
        </w:rPr>
      </w:pPr>
      <w:r w:rsidRPr="003B5C46">
        <w:rPr>
          <w:color w:val="000000" w:themeColor="text1"/>
        </w:rPr>
        <w:t xml:space="preserve">  km bajo concesión adjudicada y con obra iniciada / km totales de corredores incluidos en el proceso</w:t>
      </w:r>
    </w:p>
    <w:p w14:paraId="249A9302" w14:textId="77777777" w:rsidR="003B5C46" w:rsidRPr="003B5C46" w:rsidRDefault="003B5C46" w:rsidP="003B5C46">
      <w:pPr>
        <w:pStyle w:val="Ttulo2"/>
        <w:rPr>
          <w:color w:val="000000" w:themeColor="text1"/>
        </w:rPr>
      </w:pPr>
      <w:r w:rsidRPr="003B5C46">
        <w:rPr>
          <w:color w:val="000000" w:themeColor="text1"/>
        </w:rPr>
        <w:t>Y, como segundo indicador de sustitución real (no solo formal):</w:t>
      </w:r>
    </w:p>
    <w:p w14:paraId="590668C6" w14:textId="77777777" w:rsidR="003B5C46" w:rsidRPr="003B5C46" w:rsidRDefault="003B5C46" w:rsidP="003B5C46">
      <w:pPr>
        <w:pStyle w:val="Ttulo2"/>
        <w:rPr>
          <w:color w:val="000000" w:themeColor="text1"/>
        </w:rPr>
      </w:pPr>
      <w:r w:rsidRPr="003B5C46">
        <w:rPr>
          <w:color w:val="000000" w:themeColor="text1"/>
        </w:rPr>
        <w:t>Ratio de Sustitución Vial =</w:t>
      </w:r>
    </w:p>
    <w:p w14:paraId="65EE64D8" w14:textId="77777777" w:rsidR="003B5C46" w:rsidRPr="003B5C46" w:rsidRDefault="003B5C46" w:rsidP="003B5C46">
      <w:pPr>
        <w:pStyle w:val="Ttulo2"/>
        <w:rPr>
          <w:color w:val="000000" w:themeColor="text1"/>
        </w:rPr>
      </w:pPr>
      <w:r w:rsidRPr="003B5C46">
        <w:rPr>
          <w:color w:val="000000" w:themeColor="text1"/>
        </w:rPr>
        <w:t xml:space="preserve">  Δ Inversión privada comprometida en corredores concesionados</w:t>
      </w:r>
    </w:p>
    <w:p w14:paraId="059FA869" w14:textId="77777777" w:rsidR="003B5C46" w:rsidRPr="003B5C46" w:rsidRDefault="003B5C46" w:rsidP="003B5C46">
      <w:pPr>
        <w:pStyle w:val="Ttulo2"/>
        <w:rPr>
          <w:color w:val="000000" w:themeColor="text1"/>
        </w:rPr>
      </w:pPr>
      <w:r w:rsidRPr="003B5C46">
        <w:rPr>
          <w:color w:val="000000" w:themeColor="text1"/>
        </w:rPr>
        <w:t xml:space="preserve">  / (–1) × Δ Gasto de capital público en Vialidad Nacional (mismos tramos)</w:t>
      </w:r>
    </w:p>
    <w:p w14:paraId="590C73DF" w14:textId="77777777" w:rsidR="003B5C46" w:rsidRPr="003B5C46" w:rsidRDefault="003B5C46" w:rsidP="003B5C46">
      <w:pPr>
        <w:pStyle w:val="Ttulo2"/>
        <w:rPr>
          <w:color w:val="000000" w:themeColor="text1"/>
        </w:rPr>
      </w:pPr>
      <w:r w:rsidRPr="003B5C46">
        <w:rPr>
          <w:color w:val="000000" w:themeColor="text1"/>
        </w:rPr>
        <w:lastRenderedPageBreak/>
        <w:t>Si el ratio es cercano a 1, la inversión privada está reemplazando uno a uno a la pública. Si el gasto público cae mucho más de lo que sube el compromiso privado, hay un vacío de inversión real en la red vial (riesgo a señalar en el informe).</w:t>
      </w:r>
    </w:p>
    <w:p w14:paraId="0FE4FB52" w14:textId="77777777" w:rsidR="003B5C46" w:rsidRDefault="003B5C46" w:rsidP="003B5C46">
      <w:pPr>
        <w:pStyle w:val="Ttulo2"/>
        <w:rPr>
          <w:b/>
          <w:bCs/>
          <w:color w:val="000000" w:themeColor="text1"/>
        </w:rPr>
      </w:pPr>
    </w:p>
    <w:p w14:paraId="4DC626E6" w14:textId="35F194C4" w:rsidR="003B5C46" w:rsidRPr="003B5C46" w:rsidRDefault="003B5C46" w:rsidP="003B5C46">
      <w:pPr>
        <w:pStyle w:val="Ttulo2"/>
        <w:rPr>
          <w:color w:val="000000" w:themeColor="text1"/>
        </w:rPr>
      </w:pPr>
      <w:r w:rsidRPr="003B5C46">
        <w:rPr>
          <w:b/>
          <w:bCs/>
          <w:color w:val="000000" w:themeColor="text1"/>
        </w:rPr>
        <w:t>Fuentes:</w:t>
      </w:r>
    </w:p>
    <w:p w14:paraId="45CF2D2E" w14:textId="77777777" w:rsidR="003B5C46" w:rsidRPr="003B5C46" w:rsidRDefault="003B5C46" w:rsidP="003B5C46">
      <w:pPr>
        <w:pStyle w:val="Ttulo2"/>
        <w:numPr>
          <w:ilvl w:val="0"/>
          <w:numId w:val="21"/>
        </w:numPr>
        <w:rPr>
          <w:color w:val="000000" w:themeColor="text1"/>
        </w:rPr>
      </w:pPr>
      <w:r w:rsidRPr="003B5C46">
        <w:rPr>
          <w:color w:val="000000" w:themeColor="text1"/>
        </w:rPr>
        <w:t>Boletín Oficial (Decreto 97/25, 244/25, 464/2025 de Corredores Viales).</w:t>
      </w:r>
    </w:p>
    <w:p w14:paraId="38051F91" w14:textId="77777777" w:rsidR="003B5C46" w:rsidRPr="003B5C46" w:rsidRDefault="003B5C46" w:rsidP="003B5C46">
      <w:pPr>
        <w:pStyle w:val="Ttulo2"/>
        <w:numPr>
          <w:ilvl w:val="0"/>
          <w:numId w:val="21"/>
        </w:numPr>
        <w:rPr>
          <w:color w:val="000000" w:themeColor="text1"/>
        </w:rPr>
      </w:pPr>
      <w:r w:rsidRPr="003B5C46">
        <w:rPr>
          <w:color w:val="000000" w:themeColor="text1"/>
        </w:rPr>
        <w:t>Vialidad Nacional / Secretaría de Obras Públicas — estado de la red y ejecución de obra pública vial.</w:t>
      </w:r>
    </w:p>
    <w:p w14:paraId="3798E00F" w14:textId="77777777" w:rsidR="003B5C46" w:rsidRPr="003B5C46" w:rsidRDefault="003B5C46" w:rsidP="003B5C46">
      <w:pPr>
        <w:pStyle w:val="Ttulo2"/>
        <w:numPr>
          <w:ilvl w:val="0"/>
          <w:numId w:val="21"/>
        </w:numPr>
        <w:rPr>
          <w:color w:val="000000" w:themeColor="text1"/>
        </w:rPr>
      </w:pPr>
      <w:r w:rsidRPr="003B5C46">
        <w:rPr>
          <w:color w:val="000000" w:themeColor="text1"/>
        </w:rPr>
        <w:t>Presupuesto Abierto / API de Presupuesto Abierto (ya vista en el informe anterior) — filtrando por finalidad "Servicios Económicos" / función "Transporte", permite bajar la serie de gasto de capital en vialidad de forma automatizada.</w:t>
      </w:r>
    </w:p>
    <w:p w14:paraId="7ED865E1" w14:textId="77777777" w:rsidR="003B5C46" w:rsidRPr="003B5C46" w:rsidRDefault="003B5C46" w:rsidP="003B5C46">
      <w:pPr>
        <w:pStyle w:val="Ttulo2"/>
        <w:numPr>
          <w:ilvl w:val="0"/>
          <w:numId w:val="21"/>
        </w:numPr>
        <w:rPr>
          <w:color w:val="000000" w:themeColor="text1"/>
        </w:rPr>
      </w:pPr>
      <w:r w:rsidRPr="003B5C46">
        <w:rPr>
          <w:color w:val="000000" w:themeColor="text1"/>
        </w:rPr>
        <w:t>CONTRAT.AR para el estado de las licitaciones específicas.</w:t>
      </w:r>
    </w:p>
    <w:p w14:paraId="4F58CF33" w14:textId="77777777" w:rsidR="003B5C46" w:rsidRDefault="003B5C46">
      <w:pPr>
        <w:pStyle w:val="Ttulo2"/>
        <w:rPr>
          <w:color w:val="000000" w:themeColor="text1"/>
        </w:rPr>
      </w:pPr>
    </w:p>
    <w:p w14:paraId="5F242ABB" w14:textId="77777777" w:rsidR="003B5C46" w:rsidRDefault="003B5C46" w:rsidP="003B5C46">
      <w:pPr>
        <w:pStyle w:val="Ttulo2"/>
        <w:rPr>
          <w:b/>
          <w:bCs/>
          <w:color w:val="000000" w:themeColor="text1"/>
        </w:rPr>
      </w:pPr>
      <w:r>
        <w:rPr>
          <w:color w:val="000000" w:themeColor="text1"/>
        </w:rPr>
        <w:t>RIGI</w:t>
      </w:r>
      <w:r>
        <w:rPr>
          <w:color w:val="000000" w:themeColor="text1"/>
        </w:rPr>
        <w:br/>
      </w:r>
    </w:p>
    <w:p w14:paraId="71360A94" w14:textId="602AA5B6" w:rsidR="003B5C46" w:rsidRPr="003B5C46" w:rsidRDefault="003B5C46" w:rsidP="003B5C46">
      <w:pPr>
        <w:pStyle w:val="Ttulo2"/>
        <w:rPr>
          <w:b/>
          <w:bCs/>
          <w:color w:val="000000" w:themeColor="text1"/>
        </w:rPr>
      </w:pPr>
      <w:r w:rsidRPr="003B5C46">
        <w:rPr>
          <w:b/>
          <w:bCs/>
          <w:color w:val="000000" w:themeColor="text1"/>
        </w:rPr>
        <w:t>Incremento de la inversión privada (RIGI como mecanismo central)</w:t>
      </w:r>
    </w:p>
    <w:p w14:paraId="4140D6F0" w14:textId="77777777" w:rsidR="003B5C46" w:rsidRPr="003B5C46" w:rsidRDefault="003B5C46" w:rsidP="003B5C46">
      <w:pPr>
        <w:pStyle w:val="Ttulo2"/>
        <w:rPr>
          <w:color w:val="000000" w:themeColor="text1"/>
        </w:rPr>
      </w:pPr>
      <w:r w:rsidRPr="003B5C46">
        <w:rPr>
          <w:color w:val="000000" w:themeColor="text1"/>
        </w:rPr>
        <w:t>El vehículo principal que el gobierno usa para esto es el RIGI (Régimen de Incentivo para Grandes Inversiones, Ley Bases 2024), y su ampliación reciente el "Súper RIGI" (aprobado en Diputados el 24 de junio de 2026, pendiente de Senado), que baja el piso de acceso a sectores no tradicionales con inversión mínima de USD 1.000 millones. A la fecha más reciente disponible, el RIGI acumula proyectos aprobados por un total de USD 22.500-25.500 millones (las fuentes varían levemente en el conteo exacto, entre 10 y 18-20 proyectos según el corte temporal), con otras ~40 propuestas en evaluación que sumarían más de USD 63.000 millones adicionales si se aprueban.</w:t>
      </w:r>
    </w:p>
    <w:p w14:paraId="6F8282BC" w14:textId="77777777" w:rsidR="003B5C46" w:rsidRPr="003B5C46" w:rsidRDefault="003B5C46" w:rsidP="003B5C46">
      <w:pPr>
        <w:pStyle w:val="Ttulo2"/>
        <w:rPr>
          <w:color w:val="000000" w:themeColor="text1"/>
        </w:rPr>
      </w:pPr>
      <w:r w:rsidRPr="003B5C46">
        <w:rPr>
          <w:b/>
          <w:bCs/>
          <w:color w:val="000000" w:themeColor="text1"/>
        </w:rPr>
        <w:t>Indicadores propuestos:</w:t>
      </w:r>
    </w:p>
    <w:p w14:paraId="7CDE666C" w14:textId="77777777" w:rsidR="003B5C46" w:rsidRPr="003B5C46" w:rsidRDefault="003B5C46" w:rsidP="003B5C46">
      <w:pPr>
        <w:pStyle w:val="Ttulo2"/>
        <w:numPr>
          <w:ilvl w:val="0"/>
          <w:numId w:val="22"/>
        </w:numPr>
        <w:rPr>
          <w:color w:val="000000" w:themeColor="text1"/>
        </w:rPr>
      </w:pPr>
      <w:r w:rsidRPr="003B5C46">
        <w:rPr>
          <w:b/>
          <w:bCs/>
          <w:color w:val="000000" w:themeColor="text1"/>
        </w:rPr>
        <w:t>Monto comprometido acumulado</w:t>
      </w:r>
      <w:r w:rsidRPr="003B5C46">
        <w:rPr>
          <w:color w:val="000000" w:themeColor="text1"/>
        </w:rPr>
        <w:t xml:space="preserve"> bajo RIGI (USD) — dato ya publicado y actualizado periódicamente por el Ministerio de Economía/Secretaría de Energía.</w:t>
      </w:r>
    </w:p>
    <w:p w14:paraId="7B0C2E4C" w14:textId="77777777" w:rsidR="003B5C46" w:rsidRPr="003B5C46" w:rsidRDefault="003B5C46" w:rsidP="003B5C46">
      <w:pPr>
        <w:pStyle w:val="Ttulo2"/>
        <w:numPr>
          <w:ilvl w:val="0"/>
          <w:numId w:val="22"/>
        </w:numPr>
        <w:rPr>
          <w:color w:val="000000" w:themeColor="text1"/>
        </w:rPr>
      </w:pPr>
      <w:r w:rsidRPr="003B5C46">
        <w:rPr>
          <w:b/>
          <w:bCs/>
          <w:color w:val="000000" w:themeColor="text1"/>
        </w:rPr>
        <w:t>Tasa de desembolso real</w:t>
      </w:r>
      <w:r w:rsidRPr="003B5C46">
        <w:rPr>
          <w:color w:val="000000" w:themeColor="text1"/>
        </w:rPr>
        <w:t>: inversión efectivamente ejecutada / inversión comprometida al momento de adhesión — este es el indicador que separa el anuncio de la ejecución real, y es el más difícil de conseguir públicamente (probablemente no reportado con la misma frecuencia).</w:t>
      </w:r>
    </w:p>
    <w:p w14:paraId="7ECFCBD7" w14:textId="77777777" w:rsidR="003B5C46" w:rsidRPr="003B5C46" w:rsidRDefault="003B5C46" w:rsidP="003B5C46">
      <w:pPr>
        <w:pStyle w:val="Ttulo2"/>
        <w:numPr>
          <w:ilvl w:val="0"/>
          <w:numId w:val="22"/>
        </w:numPr>
        <w:rPr>
          <w:color w:val="000000" w:themeColor="text1"/>
        </w:rPr>
      </w:pPr>
      <w:r w:rsidRPr="003B5C46">
        <w:rPr>
          <w:b/>
          <w:bCs/>
          <w:color w:val="000000" w:themeColor="text1"/>
        </w:rPr>
        <w:t>Inversión Extranjera Directa (IED) neta</w:t>
      </w:r>
      <w:r w:rsidRPr="003B5C46">
        <w:rPr>
          <w:color w:val="000000" w:themeColor="text1"/>
        </w:rPr>
        <w:t xml:space="preserve"> — Banco Central — como indicador macro de contexto: permite chequear si el RIGI está asociado a una mejora real del flujo de IED total del país o si los proyectos aprobados conviven con salida neta de capitales por otras vías (dato que ya mostró tensión en 2025, con salidas netas de IED pese al RIGI).</w:t>
      </w:r>
    </w:p>
    <w:p w14:paraId="04CBEF98" w14:textId="77777777" w:rsidR="003B5C46" w:rsidRPr="003B5C46" w:rsidRDefault="003B5C46" w:rsidP="003B5C46">
      <w:pPr>
        <w:pStyle w:val="Ttulo2"/>
        <w:numPr>
          <w:ilvl w:val="0"/>
          <w:numId w:val="22"/>
        </w:numPr>
        <w:rPr>
          <w:color w:val="000000" w:themeColor="text1"/>
        </w:rPr>
      </w:pPr>
      <w:r w:rsidRPr="003B5C46">
        <w:rPr>
          <w:b/>
          <w:bCs/>
          <w:color w:val="000000" w:themeColor="text1"/>
        </w:rPr>
        <w:t>Empleo directo/indirecto comprometido</w:t>
      </w:r>
      <w:r w:rsidRPr="003B5C46">
        <w:rPr>
          <w:color w:val="000000" w:themeColor="text1"/>
        </w:rPr>
        <w:t xml:space="preserve"> en los proyectos aprobados (dato que el propio gobierno reporta por proyecto).</w:t>
      </w:r>
    </w:p>
    <w:p w14:paraId="481408A0" w14:textId="77777777" w:rsidR="003B5C46" w:rsidRDefault="003B5C46" w:rsidP="003B5C46">
      <w:pPr>
        <w:pStyle w:val="Ttulo2"/>
        <w:rPr>
          <w:b/>
          <w:bCs/>
          <w:color w:val="000000" w:themeColor="text1"/>
        </w:rPr>
      </w:pPr>
    </w:p>
    <w:p w14:paraId="1EB350B2" w14:textId="09882C31" w:rsidR="003B5C46" w:rsidRPr="003B5C46" w:rsidRDefault="003B5C46" w:rsidP="003B5C46">
      <w:pPr>
        <w:pStyle w:val="Ttulo2"/>
        <w:rPr>
          <w:color w:val="000000" w:themeColor="text1"/>
        </w:rPr>
      </w:pPr>
      <w:r w:rsidRPr="003B5C46">
        <w:rPr>
          <w:b/>
          <w:bCs/>
          <w:color w:val="000000" w:themeColor="text1"/>
        </w:rPr>
        <w:t>Fórmula — Índice de Sustitución Público-Privada de la Inversión:</w:t>
      </w:r>
    </w:p>
    <w:p w14:paraId="602B7229" w14:textId="77777777" w:rsidR="003B5C46" w:rsidRPr="003B5C46" w:rsidRDefault="003B5C46" w:rsidP="003B5C46">
      <w:pPr>
        <w:pStyle w:val="Ttulo2"/>
        <w:rPr>
          <w:color w:val="000000" w:themeColor="text1"/>
        </w:rPr>
      </w:pPr>
      <w:r w:rsidRPr="003B5C46">
        <w:rPr>
          <w:color w:val="000000" w:themeColor="text1"/>
        </w:rPr>
        <w:lastRenderedPageBreak/>
        <w:t>ISPPI =</w:t>
      </w:r>
    </w:p>
    <w:p w14:paraId="7DC78341" w14:textId="77777777" w:rsidR="003B5C46" w:rsidRPr="003B5C46" w:rsidRDefault="003B5C46" w:rsidP="003B5C46">
      <w:pPr>
        <w:pStyle w:val="Ttulo2"/>
        <w:rPr>
          <w:color w:val="000000" w:themeColor="text1"/>
        </w:rPr>
      </w:pPr>
      <w:r w:rsidRPr="003B5C46">
        <w:rPr>
          <w:color w:val="000000" w:themeColor="text1"/>
        </w:rPr>
        <w:t xml:space="preserve">  0,40 × (Monto RIGI comprometido acumulado / PBI)</w:t>
      </w:r>
    </w:p>
    <w:p w14:paraId="6A03582F" w14:textId="77777777" w:rsidR="003B5C46" w:rsidRPr="003B5C46" w:rsidRDefault="003B5C46" w:rsidP="003B5C46">
      <w:pPr>
        <w:pStyle w:val="Ttulo2"/>
        <w:rPr>
          <w:color w:val="000000" w:themeColor="text1"/>
        </w:rPr>
      </w:pPr>
      <w:r w:rsidRPr="003B5C46">
        <w:rPr>
          <w:color w:val="000000" w:themeColor="text1"/>
        </w:rPr>
        <w:t>+ 0,30 × (Tasa de desembolso real RIGI)</w:t>
      </w:r>
    </w:p>
    <w:p w14:paraId="1D5B01C8" w14:textId="77777777" w:rsidR="003B5C46" w:rsidRPr="003B5C46" w:rsidRDefault="003B5C46" w:rsidP="003B5C46">
      <w:pPr>
        <w:pStyle w:val="Ttulo2"/>
        <w:rPr>
          <w:color w:val="000000" w:themeColor="text1"/>
        </w:rPr>
      </w:pPr>
      <w:r w:rsidRPr="003B5C46">
        <w:rPr>
          <w:color w:val="000000" w:themeColor="text1"/>
        </w:rPr>
        <w:t>+ 0,20 × [(–1) × Δ Inversión pública en obra pública / PBI]</w:t>
      </w:r>
    </w:p>
    <w:p w14:paraId="47600F0D" w14:textId="77777777" w:rsidR="003B5C46" w:rsidRPr="003B5C46" w:rsidRDefault="003B5C46" w:rsidP="003B5C46">
      <w:pPr>
        <w:pStyle w:val="Ttulo2"/>
        <w:rPr>
          <w:color w:val="000000" w:themeColor="text1"/>
        </w:rPr>
      </w:pPr>
      <w:r w:rsidRPr="003B5C46">
        <w:rPr>
          <w:color w:val="000000" w:themeColor="text1"/>
        </w:rPr>
        <w:t>+ 0,10 × (Δ IED neta trimestral, BCRA)</w:t>
      </w:r>
    </w:p>
    <w:p w14:paraId="4B2E44CE" w14:textId="77777777" w:rsidR="003B5C46" w:rsidRPr="003B5C46" w:rsidRDefault="003B5C46" w:rsidP="003B5C46">
      <w:pPr>
        <w:pStyle w:val="Ttulo2"/>
        <w:rPr>
          <w:color w:val="000000" w:themeColor="text1"/>
        </w:rPr>
      </w:pPr>
      <w:r w:rsidRPr="003B5C46">
        <w:rPr>
          <w:color w:val="000000" w:themeColor="text1"/>
        </w:rPr>
        <w:t>La lógica: si la promesa se cumple, debería verse simultáneamente que sube la inversión RIGI ejecutada (no solo anunciada) y que la caída de inversión pública en infraestructura se compensa —no se profundiza como pérdida neta— con ese incremento privado.</w:t>
      </w:r>
    </w:p>
    <w:p w14:paraId="48DA20A7" w14:textId="77777777" w:rsidR="003B5C46" w:rsidRDefault="003B5C46" w:rsidP="003B5C46">
      <w:pPr>
        <w:pStyle w:val="Ttulo2"/>
        <w:rPr>
          <w:b/>
          <w:bCs/>
          <w:color w:val="000000" w:themeColor="text1"/>
        </w:rPr>
      </w:pPr>
    </w:p>
    <w:p w14:paraId="49127FEE" w14:textId="439BBE23" w:rsidR="003B5C46" w:rsidRPr="003B5C46" w:rsidRDefault="003B5C46" w:rsidP="003B5C46">
      <w:pPr>
        <w:pStyle w:val="Ttulo2"/>
        <w:rPr>
          <w:color w:val="000000" w:themeColor="text1"/>
        </w:rPr>
      </w:pPr>
      <w:r w:rsidRPr="003B5C46">
        <w:rPr>
          <w:b/>
          <w:bCs/>
          <w:color w:val="000000" w:themeColor="text1"/>
        </w:rPr>
        <w:t>Fuentes:</w:t>
      </w:r>
    </w:p>
    <w:p w14:paraId="65C2B948" w14:textId="77777777" w:rsidR="003B5C46" w:rsidRPr="003B5C46" w:rsidRDefault="003B5C46" w:rsidP="003B5C46">
      <w:pPr>
        <w:pStyle w:val="Ttulo2"/>
        <w:numPr>
          <w:ilvl w:val="0"/>
          <w:numId w:val="23"/>
        </w:numPr>
        <w:rPr>
          <w:color w:val="000000" w:themeColor="text1"/>
        </w:rPr>
      </w:pPr>
      <w:r w:rsidRPr="003B5C46">
        <w:rPr>
          <w:color w:val="000000" w:themeColor="text1"/>
        </w:rPr>
        <w:t>Ministerio de Economía / Secretaría de Energía y Minería — listado y monto de proyectos RIGI aprobados (fuente primaria, actualizada con cada nueva aprobación).</w:t>
      </w:r>
    </w:p>
    <w:p w14:paraId="7A4AE79A" w14:textId="77777777" w:rsidR="003B5C46" w:rsidRPr="003B5C46" w:rsidRDefault="003B5C46" w:rsidP="003B5C46">
      <w:pPr>
        <w:pStyle w:val="Ttulo2"/>
        <w:numPr>
          <w:ilvl w:val="0"/>
          <w:numId w:val="23"/>
        </w:numPr>
        <w:rPr>
          <w:color w:val="000000" w:themeColor="text1"/>
        </w:rPr>
      </w:pPr>
      <w:r w:rsidRPr="003B5C46">
        <w:rPr>
          <w:color w:val="000000" w:themeColor="text1"/>
        </w:rPr>
        <w:t>AFIP/ARCA — página de incentivos RIGI, para el marco normativo y eventual dato de VPU constituidos.</w:t>
      </w:r>
    </w:p>
    <w:p w14:paraId="26A40718" w14:textId="77777777" w:rsidR="003B5C46" w:rsidRPr="003B5C46" w:rsidRDefault="003B5C46" w:rsidP="003B5C46">
      <w:pPr>
        <w:pStyle w:val="Ttulo2"/>
        <w:numPr>
          <w:ilvl w:val="0"/>
          <w:numId w:val="23"/>
        </w:numPr>
        <w:rPr>
          <w:color w:val="000000" w:themeColor="text1"/>
        </w:rPr>
      </w:pPr>
      <w:r w:rsidRPr="003B5C46">
        <w:rPr>
          <w:color w:val="000000" w:themeColor="text1"/>
        </w:rPr>
        <w:t>BCRA — series de IED (posiblemente vía la API de Series de Tiempo ya usada en informes anteriores).</w:t>
      </w:r>
    </w:p>
    <w:p w14:paraId="7DB0D8D7" w14:textId="77777777" w:rsidR="003B5C46" w:rsidRPr="003B5C46" w:rsidRDefault="003B5C46" w:rsidP="003B5C46">
      <w:pPr>
        <w:pStyle w:val="Ttulo2"/>
        <w:numPr>
          <w:ilvl w:val="0"/>
          <w:numId w:val="23"/>
        </w:numPr>
        <w:rPr>
          <w:color w:val="000000" w:themeColor="text1"/>
        </w:rPr>
      </w:pPr>
      <w:r w:rsidRPr="003B5C46">
        <w:rPr>
          <w:color w:val="000000" w:themeColor="text1"/>
        </w:rPr>
        <w:t>Presupuesto Abierto — gasto de capital público (inversión real directa) para el componente de sustitución.</w:t>
      </w:r>
    </w:p>
    <w:p w14:paraId="047BA7FF" w14:textId="77777777" w:rsidR="003B5C46" w:rsidRPr="003B5C46" w:rsidRDefault="003B5C46" w:rsidP="003B5C46">
      <w:pPr>
        <w:pStyle w:val="Ttulo2"/>
        <w:numPr>
          <w:ilvl w:val="0"/>
          <w:numId w:val="23"/>
        </w:numPr>
        <w:rPr>
          <w:color w:val="000000" w:themeColor="text1"/>
        </w:rPr>
      </w:pPr>
      <w:r w:rsidRPr="003B5C46">
        <w:rPr>
          <w:color w:val="000000" w:themeColor="text1"/>
        </w:rPr>
        <w:t>Oficina de Presupuesto del Congreso (OPC) — informes de costo fiscal de regímenes promocionales, si los publica para RIGI específicamente.</w:t>
      </w:r>
    </w:p>
    <w:p w14:paraId="7DDE87E8" w14:textId="16E886BB" w:rsidR="003B5C46" w:rsidRDefault="003B5C46">
      <w:pPr>
        <w:pStyle w:val="Ttulo2"/>
        <w:rPr>
          <w:color w:val="000000" w:themeColor="text1"/>
        </w:rPr>
      </w:pPr>
    </w:p>
    <w:p w14:paraId="7951D606" w14:textId="77777777" w:rsidR="003B5C46" w:rsidRDefault="003B5C46">
      <w:pPr>
        <w:pStyle w:val="Ttulo2"/>
        <w:rPr>
          <w:color w:val="000000" w:themeColor="text1"/>
        </w:rPr>
      </w:pPr>
    </w:p>
    <w:p w14:paraId="543A56E6" w14:textId="55F6F33E" w:rsidR="006014F6" w:rsidRPr="00476AD7" w:rsidRDefault="00000000">
      <w:pPr>
        <w:pStyle w:val="Ttulo2"/>
        <w:rPr>
          <w:color w:val="000000" w:themeColor="text1"/>
        </w:rPr>
      </w:pPr>
      <w:r w:rsidRPr="00D05DE3">
        <w:rPr>
          <w:color w:val="000000" w:themeColor="text1"/>
          <w:highlight w:val="green"/>
        </w:rPr>
        <w:t>DIMENSIÓN 5: REFORMA SOCIAL Y ORDEN (10%)</w:t>
      </w:r>
    </w:p>
    <w:p w14:paraId="5001CFBF" w14:textId="77777777" w:rsidR="00295F75" w:rsidRPr="00476AD7" w:rsidRDefault="00295F75">
      <w:pPr>
        <w:spacing w:after="240" w:line="340" w:lineRule="auto"/>
        <w:rPr>
          <w:color w:val="000000" w:themeColor="text1"/>
        </w:rPr>
      </w:pPr>
    </w:p>
    <w:p w14:paraId="5D2D26B7" w14:textId="35168323" w:rsidR="00D05DE3" w:rsidRPr="00D05DE3" w:rsidRDefault="00000000" w:rsidP="00D05DE3">
      <w:pPr>
        <w:spacing w:after="240" w:line="340" w:lineRule="auto"/>
        <w:rPr>
          <w:color w:val="000000" w:themeColor="text1"/>
        </w:rPr>
      </w:pPr>
      <w:r w:rsidRPr="00476AD7">
        <w:rPr>
          <w:color w:val="000000" w:themeColor="text1"/>
        </w:rPr>
        <w:t xml:space="preserve">A) ASISTENCIA DIRECTA </w:t>
      </w:r>
      <w:r w:rsidR="00D05DE3" w:rsidRPr="00D05DE3">
        <w:rPr>
          <w:color w:val="000000" w:themeColor="text1"/>
        </w:rPr>
        <w:t>esta promesa tiene la ventaja de tener un antes y un después normativo bien definido, lo que la hace más fácil de medir que otras.</w:t>
      </w:r>
    </w:p>
    <w:p w14:paraId="28332674" w14:textId="77777777" w:rsidR="00D05DE3" w:rsidRPr="00D05DE3" w:rsidRDefault="00D05DE3" w:rsidP="00D05DE3">
      <w:pPr>
        <w:spacing w:after="240" w:line="340" w:lineRule="auto"/>
        <w:rPr>
          <w:b/>
          <w:bCs/>
          <w:color w:val="000000" w:themeColor="text1"/>
        </w:rPr>
      </w:pPr>
      <w:r w:rsidRPr="00D05DE3">
        <w:rPr>
          <w:b/>
          <w:bCs/>
          <w:color w:val="000000" w:themeColor="text1"/>
        </w:rPr>
        <w:t>Qué cambió exactamente (para dejarlo claro en el informe)</w:t>
      </w:r>
    </w:p>
    <w:p w14:paraId="4D57002A" w14:textId="77777777" w:rsidR="00D05DE3" w:rsidRPr="00D05DE3" w:rsidRDefault="00D05DE3" w:rsidP="00D05DE3">
      <w:pPr>
        <w:spacing w:after="240" w:line="340" w:lineRule="auto"/>
        <w:rPr>
          <w:color w:val="000000" w:themeColor="text1"/>
        </w:rPr>
      </w:pPr>
      <w:r w:rsidRPr="00D05DE3">
        <w:rPr>
          <w:color w:val="000000" w:themeColor="text1"/>
        </w:rPr>
        <w:t xml:space="preserve">Hasta 2023, el Potenciar Trabajo funcionaba con dos componentes: (a) el Salario Social Complementario, pago individual, y (b) subsidios y créditos ministeriales a "Unidades de Gestión" (las organizaciones sociales), destinados a financiar los "proyectos </w:t>
      </w:r>
      <w:proofErr w:type="spellStart"/>
      <w:r w:rsidRPr="00D05DE3">
        <w:rPr>
          <w:color w:val="000000" w:themeColor="text1"/>
        </w:rPr>
        <w:t>socioproductivos</w:t>
      </w:r>
      <w:proofErr w:type="spellEnd"/>
      <w:r w:rsidRPr="00D05DE3">
        <w:rPr>
          <w:color w:val="000000" w:themeColor="text1"/>
        </w:rPr>
        <w:t>" — este segundo componente es el que habilitaba el rol de intermediación. El Decreto 198/2024 eliminó el Programa de Inclusión Laboral y con él ese esquema de Unidades de Gestión, reemplazándolo por dos programas nuevos —Volver al Trabajo y Acompañamiento Social— con pago directo al beneficiario. Es decir: la desintermediación no es una intención declarativa, es un cambio normativo puntual y fechado, lo que la vuelve muy medible.</w:t>
      </w:r>
    </w:p>
    <w:p w14:paraId="1DAE24CD" w14:textId="77777777" w:rsidR="00D05DE3" w:rsidRPr="00D05DE3" w:rsidRDefault="00D05DE3" w:rsidP="00D05DE3">
      <w:pPr>
        <w:spacing w:after="240" w:line="340" w:lineRule="auto"/>
        <w:rPr>
          <w:b/>
          <w:bCs/>
          <w:color w:val="000000" w:themeColor="text1"/>
        </w:rPr>
      </w:pPr>
      <w:r w:rsidRPr="00D05DE3">
        <w:rPr>
          <w:b/>
          <w:bCs/>
          <w:color w:val="000000" w:themeColor="text1"/>
        </w:rPr>
        <w:t>Indicadores propuestos (4 niveles, de lo financiero a lo poblacional)</w:t>
      </w:r>
    </w:p>
    <w:p w14:paraId="3CC68246" w14:textId="77777777" w:rsidR="00D05DE3" w:rsidRPr="00D05DE3" w:rsidRDefault="00D05DE3" w:rsidP="00D05DE3">
      <w:pPr>
        <w:spacing w:after="240" w:line="340" w:lineRule="auto"/>
        <w:rPr>
          <w:color w:val="000000" w:themeColor="text1"/>
        </w:rPr>
      </w:pPr>
      <w:r w:rsidRPr="00D05DE3">
        <w:rPr>
          <w:b/>
          <w:bCs/>
          <w:color w:val="000000" w:themeColor="text1"/>
        </w:rPr>
        <w:lastRenderedPageBreak/>
        <w:t>A) Desintermediación del flujo de fondos (el indicador más directo)</w:t>
      </w:r>
    </w:p>
    <w:p w14:paraId="26807AF1" w14:textId="77777777" w:rsidR="00D05DE3" w:rsidRPr="00D05DE3" w:rsidRDefault="00D05DE3" w:rsidP="00D05DE3">
      <w:pPr>
        <w:numPr>
          <w:ilvl w:val="0"/>
          <w:numId w:val="24"/>
        </w:numPr>
        <w:spacing w:after="240" w:line="340" w:lineRule="auto"/>
        <w:rPr>
          <w:color w:val="000000" w:themeColor="text1"/>
        </w:rPr>
      </w:pPr>
      <w:r w:rsidRPr="00D05DE3">
        <w:rPr>
          <w:color w:val="000000" w:themeColor="text1"/>
        </w:rPr>
        <w:t>Monto ejecutado en la partida presupuestaria "transferencias a Unidades de Gestión / organizaciones sociales" vs. monto ejecutado en "prestación individual directa", año a año desde 2023.</w:t>
      </w:r>
    </w:p>
    <w:p w14:paraId="29F93C47" w14:textId="77777777" w:rsidR="00D05DE3" w:rsidRPr="00D05DE3" w:rsidRDefault="00D05DE3" w:rsidP="00D05DE3">
      <w:pPr>
        <w:numPr>
          <w:ilvl w:val="0"/>
          <w:numId w:val="24"/>
        </w:numPr>
        <w:spacing w:after="240" w:line="340" w:lineRule="auto"/>
        <w:rPr>
          <w:color w:val="000000" w:themeColor="text1"/>
        </w:rPr>
      </w:pPr>
      <w:r w:rsidRPr="00D05DE3">
        <w:rPr>
          <w:color w:val="000000" w:themeColor="text1"/>
        </w:rPr>
        <w:t>Esto es rastreable porque la fuente (Mapa de Políticas Sociales de CIAS-Fundar) ya construye esta serie tomando como base el portal de Presupuesto Abierto del Ministerio de Economía — es decir, la apertura presupuestaria por programa/partida sí permite aislar este componente.</w:t>
      </w:r>
    </w:p>
    <w:p w14:paraId="598A49A1" w14:textId="77777777" w:rsidR="00D05DE3" w:rsidRPr="00D05DE3" w:rsidRDefault="00D05DE3" w:rsidP="00D05DE3">
      <w:pPr>
        <w:spacing w:after="240" w:line="340" w:lineRule="auto"/>
        <w:rPr>
          <w:color w:val="000000" w:themeColor="text1"/>
        </w:rPr>
      </w:pPr>
      <w:r w:rsidRPr="00D05DE3">
        <w:rPr>
          <w:b/>
          <w:bCs/>
          <w:color w:val="000000" w:themeColor="text1"/>
        </w:rPr>
        <w:t>B) Desintermediación institucional</w:t>
      </w:r>
    </w:p>
    <w:p w14:paraId="29379D86" w14:textId="77777777" w:rsidR="00D05DE3" w:rsidRPr="00D05DE3" w:rsidRDefault="00D05DE3" w:rsidP="00D05DE3">
      <w:pPr>
        <w:numPr>
          <w:ilvl w:val="0"/>
          <w:numId w:val="25"/>
        </w:numPr>
        <w:spacing w:after="240" w:line="340" w:lineRule="auto"/>
        <w:rPr>
          <w:color w:val="000000" w:themeColor="text1"/>
        </w:rPr>
      </w:pPr>
      <w:r w:rsidRPr="00D05DE3">
        <w:rPr>
          <w:color w:val="000000" w:themeColor="text1"/>
        </w:rPr>
        <w:t>Cantidad de Unidades de Gestión / organizaciones sociales registradas y activas como administradoras de fondos, comparando el registro vigente hasta 2023 contra el registro actual (que debería tender a cero para la función de administración de subsidios, aunque las organizaciones pueden seguir existiendo con otro rol, ej. como espacios de capacitación sin manejar fondos).</w:t>
      </w:r>
    </w:p>
    <w:p w14:paraId="55A2F711" w14:textId="77777777" w:rsidR="00D05DE3" w:rsidRPr="00D05DE3" w:rsidRDefault="00D05DE3" w:rsidP="00D05DE3">
      <w:pPr>
        <w:spacing w:after="240" w:line="340" w:lineRule="auto"/>
        <w:rPr>
          <w:color w:val="000000" w:themeColor="text1"/>
        </w:rPr>
      </w:pPr>
      <w:r w:rsidRPr="00D05DE3">
        <w:rPr>
          <w:b/>
          <w:bCs/>
          <w:color w:val="000000" w:themeColor="text1"/>
        </w:rPr>
        <w:t>C) Modalidad de pago del beneficiario</w:t>
      </w:r>
    </w:p>
    <w:p w14:paraId="67ED3BC3" w14:textId="77777777" w:rsidR="00D05DE3" w:rsidRPr="00D05DE3" w:rsidRDefault="00D05DE3" w:rsidP="00D05DE3">
      <w:pPr>
        <w:numPr>
          <w:ilvl w:val="0"/>
          <w:numId w:val="26"/>
        </w:numPr>
        <w:spacing w:after="240" w:line="340" w:lineRule="auto"/>
        <w:rPr>
          <w:color w:val="000000" w:themeColor="text1"/>
        </w:rPr>
      </w:pPr>
      <w:r w:rsidRPr="00D05DE3">
        <w:rPr>
          <w:color w:val="000000" w:themeColor="text1"/>
        </w:rPr>
        <w:t>% de titulares que cobran por acreditación directa en cuenta/tarjeta individual (vía ANSES/bancarización) vs. cualquier modalidad que pase por un tercero — este dato debería tender al 100% de pago directo si la promesa se cumple plenamente.</w:t>
      </w:r>
    </w:p>
    <w:p w14:paraId="131A99F5" w14:textId="77777777" w:rsidR="00D05DE3" w:rsidRPr="00D05DE3" w:rsidRDefault="00D05DE3" w:rsidP="00D05DE3">
      <w:pPr>
        <w:spacing w:after="240" w:line="340" w:lineRule="auto"/>
        <w:rPr>
          <w:color w:val="000000" w:themeColor="text1"/>
        </w:rPr>
      </w:pPr>
      <w:r w:rsidRPr="00D05DE3">
        <w:rPr>
          <w:b/>
          <w:bCs/>
          <w:color w:val="000000" w:themeColor="text1"/>
        </w:rPr>
        <w:t>D) Depuración del padrón (proxy indirecto pero políticamente relevante)</w:t>
      </w:r>
    </w:p>
    <w:p w14:paraId="7E9117FA" w14:textId="77777777" w:rsidR="00D05DE3" w:rsidRPr="00D05DE3" w:rsidRDefault="00D05DE3" w:rsidP="00D05DE3">
      <w:pPr>
        <w:numPr>
          <w:ilvl w:val="0"/>
          <w:numId w:val="27"/>
        </w:numPr>
        <w:spacing w:after="240" w:line="340" w:lineRule="auto"/>
        <w:rPr>
          <w:color w:val="000000" w:themeColor="text1"/>
        </w:rPr>
      </w:pPr>
      <w:r w:rsidRPr="00D05DE3">
        <w:rPr>
          <w:color w:val="000000" w:themeColor="text1"/>
        </w:rPr>
        <w:t>El gobierno lanzó en 2024 un cruce de datos vía IA para verificar identidad y situación real de beneficiarios, y en 2026 le dio marco normativo formal a través del SIIS (Sistema Integral de Información Social), bajo la órbita del Ministerio de Capital Humano y el CNCPS. Un buen indicador complementario es: cantidad de beneficiarios dados de baja por irregularidades detectadas en el cruce de datos / padrón total — funciona como proxy de cuánta "fuga" había en el sistema anterior de intermediación, aunque hay que aclarar en el informe que bajas no equivalen automáticamente a fraude comprobado, pueden incluir errores administrativos o beneficiarios que efectivamente mejoraron su situación laboral.</w:t>
      </w:r>
    </w:p>
    <w:p w14:paraId="1F51D911" w14:textId="77777777" w:rsidR="00D05DE3" w:rsidRPr="00D05DE3" w:rsidRDefault="00D05DE3" w:rsidP="00D05DE3">
      <w:pPr>
        <w:spacing w:after="240" w:line="340" w:lineRule="auto"/>
        <w:rPr>
          <w:b/>
          <w:bCs/>
          <w:color w:val="000000" w:themeColor="text1"/>
        </w:rPr>
      </w:pPr>
      <w:r w:rsidRPr="00D05DE3">
        <w:rPr>
          <w:b/>
          <w:bCs/>
          <w:color w:val="000000" w:themeColor="text1"/>
        </w:rPr>
        <w:t>Fórmula propuesta</w:t>
      </w:r>
    </w:p>
    <w:p w14:paraId="220135C6" w14:textId="77777777" w:rsidR="00D05DE3" w:rsidRPr="00D05DE3" w:rsidRDefault="00D05DE3" w:rsidP="00D05DE3">
      <w:pPr>
        <w:spacing w:after="240" w:line="340" w:lineRule="auto"/>
        <w:rPr>
          <w:color w:val="000000" w:themeColor="text1"/>
        </w:rPr>
      </w:pPr>
      <w:r w:rsidRPr="00D05DE3">
        <w:rPr>
          <w:color w:val="000000" w:themeColor="text1"/>
        </w:rPr>
        <w:t>Tasa de Desintermediación de Planes Sociales (TDPS) =</w:t>
      </w:r>
    </w:p>
    <w:p w14:paraId="2378A32E" w14:textId="77777777" w:rsidR="00D05DE3" w:rsidRPr="00D05DE3" w:rsidRDefault="00D05DE3" w:rsidP="00D05DE3">
      <w:pPr>
        <w:spacing w:after="240" w:line="340" w:lineRule="auto"/>
        <w:rPr>
          <w:color w:val="000000" w:themeColor="text1"/>
        </w:rPr>
      </w:pPr>
      <w:r w:rsidRPr="00D05DE3">
        <w:rPr>
          <w:color w:val="000000" w:themeColor="text1"/>
        </w:rPr>
        <w:t xml:space="preserve">  1 – (Monto transferido a Unidades de Gestión / organizaciones</w:t>
      </w:r>
    </w:p>
    <w:p w14:paraId="6618E2AB" w14:textId="77777777" w:rsidR="00D05DE3" w:rsidRPr="00D05DE3" w:rsidRDefault="00D05DE3" w:rsidP="00D05DE3">
      <w:pPr>
        <w:spacing w:after="240" w:line="340" w:lineRule="auto"/>
        <w:rPr>
          <w:color w:val="000000" w:themeColor="text1"/>
        </w:rPr>
      </w:pPr>
      <w:r w:rsidRPr="00D05DE3">
        <w:rPr>
          <w:color w:val="000000" w:themeColor="text1"/>
        </w:rPr>
        <w:lastRenderedPageBreak/>
        <w:t xml:space="preserve">       / Monto total ejecutado en programas de ingreso social no contributivo)</w:t>
      </w:r>
    </w:p>
    <w:p w14:paraId="63BC947C" w14:textId="77777777" w:rsidR="00D05DE3" w:rsidRPr="00D05DE3" w:rsidRDefault="00D05DE3" w:rsidP="00D05DE3">
      <w:pPr>
        <w:spacing w:after="240" w:line="340" w:lineRule="auto"/>
        <w:rPr>
          <w:color w:val="000000" w:themeColor="text1"/>
        </w:rPr>
      </w:pPr>
      <w:r w:rsidRPr="00D05DE3">
        <w:rPr>
          <w:color w:val="000000" w:themeColor="text1"/>
        </w:rPr>
        <w:t>Expresado en %, con línea base 2023 (cuando el componente de Unidades de Gestión todavía existía en el Potenciar Trabajo) contra 2024-2026 (cuando debería ser ≈0% si la eliminación fue completa). Un TDPS que pasa de, por ejemplo, 15-20% en 2023 a 0% en 2024-2025 sería la confirmación cuantitativa de que la promesa se cumplió en el plano normativo-financiero.</w:t>
      </w:r>
    </w:p>
    <w:p w14:paraId="54993522" w14:textId="77777777" w:rsidR="00D05DE3" w:rsidRPr="00D05DE3" w:rsidRDefault="00D05DE3" w:rsidP="00D05DE3">
      <w:pPr>
        <w:spacing w:after="240" w:line="340" w:lineRule="auto"/>
        <w:rPr>
          <w:color w:val="000000" w:themeColor="text1"/>
        </w:rPr>
      </w:pPr>
      <w:r w:rsidRPr="00D05DE3">
        <w:rPr>
          <w:color w:val="000000" w:themeColor="text1"/>
        </w:rPr>
        <w:t>Como segundo indicador complementario (no lo fusionaría en la misma fórmula, porque mide otra cosa — depuración, no desintermediación):</w:t>
      </w:r>
    </w:p>
    <w:p w14:paraId="14983C43" w14:textId="77777777" w:rsidR="00D05DE3" w:rsidRPr="00D05DE3" w:rsidRDefault="00D05DE3" w:rsidP="00D05DE3">
      <w:pPr>
        <w:spacing w:after="240" w:line="340" w:lineRule="auto"/>
        <w:rPr>
          <w:color w:val="000000" w:themeColor="text1"/>
        </w:rPr>
      </w:pPr>
      <w:r w:rsidRPr="00D05DE3">
        <w:rPr>
          <w:color w:val="000000" w:themeColor="text1"/>
        </w:rPr>
        <w:t>Tasa de Depuración del Padrón =</w:t>
      </w:r>
    </w:p>
    <w:p w14:paraId="2F4C80D3" w14:textId="77777777" w:rsidR="00D05DE3" w:rsidRPr="00D05DE3" w:rsidRDefault="00D05DE3" w:rsidP="00D05DE3">
      <w:pPr>
        <w:spacing w:after="240" w:line="340" w:lineRule="auto"/>
        <w:rPr>
          <w:color w:val="000000" w:themeColor="text1"/>
        </w:rPr>
      </w:pPr>
      <w:r w:rsidRPr="00D05DE3">
        <w:rPr>
          <w:color w:val="000000" w:themeColor="text1"/>
        </w:rPr>
        <w:t xml:space="preserve">  Bajas por irregularidad detectadas vía cruce de datos / Padrón total de beneficiarios al inicio del período</w:t>
      </w:r>
    </w:p>
    <w:p w14:paraId="24F6F81E" w14:textId="77777777" w:rsidR="00D05DE3" w:rsidRPr="00D05DE3" w:rsidRDefault="00D05DE3" w:rsidP="00D05DE3">
      <w:pPr>
        <w:spacing w:after="240" w:line="340" w:lineRule="auto"/>
        <w:rPr>
          <w:b/>
          <w:bCs/>
          <w:color w:val="000000" w:themeColor="text1"/>
        </w:rPr>
      </w:pPr>
      <w:r w:rsidRPr="00D05DE3">
        <w:rPr>
          <w:b/>
          <w:bCs/>
          <w:color w:val="000000" w:themeColor="text1"/>
        </w:rPr>
        <w:t>Fuentes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4126"/>
        <w:gridCol w:w="2244"/>
      </w:tblGrid>
      <w:tr w:rsidR="00D05DE3" w:rsidRPr="00D05DE3" w14:paraId="298BAAB9" w14:textId="77777777">
        <w:trPr>
          <w:tblHeader/>
          <w:tblCellSpacing w:w="15" w:type="dxa"/>
        </w:trPr>
        <w:tc>
          <w:tcPr>
            <w:tcW w:w="0" w:type="auto"/>
            <w:vAlign w:val="center"/>
            <w:hideMark/>
          </w:tcPr>
          <w:p w14:paraId="31996C18" w14:textId="77777777" w:rsidR="00D05DE3" w:rsidRPr="00D05DE3" w:rsidRDefault="00D05DE3" w:rsidP="00D05DE3">
            <w:pPr>
              <w:spacing w:after="240" w:line="340" w:lineRule="auto"/>
              <w:rPr>
                <w:b/>
                <w:bCs/>
                <w:color w:val="000000" w:themeColor="text1"/>
              </w:rPr>
            </w:pPr>
            <w:r w:rsidRPr="00D05DE3">
              <w:rPr>
                <w:b/>
                <w:bCs/>
                <w:color w:val="000000" w:themeColor="text1"/>
              </w:rPr>
              <w:t>Dato</w:t>
            </w:r>
          </w:p>
        </w:tc>
        <w:tc>
          <w:tcPr>
            <w:tcW w:w="0" w:type="auto"/>
            <w:vAlign w:val="center"/>
            <w:hideMark/>
          </w:tcPr>
          <w:p w14:paraId="65D49C59" w14:textId="77777777" w:rsidR="00D05DE3" w:rsidRPr="00D05DE3" w:rsidRDefault="00D05DE3" w:rsidP="00D05DE3">
            <w:pPr>
              <w:spacing w:after="240" w:line="340" w:lineRule="auto"/>
              <w:rPr>
                <w:b/>
                <w:bCs/>
                <w:color w:val="000000" w:themeColor="text1"/>
              </w:rPr>
            </w:pPr>
            <w:r w:rsidRPr="00D05DE3">
              <w:rPr>
                <w:b/>
                <w:bCs/>
                <w:color w:val="000000" w:themeColor="text1"/>
              </w:rPr>
              <w:t>Fuente</w:t>
            </w:r>
          </w:p>
        </w:tc>
        <w:tc>
          <w:tcPr>
            <w:tcW w:w="0" w:type="auto"/>
            <w:vAlign w:val="center"/>
            <w:hideMark/>
          </w:tcPr>
          <w:p w14:paraId="287EF50D" w14:textId="77777777" w:rsidR="00D05DE3" w:rsidRPr="00D05DE3" w:rsidRDefault="00D05DE3" w:rsidP="00D05DE3">
            <w:pPr>
              <w:spacing w:after="240" w:line="340" w:lineRule="auto"/>
              <w:rPr>
                <w:b/>
                <w:bCs/>
                <w:color w:val="000000" w:themeColor="text1"/>
              </w:rPr>
            </w:pPr>
            <w:r w:rsidRPr="00D05DE3">
              <w:rPr>
                <w:b/>
                <w:bCs/>
                <w:color w:val="000000" w:themeColor="text1"/>
              </w:rPr>
              <w:t>Automatizable</w:t>
            </w:r>
          </w:p>
        </w:tc>
      </w:tr>
      <w:tr w:rsidR="00D05DE3" w:rsidRPr="00D05DE3" w14:paraId="3B04DEAE" w14:textId="77777777">
        <w:trPr>
          <w:tblCellSpacing w:w="15" w:type="dxa"/>
        </w:trPr>
        <w:tc>
          <w:tcPr>
            <w:tcW w:w="0" w:type="auto"/>
            <w:vAlign w:val="center"/>
            <w:hideMark/>
          </w:tcPr>
          <w:p w14:paraId="6E213B1E" w14:textId="77777777" w:rsidR="00D05DE3" w:rsidRPr="00D05DE3" w:rsidRDefault="00D05DE3" w:rsidP="00D05DE3">
            <w:pPr>
              <w:spacing w:after="240" w:line="340" w:lineRule="auto"/>
              <w:rPr>
                <w:color w:val="000000" w:themeColor="text1"/>
              </w:rPr>
            </w:pPr>
            <w:r w:rsidRPr="00D05DE3">
              <w:rPr>
                <w:color w:val="000000" w:themeColor="text1"/>
              </w:rPr>
              <w:t>Ejecución presupuestaria por programa y partida (Unidades de Gestión vs. pago directo)</w:t>
            </w:r>
          </w:p>
        </w:tc>
        <w:tc>
          <w:tcPr>
            <w:tcW w:w="0" w:type="auto"/>
            <w:vAlign w:val="center"/>
            <w:hideMark/>
          </w:tcPr>
          <w:p w14:paraId="0BE5EBC8" w14:textId="77777777" w:rsidR="00D05DE3" w:rsidRPr="00D05DE3" w:rsidRDefault="00D05DE3" w:rsidP="00D05DE3">
            <w:pPr>
              <w:spacing w:after="240" w:line="340" w:lineRule="auto"/>
              <w:rPr>
                <w:color w:val="000000" w:themeColor="text1"/>
              </w:rPr>
            </w:pPr>
            <w:r w:rsidRPr="00D05DE3">
              <w:rPr>
                <w:color w:val="000000" w:themeColor="text1"/>
              </w:rPr>
              <w:t>Presupuesto Abierto — API ya vista en informes anteriores (presupuesto-abierto.argentina.apidocs.ar)</w:t>
            </w:r>
          </w:p>
        </w:tc>
        <w:tc>
          <w:tcPr>
            <w:tcW w:w="0" w:type="auto"/>
            <w:vAlign w:val="center"/>
            <w:hideMark/>
          </w:tcPr>
          <w:p w14:paraId="0E931121" w14:textId="77777777" w:rsidR="00D05DE3" w:rsidRPr="00D05DE3" w:rsidRDefault="00D05DE3" w:rsidP="00D05DE3">
            <w:pPr>
              <w:spacing w:after="240" w:line="340" w:lineRule="auto"/>
              <w:rPr>
                <w:color w:val="000000" w:themeColor="text1"/>
              </w:rPr>
            </w:pPr>
            <w:r w:rsidRPr="00D05DE3">
              <w:rPr>
                <w:color w:val="000000" w:themeColor="text1"/>
              </w:rPr>
              <w:t>Sí</w:t>
            </w:r>
          </w:p>
        </w:tc>
      </w:tr>
      <w:tr w:rsidR="00D05DE3" w:rsidRPr="00D05DE3" w14:paraId="2ABB2400" w14:textId="77777777">
        <w:trPr>
          <w:tblCellSpacing w:w="15" w:type="dxa"/>
        </w:trPr>
        <w:tc>
          <w:tcPr>
            <w:tcW w:w="0" w:type="auto"/>
            <w:vAlign w:val="center"/>
            <w:hideMark/>
          </w:tcPr>
          <w:p w14:paraId="44DF7BD2" w14:textId="77777777" w:rsidR="00D05DE3" w:rsidRPr="00D05DE3" w:rsidRDefault="00D05DE3" w:rsidP="00D05DE3">
            <w:pPr>
              <w:spacing w:after="240" w:line="340" w:lineRule="auto"/>
              <w:rPr>
                <w:color w:val="000000" w:themeColor="text1"/>
              </w:rPr>
            </w:pPr>
            <w:r w:rsidRPr="00D05DE3">
              <w:rPr>
                <w:color w:val="000000" w:themeColor="text1"/>
              </w:rPr>
              <w:t>Normativa de creación/eliminación de programas</w:t>
            </w:r>
          </w:p>
        </w:tc>
        <w:tc>
          <w:tcPr>
            <w:tcW w:w="0" w:type="auto"/>
            <w:vAlign w:val="center"/>
            <w:hideMark/>
          </w:tcPr>
          <w:p w14:paraId="4C9E137C" w14:textId="77777777" w:rsidR="00D05DE3" w:rsidRPr="00D05DE3" w:rsidRDefault="00D05DE3" w:rsidP="00D05DE3">
            <w:pPr>
              <w:spacing w:after="240" w:line="340" w:lineRule="auto"/>
              <w:rPr>
                <w:color w:val="000000" w:themeColor="text1"/>
              </w:rPr>
            </w:pPr>
            <w:r w:rsidRPr="00D05DE3">
              <w:rPr>
                <w:color w:val="000000" w:themeColor="text1"/>
              </w:rPr>
              <w:t>Boletín Oficial (Decreto 198/2024, decretos de creación de Volver al Trabajo, Acompañamiento Social y SIIS)</w:t>
            </w:r>
          </w:p>
        </w:tc>
        <w:tc>
          <w:tcPr>
            <w:tcW w:w="0" w:type="auto"/>
            <w:vAlign w:val="center"/>
            <w:hideMark/>
          </w:tcPr>
          <w:p w14:paraId="675E60F9" w14:textId="77777777" w:rsidR="00D05DE3" w:rsidRPr="00D05DE3" w:rsidRDefault="00D05DE3" w:rsidP="00D05DE3">
            <w:pPr>
              <w:spacing w:after="240" w:line="340" w:lineRule="auto"/>
              <w:rPr>
                <w:color w:val="000000" w:themeColor="text1"/>
              </w:rPr>
            </w:pPr>
            <w:r w:rsidRPr="00D05DE3">
              <w:rPr>
                <w:color w:val="000000" w:themeColor="text1"/>
              </w:rPr>
              <w:t>Parcial (</w:t>
            </w:r>
            <w:proofErr w:type="spellStart"/>
            <w:r w:rsidRPr="00D05DE3">
              <w:rPr>
                <w:color w:val="000000" w:themeColor="text1"/>
              </w:rPr>
              <w:t>scraping</w:t>
            </w:r>
            <w:proofErr w:type="spellEnd"/>
            <w:r w:rsidRPr="00D05DE3">
              <w:rPr>
                <w:color w:val="000000" w:themeColor="text1"/>
              </w:rPr>
              <w:t xml:space="preserve"> puntual, pocos documentos clave)</w:t>
            </w:r>
          </w:p>
        </w:tc>
      </w:tr>
      <w:tr w:rsidR="00D05DE3" w:rsidRPr="00D05DE3" w14:paraId="352CDA50" w14:textId="77777777">
        <w:trPr>
          <w:tblCellSpacing w:w="15" w:type="dxa"/>
        </w:trPr>
        <w:tc>
          <w:tcPr>
            <w:tcW w:w="0" w:type="auto"/>
            <w:vAlign w:val="center"/>
            <w:hideMark/>
          </w:tcPr>
          <w:p w14:paraId="6860CAEC" w14:textId="77777777" w:rsidR="00D05DE3" w:rsidRPr="00D05DE3" w:rsidRDefault="00D05DE3" w:rsidP="00D05DE3">
            <w:pPr>
              <w:spacing w:after="240" w:line="340" w:lineRule="auto"/>
              <w:rPr>
                <w:color w:val="000000" w:themeColor="text1"/>
              </w:rPr>
            </w:pPr>
            <w:r w:rsidRPr="00D05DE3">
              <w:rPr>
                <w:color w:val="000000" w:themeColor="text1"/>
              </w:rPr>
              <w:t>Cantidad de beneficiarios y montos históricos</w:t>
            </w:r>
          </w:p>
        </w:tc>
        <w:tc>
          <w:tcPr>
            <w:tcW w:w="0" w:type="auto"/>
            <w:vAlign w:val="center"/>
            <w:hideMark/>
          </w:tcPr>
          <w:p w14:paraId="64559F0B" w14:textId="77777777" w:rsidR="00D05DE3" w:rsidRPr="00D05DE3" w:rsidRDefault="00D05DE3" w:rsidP="00D05DE3">
            <w:pPr>
              <w:spacing w:after="240" w:line="340" w:lineRule="auto"/>
              <w:rPr>
                <w:color w:val="000000" w:themeColor="text1"/>
              </w:rPr>
            </w:pPr>
            <w:r w:rsidRPr="00D05DE3">
              <w:rPr>
                <w:color w:val="000000" w:themeColor="text1"/>
              </w:rPr>
              <w:t xml:space="preserve">Serie ya construida por CIAS-Fundar ("Mapa de las Políticas Sociales en la Argentina", actualización anual) — útil como </w:t>
            </w:r>
            <w:proofErr w:type="spellStart"/>
            <w:r w:rsidRPr="00D05DE3">
              <w:rPr>
                <w:color w:val="000000" w:themeColor="text1"/>
              </w:rPr>
              <w:t>benchmark</w:t>
            </w:r>
            <w:proofErr w:type="spellEnd"/>
            <w:r w:rsidRPr="00D05DE3">
              <w:rPr>
                <w:color w:val="000000" w:themeColor="text1"/>
              </w:rPr>
              <w:t xml:space="preserve"> externo para contrastar la serie propia</w:t>
            </w:r>
          </w:p>
        </w:tc>
        <w:tc>
          <w:tcPr>
            <w:tcW w:w="0" w:type="auto"/>
            <w:vAlign w:val="center"/>
            <w:hideMark/>
          </w:tcPr>
          <w:p w14:paraId="43C344A2" w14:textId="77777777" w:rsidR="00D05DE3" w:rsidRPr="00D05DE3" w:rsidRDefault="00D05DE3" w:rsidP="00D05DE3">
            <w:pPr>
              <w:spacing w:after="240" w:line="340" w:lineRule="auto"/>
              <w:rPr>
                <w:color w:val="000000" w:themeColor="text1"/>
              </w:rPr>
            </w:pPr>
            <w:r w:rsidRPr="00D05DE3">
              <w:rPr>
                <w:color w:val="000000" w:themeColor="text1"/>
              </w:rPr>
              <w:t>Descarga de informe PDF, no API</w:t>
            </w:r>
          </w:p>
        </w:tc>
      </w:tr>
      <w:tr w:rsidR="00D05DE3" w:rsidRPr="00D05DE3" w14:paraId="0B4042E1" w14:textId="77777777">
        <w:trPr>
          <w:tblCellSpacing w:w="15" w:type="dxa"/>
        </w:trPr>
        <w:tc>
          <w:tcPr>
            <w:tcW w:w="0" w:type="auto"/>
            <w:vAlign w:val="center"/>
            <w:hideMark/>
          </w:tcPr>
          <w:p w14:paraId="14BFF247" w14:textId="77777777" w:rsidR="00D05DE3" w:rsidRPr="00D05DE3" w:rsidRDefault="00D05DE3" w:rsidP="00D05DE3">
            <w:pPr>
              <w:spacing w:after="240" w:line="340" w:lineRule="auto"/>
              <w:rPr>
                <w:color w:val="000000" w:themeColor="text1"/>
              </w:rPr>
            </w:pPr>
            <w:r w:rsidRPr="00D05DE3">
              <w:rPr>
                <w:color w:val="000000" w:themeColor="text1"/>
              </w:rPr>
              <w:t>Bajas por cruce de datos / SIIS</w:t>
            </w:r>
          </w:p>
        </w:tc>
        <w:tc>
          <w:tcPr>
            <w:tcW w:w="0" w:type="auto"/>
            <w:vAlign w:val="center"/>
            <w:hideMark/>
          </w:tcPr>
          <w:p w14:paraId="22BE3EA6" w14:textId="77777777" w:rsidR="00D05DE3" w:rsidRPr="00D05DE3" w:rsidRDefault="00D05DE3" w:rsidP="00D05DE3">
            <w:pPr>
              <w:spacing w:after="240" w:line="340" w:lineRule="auto"/>
              <w:rPr>
                <w:color w:val="000000" w:themeColor="text1"/>
              </w:rPr>
            </w:pPr>
            <w:r w:rsidRPr="00D05DE3">
              <w:rPr>
                <w:color w:val="000000" w:themeColor="text1"/>
              </w:rPr>
              <w:t>Ministerio de Capital Humano — comunicados y eventualmente estadísticas del SIIS si se publican agregadas</w:t>
            </w:r>
          </w:p>
        </w:tc>
        <w:tc>
          <w:tcPr>
            <w:tcW w:w="0" w:type="auto"/>
            <w:vAlign w:val="center"/>
            <w:hideMark/>
          </w:tcPr>
          <w:p w14:paraId="77762A43" w14:textId="77777777" w:rsidR="00D05DE3" w:rsidRPr="00D05DE3" w:rsidRDefault="00D05DE3" w:rsidP="00D05DE3">
            <w:pPr>
              <w:spacing w:after="240" w:line="340" w:lineRule="auto"/>
              <w:rPr>
                <w:color w:val="000000" w:themeColor="text1"/>
              </w:rPr>
            </w:pPr>
            <w:r w:rsidRPr="00D05DE3">
              <w:rPr>
                <w:color w:val="000000" w:themeColor="text1"/>
              </w:rPr>
              <w:t xml:space="preserve">A confirmar si hay </w:t>
            </w:r>
            <w:proofErr w:type="spellStart"/>
            <w:r w:rsidRPr="00D05DE3">
              <w:rPr>
                <w:color w:val="000000" w:themeColor="text1"/>
              </w:rPr>
              <w:t>dataset</w:t>
            </w:r>
            <w:proofErr w:type="spellEnd"/>
            <w:r w:rsidRPr="00D05DE3">
              <w:rPr>
                <w:color w:val="000000" w:themeColor="text1"/>
              </w:rPr>
              <w:t xml:space="preserve"> público, probablemente solo comunicados de prensa por ahora</w:t>
            </w:r>
          </w:p>
        </w:tc>
      </w:tr>
      <w:tr w:rsidR="00D05DE3" w:rsidRPr="00D05DE3" w14:paraId="36723294" w14:textId="77777777">
        <w:trPr>
          <w:tblCellSpacing w:w="15" w:type="dxa"/>
        </w:trPr>
        <w:tc>
          <w:tcPr>
            <w:tcW w:w="0" w:type="auto"/>
            <w:vAlign w:val="center"/>
            <w:hideMark/>
          </w:tcPr>
          <w:p w14:paraId="3B5272DA" w14:textId="77777777" w:rsidR="00D05DE3" w:rsidRPr="00D05DE3" w:rsidRDefault="00D05DE3" w:rsidP="00D05DE3">
            <w:pPr>
              <w:spacing w:after="240" w:line="340" w:lineRule="auto"/>
              <w:rPr>
                <w:color w:val="000000" w:themeColor="text1"/>
              </w:rPr>
            </w:pPr>
            <w:r w:rsidRPr="00D05DE3">
              <w:rPr>
                <w:color w:val="000000" w:themeColor="text1"/>
              </w:rPr>
              <w:lastRenderedPageBreak/>
              <w:t>Modalidad de pago (bancarización)</w:t>
            </w:r>
          </w:p>
        </w:tc>
        <w:tc>
          <w:tcPr>
            <w:tcW w:w="0" w:type="auto"/>
            <w:vAlign w:val="center"/>
            <w:hideMark/>
          </w:tcPr>
          <w:p w14:paraId="650CE91D" w14:textId="77777777" w:rsidR="00D05DE3" w:rsidRPr="00D05DE3" w:rsidRDefault="00D05DE3" w:rsidP="00D05DE3">
            <w:pPr>
              <w:spacing w:after="240" w:line="340" w:lineRule="auto"/>
              <w:rPr>
                <w:color w:val="000000" w:themeColor="text1"/>
              </w:rPr>
            </w:pPr>
            <w:r w:rsidRPr="00D05DE3">
              <w:rPr>
                <w:color w:val="000000" w:themeColor="text1"/>
              </w:rPr>
              <w:t>ANSES</w:t>
            </w:r>
          </w:p>
        </w:tc>
        <w:tc>
          <w:tcPr>
            <w:tcW w:w="0" w:type="auto"/>
            <w:vAlign w:val="center"/>
            <w:hideMark/>
          </w:tcPr>
          <w:p w14:paraId="3B57E829" w14:textId="77777777" w:rsidR="00D05DE3" w:rsidRPr="00D05DE3" w:rsidRDefault="00D05DE3" w:rsidP="00D05DE3">
            <w:pPr>
              <w:spacing w:after="240" w:line="340" w:lineRule="auto"/>
              <w:rPr>
                <w:color w:val="000000" w:themeColor="text1"/>
              </w:rPr>
            </w:pPr>
            <w:r w:rsidRPr="00D05DE3">
              <w:rPr>
                <w:color w:val="000000" w:themeColor="text1"/>
              </w:rPr>
              <w:t>A confirmar disponibilidad de dato agregado público</w:t>
            </w:r>
          </w:p>
        </w:tc>
      </w:tr>
    </w:tbl>
    <w:p w14:paraId="560B2EC2" w14:textId="77777777" w:rsidR="00D05DE3" w:rsidRPr="00D05DE3" w:rsidRDefault="00D05DE3" w:rsidP="00D05DE3">
      <w:pPr>
        <w:spacing w:after="240" w:line="340" w:lineRule="auto"/>
        <w:rPr>
          <w:b/>
          <w:bCs/>
          <w:color w:val="000000" w:themeColor="text1"/>
        </w:rPr>
      </w:pPr>
      <w:r w:rsidRPr="00D05DE3">
        <w:rPr>
          <w:b/>
          <w:bCs/>
          <w:color w:val="000000" w:themeColor="text1"/>
        </w:rPr>
        <w:t>Advertencia metodológica para el informe</w:t>
      </w:r>
    </w:p>
    <w:p w14:paraId="060D9DE6" w14:textId="77777777" w:rsidR="00D05DE3" w:rsidRPr="00D05DE3" w:rsidRDefault="00D05DE3" w:rsidP="00D05DE3">
      <w:pPr>
        <w:spacing w:after="240" w:line="340" w:lineRule="auto"/>
        <w:rPr>
          <w:color w:val="000000" w:themeColor="text1"/>
        </w:rPr>
      </w:pPr>
      <w:r w:rsidRPr="00D05DE3">
        <w:rPr>
          <w:color w:val="000000" w:themeColor="text1"/>
        </w:rPr>
        <w:t xml:space="preserve">Conviene separar con mucho cuidado dos fenómenos que suelen mezclarse en el debate público: la </w:t>
      </w:r>
      <w:r w:rsidRPr="00D05DE3">
        <w:rPr>
          <w:b/>
          <w:bCs/>
          <w:color w:val="000000" w:themeColor="text1"/>
        </w:rPr>
        <w:t>eliminación de la intermediación institucional</w:t>
      </w:r>
      <w:r w:rsidRPr="00D05DE3">
        <w:rPr>
          <w:color w:val="000000" w:themeColor="text1"/>
        </w:rPr>
        <w:t xml:space="preserve"> (que sí es verificable con el dato presupuestario) y la </w:t>
      </w:r>
      <w:r w:rsidRPr="00D05DE3">
        <w:rPr>
          <w:b/>
          <w:bCs/>
          <w:color w:val="000000" w:themeColor="text1"/>
        </w:rPr>
        <w:t>caída real del poder adquisitivo del beneficio</w:t>
      </w:r>
      <w:r w:rsidRPr="00D05DE3">
        <w:rPr>
          <w:color w:val="000000" w:themeColor="text1"/>
        </w:rPr>
        <w:t xml:space="preserve">, que es un fenómeno distinto — el mismo informe de CIAS-Fundar que usamos como fuente muestra que el beneficio del ex Potenciar Trabajo cayó fuertemente en términos reales en el mismo período. El informe de </w:t>
      </w:r>
      <w:proofErr w:type="spellStart"/>
      <w:r w:rsidRPr="00D05DE3">
        <w:rPr>
          <w:color w:val="000000" w:themeColor="text1"/>
        </w:rPr>
        <w:t>cigob</w:t>
      </w:r>
      <w:proofErr w:type="spellEnd"/>
      <w:r w:rsidRPr="00D05DE3">
        <w:rPr>
          <w:color w:val="000000" w:themeColor="text1"/>
        </w:rPr>
        <w:t xml:space="preserve"> debería dejar explícito que "</w:t>
      </w:r>
      <w:proofErr w:type="spellStart"/>
      <w:r w:rsidRPr="00D05DE3">
        <w:rPr>
          <w:color w:val="000000" w:themeColor="text1"/>
        </w:rPr>
        <w:t>desintermediar</w:t>
      </w:r>
      <w:proofErr w:type="spellEnd"/>
      <w:r w:rsidRPr="00D05DE3">
        <w:rPr>
          <w:color w:val="000000" w:themeColor="text1"/>
        </w:rPr>
        <w:t>" y "recortar" son dos promesas/resultados distintos, aunque hayan ocurrido en simultáneo, para no atribuirle a la desintermediación un efecto que en realidad viene del ajuste del monto nominal congelado.</w:t>
      </w:r>
    </w:p>
    <w:p w14:paraId="536F36BA" w14:textId="77777777" w:rsidR="00D05DE3" w:rsidRPr="00D05DE3" w:rsidRDefault="00D05DE3" w:rsidP="00D05DE3">
      <w:pPr>
        <w:spacing w:after="240" w:line="340" w:lineRule="auto"/>
        <w:rPr>
          <w:color w:val="000000" w:themeColor="text1"/>
        </w:rPr>
      </w:pPr>
      <w:r w:rsidRPr="00D05DE3">
        <w:rPr>
          <w:color w:val="000000" w:themeColor="text1"/>
        </w:rPr>
        <w:t>¿</w:t>
      </w:r>
      <w:proofErr w:type="spellStart"/>
      <w:r w:rsidRPr="00D05DE3">
        <w:rPr>
          <w:color w:val="000000" w:themeColor="text1"/>
        </w:rPr>
        <w:t>Querés</w:t>
      </w:r>
      <w:proofErr w:type="spellEnd"/>
      <w:r w:rsidRPr="00D05DE3">
        <w:rPr>
          <w:color w:val="000000" w:themeColor="text1"/>
        </w:rPr>
        <w:t xml:space="preserve"> que busque si el SIIS o el Ministerio de Capital Humano ya publican algún dato agregado de bajas por depuración, para confirmar si ese indicador es automatizable o si va a requerir pedido de información pública?</w:t>
      </w:r>
    </w:p>
    <w:p w14:paraId="3CAF486F" w14:textId="6C9363EC" w:rsidR="00295F75" w:rsidRPr="00476AD7" w:rsidRDefault="00000000">
      <w:pPr>
        <w:spacing w:after="240" w:line="340" w:lineRule="auto"/>
        <w:rPr>
          <w:color w:val="000000" w:themeColor="text1"/>
        </w:rPr>
      </w:pPr>
      <w:r w:rsidRPr="00476AD7">
        <w:rPr>
          <w:color w:val="000000" w:themeColor="text1"/>
        </w:rPr>
        <w:t xml:space="preserve">  </w:t>
      </w:r>
    </w:p>
    <w:p w14:paraId="5D249D1B" w14:textId="0E25C9BF" w:rsidR="006014F6" w:rsidRPr="00476AD7" w:rsidRDefault="00D05DE3">
      <w:pPr>
        <w:spacing w:after="240" w:line="340" w:lineRule="auto"/>
        <w:rPr>
          <w:color w:val="000000" w:themeColor="text1"/>
        </w:rPr>
      </w:pPr>
      <w:r>
        <w:rPr>
          <w:color w:val="000000" w:themeColor="text1"/>
        </w:rPr>
        <w:t>B</w:t>
      </w:r>
      <w:r w:rsidR="00000000" w:rsidRPr="00476AD7">
        <w:rPr>
          <w:color w:val="000000" w:themeColor="text1"/>
        </w:rPr>
        <w:t xml:space="preserve">) PROTOCOLO ANTIQUETES </w:t>
      </w:r>
    </w:p>
    <w:p w14:paraId="46FDEF71" w14:textId="77777777" w:rsidR="00D05DE3" w:rsidRPr="00D05DE3" w:rsidRDefault="00D05DE3" w:rsidP="00D05DE3">
      <w:pPr>
        <w:rPr>
          <w:color w:val="000000" w:themeColor="text1"/>
        </w:rPr>
      </w:pPr>
      <w:r w:rsidRPr="00D05DE3">
        <w:rPr>
          <w:color w:val="000000" w:themeColor="text1"/>
        </w:rPr>
        <w:t>Encontré algo muy útil: la Ciudad de Buenos Aires sí tiene una fuente automatizable con API real, algo que no habíamos visto en los indicadores anteriores. Te armo la propuesta completa.</w:t>
      </w:r>
    </w:p>
    <w:p w14:paraId="16D7A3D6" w14:textId="77777777" w:rsidR="00D05DE3" w:rsidRPr="00D05DE3" w:rsidRDefault="00D05DE3" w:rsidP="00D05DE3">
      <w:pPr>
        <w:rPr>
          <w:b/>
          <w:bCs/>
          <w:color w:val="000000" w:themeColor="text1"/>
        </w:rPr>
      </w:pPr>
      <w:r w:rsidRPr="00D05DE3">
        <w:rPr>
          <w:b/>
          <w:bCs/>
          <w:color w:val="000000" w:themeColor="text1"/>
        </w:rPr>
        <w:t>Encuadre para el informe</w:t>
      </w:r>
    </w:p>
    <w:p w14:paraId="69B4FDCA" w14:textId="77777777" w:rsidR="00D05DE3" w:rsidRPr="00D05DE3" w:rsidRDefault="00D05DE3" w:rsidP="00D05DE3">
      <w:pPr>
        <w:rPr>
          <w:color w:val="000000" w:themeColor="text1"/>
        </w:rPr>
      </w:pPr>
      <w:r w:rsidRPr="00D05DE3">
        <w:rPr>
          <w:color w:val="000000" w:themeColor="text1"/>
        </w:rPr>
        <w:t xml:space="preserve">Coincido con tu planteo: la promesa presidencial de "terminar con los piquetes" solo es atribuible al Gobierno Nacional donde actúan las fuerzas federales — es decir, rutas nacionales, edificios/dependencias del Estado Nacional, y CABA (por Ley de Seguridad Interior 24.059, arts. 23-24, las fuerzas federales pueden intervenir en territorio de la Ciudad). En el resto del país, el control del espacio público depende de las policías provinciales, así que atribuirle al Gobierno Nacional la suba o baja de piquetes en, por ejemplo, la Provincia de Buenos Aires sería metodológicamente incorrecto. CABA es, además, el distrito con más cobertura mediática y el que efectivamente usa el instrumento normativo específico del Gobierno (el protocolo </w:t>
      </w:r>
      <w:proofErr w:type="spellStart"/>
      <w:r w:rsidRPr="00D05DE3">
        <w:rPr>
          <w:color w:val="000000" w:themeColor="text1"/>
        </w:rPr>
        <w:t>antipiquetes</w:t>
      </w:r>
      <w:proofErr w:type="spellEnd"/>
      <w:r w:rsidRPr="00D05DE3">
        <w:rPr>
          <w:color w:val="000000" w:themeColor="text1"/>
        </w:rPr>
        <w:t>, Resolución 943/2023).</w:t>
      </w:r>
    </w:p>
    <w:p w14:paraId="5F791F4C" w14:textId="77777777" w:rsidR="00D05DE3" w:rsidRPr="00D05DE3" w:rsidRDefault="00D05DE3" w:rsidP="00D05DE3">
      <w:pPr>
        <w:rPr>
          <w:color w:val="000000" w:themeColor="text1"/>
        </w:rPr>
      </w:pPr>
      <w:r w:rsidRPr="00D05DE3">
        <w:rPr>
          <w:b/>
          <w:bCs/>
          <w:color w:val="000000" w:themeColor="text1"/>
        </w:rPr>
        <w:t>Dato crítico y muy reciente para el informe:</w:t>
      </w:r>
      <w:r w:rsidRPr="00D05DE3">
        <w:rPr>
          <w:color w:val="000000" w:themeColor="text1"/>
        </w:rPr>
        <w:t xml:space="preserve"> el 29 de diciembre de 2025, un juez federal (Martín Cormick) declaró la nulidad del protocolo </w:t>
      </w:r>
      <w:proofErr w:type="spellStart"/>
      <w:r w:rsidRPr="00D05DE3">
        <w:rPr>
          <w:color w:val="000000" w:themeColor="text1"/>
        </w:rPr>
        <w:t>antipiquetes</w:t>
      </w:r>
      <w:proofErr w:type="spellEnd"/>
      <w:r w:rsidRPr="00D05DE3">
        <w:rPr>
          <w:color w:val="000000" w:themeColor="text1"/>
        </w:rPr>
        <w:t xml:space="preserve"> a partir de un amparo del CELS, por considerar que el Ministerio de Seguridad legisló por vía administrativa sobre derechos constitucionales. El Gobierno anunció que apelará. Esto significa que, al momento de escribir el informe, el instrumento central de la promesa está judicialmente cuestionado — es un dato que cambia el marco de todo el análisis y debería aparecer en el resumen ejecutivo, no como nota al pie.</w:t>
      </w:r>
    </w:p>
    <w:p w14:paraId="44B29C8C" w14:textId="77777777" w:rsidR="00D05DE3" w:rsidRPr="00D05DE3" w:rsidRDefault="00D05DE3" w:rsidP="00D05DE3">
      <w:pPr>
        <w:rPr>
          <w:b/>
          <w:bCs/>
          <w:color w:val="000000" w:themeColor="text1"/>
        </w:rPr>
      </w:pPr>
      <w:r w:rsidRPr="00D05DE3">
        <w:rPr>
          <w:b/>
          <w:bCs/>
          <w:color w:val="000000" w:themeColor="text1"/>
        </w:rPr>
        <w:t>Indicadores propuestos</w:t>
      </w:r>
    </w:p>
    <w:p w14:paraId="132C7CF4" w14:textId="77777777" w:rsidR="00D05DE3" w:rsidRPr="00D05DE3" w:rsidRDefault="00D05DE3" w:rsidP="00D05DE3">
      <w:pPr>
        <w:rPr>
          <w:color w:val="000000" w:themeColor="text1"/>
        </w:rPr>
      </w:pPr>
      <w:r w:rsidRPr="00D05DE3">
        <w:rPr>
          <w:b/>
          <w:bCs/>
          <w:color w:val="000000" w:themeColor="text1"/>
        </w:rPr>
        <w:t>A) Cantidad de cortes/piquetes en CABA (indicador principal)</w:t>
      </w:r>
    </w:p>
    <w:p w14:paraId="2CC26B2B" w14:textId="77777777" w:rsidR="00D05DE3" w:rsidRPr="00D05DE3" w:rsidRDefault="00D05DE3" w:rsidP="00D05DE3">
      <w:pPr>
        <w:numPr>
          <w:ilvl w:val="0"/>
          <w:numId w:val="28"/>
        </w:numPr>
        <w:rPr>
          <w:color w:val="000000" w:themeColor="text1"/>
        </w:rPr>
      </w:pPr>
      <w:r w:rsidRPr="00D05DE3">
        <w:rPr>
          <w:color w:val="000000" w:themeColor="text1"/>
        </w:rPr>
        <w:lastRenderedPageBreak/>
        <w:t>Serie mensual de eventos de corte de tránsito por manifestación en CABA, con línea base dic-2023.</w:t>
      </w:r>
    </w:p>
    <w:p w14:paraId="399611E2" w14:textId="77777777" w:rsidR="00D05DE3" w:rsidRPr="00D05DE3" w:rsidRDefault="00D05DE3" w:rsidP="00D05DE3">
      <w:pPr>
        <w:numPr>
          <w:ilvl w:val="0"/>
          <w:numId w:val="28"/>
        </w:numPr>
        <w:rPr>
          <w:color w:val="000000" w:themeColor="text1"/>
        </w:rPr>
      </w:pPr>
      <w:r w:rsidRPr="00D05DE3">
        <w:rPr>
          <w:color w:val="000000" w:themeColor="text1"/>
        </w:rPr>
        <w:t>Ya existe una referencia externa consolidada: la consultora Diagnóstico Político monitorea esto desde 2009 con un relevamiento diario sobre más de 100 medios, y sus cifras son las que usa la prensa (incluido Chequeado para verificar declaraciones oficiales). Según sus datos, CABA pasó de representar 11,3% de los piquetes nacionales en 2023 a 6,2% en 2025 (240 piquetes en 2025), con una caída superior al 50% en 2024 solo en la Ciudad.</w:t>
      </w:r>
    </w:p>
    <w:p w14:paraId="4D38ECF5" w14:textId="77777777" w:rsidR="00D05DE3" w:rsidRPr="00D05DE3" w:rsidRDefault="00D05DE3" w:rsidP="00D05DE3">
      <w:pPr>
        <w:rPr>
          <w:color w:val="000000" w:themeColor="text1"/>
        </w:rPr>
      </w:pPr>
      <w:r w:rsidRPr="00D05DE3">
        <w:rPr>
          <w:b/>
          <w:bCs/>
          <w:color w:val="000000" w:themeColor="text1"/>
        </w:rPr>
        <w:t>B) Duración e intensidad del corte (no solo cantidad)</w:t>
      </w:r>
    </w:p>
    <w:p w14:paraId="1BE75563" w14:textId="77777777" w:rsidR="00D05DE3" w:rsidRPr="00D05DE3" w:rsidRDefault="00D05DE3" w:rsidP="00D05DE3">
      <w:pPr>
        <w:numPr>
          <w:ilvl w:val="0"/>
          <w:numId w:val="29"/>
        </w:numPr>
        <w:rPr>
          <w:color w:val="000000" w:themeColor="text1"/>
        </w:rPr>
      </w:pPr>
      <w:r w:rsidRPr="00D05DE3">
        <w:rPr>
          <w:color w:val="000000" w:themeColor="text1"/>
        </w:rPr>
        <w:t>Duración promedio del corte hasta despeje — un protocolo "efectivo" debería no solo reducir la cantidad de cortes sino acortar su duración. Un conteo simple de eventos no captura esto.</w:t>
      </w:r>
    </w:p>
    <w:p w14:paraId="14C37D67" w14:textId="77777777" w:rsidR="00D05DE3" w:rsidRPr="00D05DE3" w:rsidRDefault="00D05DE3" w:rsidP="00D05DE3">
      <w:pPr>
        <w:rPr>
          <w:color w:val="000000" w:themeColor="text1"/>
        </w:rPr>
      </w:pPr>
      <w:r w:rsidRPr="00D05DE3">
        <w:rPr>
          <w:b/>
          <w:bCs/>
          <w:color w:val="000000" w:themeColor="text1"/>
        </w:rPr>
        <w:t>C) Costo del mecanismo (contrapeso necesario para el informe)</w:t>
      </w:r>
    </w:p>
    <w:p w14:paraId="2AAE8201" w14:textId="77777777" w:rsidR="00D05DE3" w:rsidRPr="00D05DE3" w:rsidRDefault="00D05DE3" w:rsidP="00D05DE3">
      <w:pPr>
        <w:numPr>
          <w:ilvl w:val="0"/>
          <w:numId w:val="30"/>
        </w:numPr>
        <w:rPr>
          <w:color w:val="000000" w:themeColor="text1"/>
        </w:rPr>
      </w:pPr>
      <w:r w:rsidRPr="00D05DE3">
        <w:rPr>
          <w:color w:val="000000" w:themeColor="text1"/>
        </w:rPr>
        <w:t>Personas heridas, detenidas o con causas penales iniciadas como consecuencia de la aplicación del protocolo — Amnistía Internacional relevó 15 protestas reprimidas entre enero y septiembre de 2024 con 1.155 heridos. Este indicador no mide si "funcionó" la promesa, sino a qué costo, que es información relevante para un informe de coyuntura equilibrado.</w:t>
      </w:r>
    </w:p>
    <w:p w14:paraId="03BE32F0" w14:textId="77777777" w:rsidR="00D05DE3" w:rsidRPr="00D05DE3" w:rsidRDefault="00D05DE3" w:rsidP="00D05DE3">
      <w:pPr>
        <w:rPr>
          <w:color w:val="000000" w:themeColor="text1"/>
        </w:rPr>
      </w:pPr>
      <w:r w:rsidRPr="00D05DE3">
        <w:rPr>
          <w:b/>
          <w:bCs/>
          <w:color w:val="000000" w:themeColor="text1"/>
        </w:rPr>
        <w:t>D) Estado legal de la herramienta</w:t>
      </w:r>
    </w:p>
    <w:p w14:paraId="32B4DB1C" w14:textId="77777777" w:rsidR="00D05DE3" w:rsidRPr="00D05DE3" w:rsidRDefault="00D05DE3" w:rsidP="00D05DE3">
      <w:pPr>
        <w:numPr>
          <w:ilvl w:val="0"/>
          <w:numId w:val="31"/>
        </w:numPr>
        <w:rPr>
          <w:color w:val="000000" w:themeColor="text1"/>
        </w:rPr>
      </w:pPr>
      <w:r w:rsidRPr="00D05DE3">
        <w:rPr>
          <w:color w:val="000000" w:themeColor="text1"/>
        </w:rPr>
        <w:t>Indicador binario/categórico (vigente / suspendido / anulado / apelado) con fecha de cada cambio de estado — dado el fallo de diciembre 2025, este indicador cualitativo es tan importante como los cuantitativos, porque una caída de piquetes en 2026 ya no podría atribuirse al protocolo si este dejó de aplicarse.</w:t>
      </w:r>
    </w:p>
    <w:p w14:paraId="5F46844E" w14:textId="77777777" w:rsidR="00D05DE3" w:rsidRPr="00D05DE3" w:rsidRDefault="00D05DE3" w:rsidP="00D05DE3">
      <w:pPr>
        <w:rPr>
          <w:b/>
          <w:bCs/>
          <w:color w:val="000000" w:themeColor="text1"/>
        </w:rPr>
      </w:pPr>
      <w:r w:rsidRPr="00D05DE3">
        <w:rPr>
          <w:b/>
          <w:bCs/>
          <w:color w:val="000000" w:themeColor="text1"/>
        </w:rPr>
        <w:t>Fórmula propuesta</w:t>
      </w:r>
    </w:p>
    <w:p w14:paraId="2F4E9AF3" w14:textId="77777777" w:rsidR="00D05DE3" w:rsidRPr="00D05DE3" w:rsidRDefault="00D05DE3" w:rsidP="00D05DE3">
      <w:pPr>
        <w:rPr>
          <w:color w:val="000000" w:themeColor="text1"/>
        </w:rPr>
      </w:pPr>
      <w:r w:rsidRPr="00D05DE3">
        <w:rPr>
          <w:color w:val="000000" w:themeColor="text1"/>
        </w:rPr>
        <w:t>Índice de Reducción de Piquetes en CABA (IRPC) =</w:t>
      </w:r>
    </w:p>
    <w:p w14:paraId="759B245B" w14:textId="77777777" w:rsidR="00D05DE3" w:rsidRPr="00D05DE3" w:rsidRDefault="00D05DE3" w:rsidP="00D05DE3">
      <w:pPr>
        <w:rPr>
          <w:color w:val="000000" w:themeColor="text1"/>
        </w:rPr>
      </w:pPr>
      <w:r w:rsidRPr="00D05DE3">
        <w:rPr>
          <w:color w:val="000000" w:themeColor="text1"/>
        </w:rPr>
        <w:t xml:space="preserve">  (1 – Cortes registrados en el mes / Promedio mensual de cortes en línea base 2023)</w:t>
      </w:r>
    </w:p>
    <w:p w14:paraId="5BCEAD38" w14:textId="77777777" w:rsidR="00D05DE3" w:rsidRPr="00D05DE3" w:rsidRDefault="00D05DE3" w:rsidP="00D05DE3">
      <w:pPr>
        <w:rPr>
          <w:color w:val="000000" w:themeColor="text1"/>
        </w:rPr>
      </w:pPr>
      <w:r w:rsidRPr="00D05DE3">
        <w:rPr>
          <w:color w:val="000000" w:themeColor="text1"/>
        </w:rPr>
        <w:t xml:space="preserve">  ponderado por: duración promedio del corte / duración promedio en línea base 2023</w:t>
      </w:r>
    </w:p>
    <w:p w14:paraId="22D8286B" w14:textId="77777777" w:rsidR="00D05DE3" w:rsidRPr="00D05DE3" w:rsidRDefault="00D05DE3" w:rsidP="00D05DE3">
      <w:pPr>
        <w:rPr>
          <w:color w:val="000000" w:themeColor="text1"/>
        </w:rPr>
      </w:pPr>
      <w:r w:rsidRPr="00D05DE3">
        <w:rPr>
          <w:color w:val="000000" w:themeColor="text1"/>
        </w:rPr>
        <w:t>Es decir, no basta con contar eventos: un mes con pocos cortes pero muy largos no representa el mismo nivel de "restablecimiento del orden" que uno con cortes breves. Recomiendo reportar cantidad y duración como dos series separadas en el gráfico, y el índice combinado solo como resumen.</w:t>
      </w:r>
    </w:p>
    <w:p w14:paraId="59935A00" w14:textId="77777777" w:rsidR="00D05DE3" w:rsidRPr="00D05DE3" w:rsidRDefault="00D05DE3" w:rsidP="00D05DE3">
      <w:pPr>
        <w:rPr>
          <w:b/>
          <w:bCs/>
          <w:color w:val="000000" w:themeColor="text1"/>
        </w:rPr>
      </w:pPr>
      <w:r w:rsidRPr="00D05DE3">
        <w:rPr>
          <w:b/>
          <w:bCs/>
          <w:color w:val="000000" w:themeColor="text1"/>
        </w:rPr>
        <w:t>Fuentes (la novedad importante está acá)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3016"/>
        <w:gridCol w:w="2722"/>
      </w:tblGrid>
      <w:tr w:rsidR="00D05DE3" w:rsidRPr="00D05DE3" w14:paraId="0D420C00" w14:textId="77777777">
        <w:trPr>
          <w:tblHeader/>
          <w:tblCellSpacing w:w="15" w:type="dxa"/>
        </w:trPr>
        <w:tc>
          <w:tcPr>
            <w:tcW w:w="0" w:type="auto"/>
            <w:vAlign w:val="center"/>
            <w:hideMark/>
          </w:tcPr>
          <w:p w14:paraId="04F096A2" w14:textId="77777777" w:rsidR="00D05DE3" w:rsidRPr="00D05DE3" w:rsidRDefault="00D05DE3" w:rsidP="00D05DE3">
            <w:pPr>
              <w:rPr>
                <w:b/>
                <w:bCs/>
                <w:color w:val="000000" w:themeColor="text1"/>
              </w:rPr>
            </w:pPr>
            <w:r w:rsidRPr="00D05DE3">
              <w:rPr>
                <w:b/>
                <w:bCs/>
                <w:color w:val="000000" w:themeColor="text1"/>
              </w:rPr>
              <w:t>Fuente</w:t>
            </w:r>
          </w:p>
        </w:tc>
        <w:tc>
          <w:tcPr>
            <w:tcW w:w="0" w:type="auto"/>
            <w:vAlign w:val="center"/>
            <w:hideMark/>
          </w:tcPr>
          <w:p w14:paraId="1CCF7628" w14:textId="77777777" w:rsidR="00D05DE3" w:rsidRPr="00D05DE3" w:rsidRDefault="00D05DE3" w:rsidP="00D05DE3">
            <w:pPr>
              <w:rPr>
                <w:b/>
                <w:bCs/>
                <w:color w:val="000000" w:themeColor="text1"/>
              </w:rPr>
            </w:pPr>
            <w:r w:rsidRPr="00D05DE3">
              <w:rPr>
                <w:b/>
                <w:bCs/>
                <w:color w:val="000000" w:themeColor="text1"/>
              </w:rPr>
              <w:t>Qué mide</w:t>
            </w:r>
          </w:p>
        </w:tc>
        <w:tc>
          <w:tcPr>
            <w:tcW w:w="0" w:type="auto"/>
            <w:vAlign w:val="center"/>
            <w:hideMark/>
          </w:tcPr>
          <w:p w14:paraId="5DF4A3F0" w14:textId="77777777" w:rsidR="00D05DE3" w:rsidRPr="00D05DE3" w:rsidRDefault="00D05DE3" w:rsidP="00D05DE3">
            <w:pPr>
              <w:rPr>
                <w:b/>
                <w:bCs/>
                <w:color w:val="000000" w:themeColor="text1"/>
              </w:rPr>
            </w:pPr>
            <w:r w:rsidRPr="00D05DE3">
              <w:rPr>
                <w:b/>
                <w:bCs/>
                <w:color w:val="000000" w:themeColor="text1"/>
              </w:rPr>
              <w:t>Automatizable</w:t>
            </w:r>
          </w:p>
        </w:tc>
      </w:tr>
      <w:tr w:rsidR="00D05DE3" w:rsidRPr="00D05DE3" w14:paraId="1024440C" w14:textId="77777777">
        <w:trPr>
          <w:tblCellSpacing w:w="15" w:type="dxa"/>
        </w:trPr>
        <w:tc>
          <w:tcPr>
            <w:tcW w:w="0" w:type="auto"/>
            <w:vAlign w:val="center"/>
            <w:hideMark/>
          </w:tcPr>
          <w:p w14:paraId="39D31F5C" w14:textId="77777777" w:rsidR="00D05DE3" w:rsidRPr="00D05DE3" w:rsidRDefault="00D05DE3" w:rsidP="00D05DE3">
            <w:pPr>
              <w:rPr>
                <w:color w:val="000000" w:themeColor="text1"/>
              </w:rPr>
            </w:pPr>
            <w:r w:rsidRPr="00D05DE3">
              <w:rPr>
                <w:b/>
                <w:bCs/>
                <w:color w:val="000000" w:themeColor="text1"/>
              </w:rPr>
              <w:t>API Transporte Público, Buenos Aires Data</w:t>
            </w:r>
            <w:r w:rsidRPr="00D05DE3">
              <w:rPr>
                <w:color w:val="000000" w:themeColor="text1"/>
              </w:rPr>
              <w:t xml:space="preserve"> (data.buenosaires.gob.ar) — </w:t>
            </w:r>
            <w:proofErr w:type="spellStart"/>
            <w:r w:rsidRPr="00D05DE3">
              <w:rPr>
                <w:color w:val="000000" w:themeColor="text1"/>
              </w:rPr>
              <w:t>endpoint</w:t>
            </w:r>
            <w:proofErr w:type="spellEnd"/>
            <w:r w:rsidRPr="00D05DE3">
              <w:rPr>
                <w:color w:val="000000" w:themeColor="text1"/>
              </w:rPr>
              <w:t xml:space="preserve"> de tránsito/eventos</w:t>
            </w:r>
          </w:p>
        </w:tc>
        <w:tc>
          <w:tcPr>
            <w:tcW w:w="0" w:type="auto"/>
            <w:vAlign w:val="center"/>
            <w:hideMark/>
          </w:tcPr>
          <w:p w14:paraId="7366F192" w14:textId="77777777" w:rsidR="00D05DE3" w:rsidRPr="00D05DE3" w:rsidRDefault="00D05DE3" w:rsidP="00D05DE3">
            <w:pPr>
              <w:rPr>
                <w:color w:val="000000" w:themeColor="text1"/>
              </w:rPr>
            </w:pPr>
            <w:r w:rsidRPr="00D05DE3">
              <w:rPr>
                <w:color w:val="000000" w:themeColor="text1"/>
              </w:rPr>
              <w:t xml:space="preserve">Eventos en vía pública en tiempo real: </w:t>
            </w:r>
            <w:r w:rsidRPr="00D05DE3">
              <w:rPr>
                <w:b/>
                <w:bCs/>
                <w:color w:val="000000" w:themeColor="text1"/>
              </w:rPr>
              <w:t>cortes programados, manifestaciones y embotellamientos</w:t>
            </w:r>
            <w:r w:rsidRPr="00D05DE3">
              <w:rPr>
                <w:color w:val="000000" w:themeColor="text1"/>
              </w:rPr>
              <w:t>, con ubicación y horario</w:t>
            </w:r>
          </w:p>
        </w:tc>
        <w:tc>
          <w:tcPr>
            <w:tcW w:w="0" w:type="auto"/>
            <w:vAlign w:val="center"/>
            <w:hideMark/>
          </w:tcPr>
          <w:p w14:paraId="4F4E767C" w14:textId="77777777" w:rsidR="00D05DE3" w:rsidRPr="00D05DE3" w:rsidRDefault="00D05DE3" w:rsidP="00D05DE3">
            <w:pPr>
              <w:rPr>
                <w:color w:val="000000" w:themeColor="text1"/>
              </w:rPr>
            </w:pPr>
            <w:r w:rsidRPr="00D05DE3">
              <w:rPr>
                <w:b/>
                <w:bCs/>
                <w:color w:val="000000" w:themeColor="text1"/>
              </w:rPr>
              <w:t>Sí — API oficial en tiempo real</w:t>
            </w:r>
            <w:r w:rsidRPr="00D05DE3">
              <w:rPr>
                <w:color w:val="000000" w:themeColor="text1"/>
              </w:rPr>
              <w:t>, es la mejor fuente que encontramos en todo este informe en términos de automatización</w:t>
            </w:r>
          </w:p>
        </w:tc>
      </w:tr>
      <w:tr w:rsidR="00D05DE3" w:rsidRPr="00D05DE3" w14:paraId="30A3237B" w14:textId="77777777">
        <w:trPr>
          <w:tblCellSpacing w:w="15" w:type="dxa"/>
        </w:trPr>
        <w:tc>
          <w:tcPr>
            <w:tcW w:w="0" w:type="auto"/>
            <w:vAlign w:val="center"/>
            <w:hideMark/>
          </w:tcPr>
          <w:p w14:paraId="5A534165" w14:textId="77777777" w:rsidR="00D05DE3" w:rsidRPr="00D05DE3" w:rsidRDefault="00D05DE3" w:rsidP="00D05DE3">
            <w:pPr>
              <w:rPr>
                <w:color w:val="000000" w:themeColor="text1"/>
              </w:rPr>
            </w:pPr>
            <w:r w:rsidRPr="00D05DE3">
              <w:rPr>
                <w:color w:val="000000" w:themeColor="text1"/>
              </w:rPr>
              <w:t>Diagnóstico Político (consultora privada)</w:t>
            </w:r>
          </w:p>
        </w:tc>
        <w:tc>
          <w:tcPr>
            <w:tcW w:w="0" w:type="auto"/>
            <w:vAlign w:val="center"/>
            <w:hideMark/>
          </w:tcPr>
          <w:p w14:paraId="4700B302" w14:textId="77777777" w:rsidR="00D05DE3" w:rsidRPr="00D05DE3" w:rsidRDefault="00D05DE3" w:rsidP="00D05DE3">
            <w:pPr>
              <w:rPr>
                <w:color w:val="000000" w:themeColor="text1"/>
              </w:rPr>
            </w:pPr>
            <w:r w:rsidRPr="00D05DE3">
              <w:rPr>
                <w:color w:val="000000" w:themeColor="text1"/>
              </w:rPr>
              <w:t>Serie histórica 2009-presente, con desagregación provincial y por tipo de actor (organización social, sindicato, etc.)</w:t>
            </w:r>
          </w:p>
        </w:tc>
        <w:tc>
          <w:tcPr>
            <w:tcW w:w="0" w:type="auto"/>
            <w:vAlign w:val="center"/>
            <w:hideMark/>
          </w:tcPr>
          <w:p w14:paraId="00E01C1D" w14:textId="77777777" w:rsidR="00D05DE3" w:rsidRPr="00D05DE3" w:rsidRDefault="00D05DE3" w:rsidP="00D05DE3">
            <w:pPr>
              <w:rPr>
                <w:color w:val="000000" w:themeColor="text1"/>
              </w:rPr>
            </w:pPr>
            <w:r w:rsidRPr="00D05DE3">
              <w:rPr>
                <w:color w:val="000000" w:themeColor="text1"/>
              </w:rPr>
              <w:t>No — informes propios, sin API pública; hay que solicitar acceso o citar sus publicaciones</w:t>
            </w:r>
          </w:p>
        </w:tc>
      </w:tr>
      <w:tr w:rsidR="00D05DE3" w:rsidRPr="00D05DE3" w14:paraId="520EC953" w14:textId="77777777">
        <w:trPr>
          <w:tblCellSpacing w:w="15" w:type="dxa"/>
        </w:trPr>
        <w:tc>
          <w:tcPr>
            <w:tcW w:w="0" w:type="auto"/>
            <w:vAlign w:val="center"/>
            <w:hideMark/>
          </w:tcPr>
          <w:p w14:paraId="7D950032" w14:textId="77777777" w:rsidR="00D05DE3" w:rsidRPr="00D05DE3" w:rsidRDefault="00D05DE3" w:rsidP="00D05DE3">
            <w:pPr>
              <w:rPr>
                <w:color w:val="000000" w:themeColor="text1"/>
              </w:rPr>
            </w:pPr>
            <w:r w:rsidRPr="00D05DE3">
              <w:rPr>
                <w:color w:val="000000" w:themeColor="text1"/>
              </w:rPr>
              <w:t>Secretaría de Trabajo (Ministerio de Capital Humano)</w:t>
            </w:r>
          </w:p>
        </w:tc>
        <w:tc>
          <w:tcPr>
            <w:tcW w:w="0" w:type="auto"/>
            <w:vAlign w:val="center"/>
            <w:hideMark/>
          </w:tcPr>
          <w:p w14:paraId="583573B0" w14:textId="77777777" w:rsidR="00D05DE3" w:rsidRPr="00D05DE3" w:rsidRDefault="00D05DE3" w:rsidP="00D05DE3">
            <w:pPr>
              <w:rPr>
                <w:color w:val="000000" w:themeColor="text1"/>
              </w:rPr>
            </w:pPr>
            <w:r w:rsidRPr="00D05DE3">
              <w:rPr>
                <w:color w:val="000000" w:themeColor="text1"/>
              </w:rPr>
              <w:t xml:space="preserve">Cortes de calle </w:t>
            </w:r>
            <w:r w:rsidRPr="00D05DE3">
              <w:rPr>
                <w:b/>
                <w:bCs/>
                <w:color w:val="000000" w:themeColor="text1"/>
              </w:rPr>
              <w:t>vinculados a conflictos laborales específicamente</w:t>
            </w:r>
            <w:r w:rsidRPr="00D05DE3">
              <w:rPr>
                <w:color w:val="000000" w:themeColor="text1"/>
              </w:rPr>
              <w:t xml:space="preserve"> (no todo tipo de piquete)</w:t>
            </w:r>
          </w:p>
        </w:tc>
        <w:tc>
          <w:tcPr>
            <w:tcW w:w="0" w:type="auto"/>
            <w:vAlign w:val="center"/>
            <w:hideMark/>
          </w:tcPr>
          <w:p w14:paraId="15A41037" w14:textId="77777777" w:rsidR="00D05DE3" w:rsidRPr="00D05DE3" w:rsidRDefault="00D05DE3" w:rsidP="00D05DE3">
            <w:pPr>
              <w:rPr>
                <w:color w:val="000000" w:themeColor="text1"/>
              </w:rPr>
            </w:pPr>
            <w:r w:rsidRPr="00D05DE3">
              <w:rPr>
                <w:color w:val="000000" w:themeColor="text1"/>
              </w:rPr>
              <w:t>Parcial — informes semestrales en PDF</w:t>
            </w:r>
          </w:p>
        </w:tc>
      </w:tr>
      <w:tr w:rsidR="00D05DE3" w:rsidRPr="00D05DE3" w14:paraId="274EA7F7" w14:textId="77777777">
        <w:trPr>
          <w:tblCellSpacing w:w="15" w:type="dxa"/>
        </w:trPr>
        <w:tc>
          <w:tcPr>
            <w:tcW w:w="0" w:type="auto"/>
            <w:vAlign w:val="center"/>
            <w:hideMark/>
          </w:tcPr>
          <w:p w14:paraId="1C4E4999" w14:textId="77777777" w:rsidR="00D05DE3" w:rsidRPr="00D05DE3" w:rsidRDefault="00D05DE3" w:rsidP="00D05DE3">
            <w:pPr>
              <w:rPr>
                <w:color w:val="000000" w:themeColor="text1"/>
              </w:rPr>
            </w:pPr>
            <w:r w:rsidRPr="00D05DE3">
              <w:rPr>
                <w:color w:val="000000" w:themeColor="text1"/>
              </w:rPr>
              <w:t>CELS / Amnistía Internacional</w:t>
            </w:r>
          </w:p>
        </w:tc>
        <w:tc>
          <w:tcPr>
            <w:tcW w:w="0" w:type="auto"/>
            <w:vAlign w:val="center"/>
            <w:hideMark/>
          </w:tcPr>
          <w:p w14:paraId="026A4143" w14:textId="77777777" w:rsidR="00D05DE3" w:rsidRPr="00D05DE3" w:rsidRDefault="00D05DE3" w:rsidP="00D05DE3">
            <w:pPr>
              <w:rPr>
                <w:color w:val="000000" w:themeColor="text1"/>
              </w:rPr>
            </w:pPr>
            <w:r w:rsidRPr="00D05DE3">
              <w:rPr>
                <w:color w:val="000000" w:themeColor="text1"/>
              </w:rPr>
              <w:t>Heridos, detenidos, causas penales derivadas de la represión de protestas</w:t>
            </w:r>
          </w:p>
        </w:tc>
        <w:tc>
          <w:tcPr>
            <w:tcW w:w="0" w:type="auto"/>
            <w:vAlign w:val="center"/>
            <w:hideMark/>
          </w:tcPr>
          <w:p w14:paraId="4156502D" w14:textId="77777777" w:rsidR="00D05DE3" w:rsidRPr="00D05DE3" w:rsidRDefault="00D05DE3" w:rsidP="00D05DE3">
            <w:pPr>
              <w:rPr>
                <w:color w:val="000000" w:themeColor="text1"/>
              </w:rPr>
            </w:pPr>
            <w:r w:rsidRPr="00D05DE3">
              <w:rPr>
                <w:color w:val="000000" w:themeColor="text1"/>
              </w:rPr>
              <w:t>No — informes anuales en PDF</w:t>
            </w:r>
          </w:p>
        </w:tc>
      </w:tr>
      <w:tr w:rsidR="00D05DE3" w:rsidRPr="00D05DE3" w14:paraId="5BD89607" w14:textId="77777777">
        <w:trPr>
          <w:tblCellSpacing w:w="15" w:type="dxa"/>
        </w:trPr>
        <w:tc>
          <w:tcPr>
            <w:tcW w:w="0" w:type="auto"/>
            <w:vAlign w:val="center"/>
            <w:hideMark/>
          </w:tcPr>
          <w:p w14:paraId="0F8E8281" w14:textId="77777777" w:rsidR="00D05DE3" w:rsidRPr="00D05DE3" w:rsidRDefault="00D05DE3" w:rsidP="00D05DE3">
            <w:pPr>
              <w:rPr>
                <w:color w:val="000000" w:themeColor="text1"/>
              </w:rPr>
            </w:pPr>
            <w:r w:rsidRPr="00D05DE3">
              <w:rPr>
                <w:color w:val="000000" w:themeColor="text1"/>
              </w:rPr>
              <w:lastRenderedPageBreak/>
              <w:t>Boletín Oficial + Poder Judicial (CIJ, Centro de Información Judicial)</w:t>
            </w:r>
          </w:p>
        </w:tc>
        <w:tc>
          <w:tcPr>
            <w:tcW w:w="0" w:type="auto"/>
            <w:vAlign w:val="center"/>
            <w:hideMark/>
          </w:tcPr>
          <w:p w14:paraId="6931452F" w14:textId="77777777" w:rsidR="00D05DE3" w:rsidRPr="00D05DE3" w:rsidRDefault="00D05DE3" w:rsidP="00D05DE3">
            <w:pPr>
              <w:rPr>
                <w:color w:val="000000" w:themeColor="text1"/>
              </w:rPr>
            </w:pPr>
            <w:r w:rsidRPr="00D05DE3">
              <w:rPr>
                <w:color w:val="000000" w:themeColor="text1"/>
              </w:rPr>
              <w:t>Estado normativo/legal del protocolo</w:t>
            </w:r>
          </w:p>
        </w:tc>
        <w:tc>
          <w:tcPr>
            <w:tcW w:w="0" w:type="auto"/>
            <w:vAlign w:val="center"/>
            <w:hideMark/>
          </w:tcPr>
          <w:p w14:paraId="2238105D" w14:textId="77777777" w:rsidR="00D05DE3" w:rsidRPr="00D05DE3" w:rsidRDefault="00D05DE3" w:rsidP="00D05DE3">
            <w:pPr>
              <w:rPr>
                <w:color w:val="000000" w:themeColor="text1"/>
              </w:rPr>
            </w:pPr>
            <w:r w:rsidRPr="00D05DE3">
              <w:rPr>
                <w:color w:val="000000" w:themeColor="text1"/>
              </w:rPr>
              <w:t>Manual — seguimiento de fallos puntuales, son pocos eventos por año</w:t>
            </w:r>
          </w:p>
        </w:tc>
      </w:tr>
    </w:tbl>
    <w:p w14:paraId="1F006702" w14:textId="77777777" w:rsidR="00D05DE3" w:rsidRPr="00D05DE3" w:rsidRDefault="00D05DE3" w:rsidP="00D05DE3">
      <w:pPr>
        <w:rPr>
          <w:b/>
          <w:bCs/>
          <w:color w:val="000000" w:themeColor="text1"/>
        </w:rPr>
      </w:pPr>
      <w:r w:rsidRPr="00D05DE3">
        <w:rPr>
          <w:b/>
          <w:bCs/>
          <w:color w:val="000000" w:themeColor="text1"/>
        </w:rPr>
        <w:t>Automatización recomendada (la parte más sólida de esta consulta)</w:t>
      </w:r>
    </w:p>
    <w:p w14:paraId="6D7C70BF" w14:textId="77777777" w:rsidR="00D05DE3" w:rsidRPr="00D05DE3" w:rsidRDefault="00D05DE3" w:rsidP="00D05DE3">
      <w:pPr>
        <w:rPr>
          <w:color w:val="000000" w:themeColor="text1"/>
        </w:rPr>
      </w:pPr>
      <w:r w:rsidRPr="00D05DE3">
        <w:rPr>
          <w:color w:val="000000" w:themeColor="text1"/>
        </w:rPr>
        <w:t xml:space="preserve">El hallazgo clave es que </w:t>
      </w:r>
      <w:r w:rsidRPr="00D05DE3">
        <w:rPr>
          <w:b/>
          <w:bCs/>
          <w:color w:val="000000" w:themeColor="text1"/>
        </w:rPr>
        <w:t>la API de Transporte Público de Buenos Aires Data sí permite automatización real</w:t>
      </w:r>
      <w:r w:rsidRPr="00D05DE3">
        <w:rPr>
          <w:color w:val="000000" w:themeColor="text1"/>
        </w:rPr>
        <w:t xml:space="preserve">: tiene un </w:t>
      </w:r>
      <w:proofErr w:type="spellStart"/>
      <w:r w:rsidRPr="00D05DE3">
        <w:rPr>
          <w:color w:val="000000" w:themeColor="text1"/>
        </w:rPr>
        <w:t>endpoint</w:t>
      </w:r>
      <w:proofErr w:type="spellEnd"/>
      <w:r w:rsidRPr="00D05DE3">
        <w:rPr>
          <w:color w:val="000000" w:themeColor="text1"/>
        </w:rPr>
        <w:t xml:space="preserve"> específico de "eventos en vía pública" que incluye cortes de tránsito y manifestaciones, actualizado en tiempo real, documentado con scripts de ejemplo en Python y R en el repositorio público de la Ciudad. Esto permite:</w:t>
      </w:r>
    </w:p>
    <w:p w14:paraId="59FE31FE" w14:textId="77777777" w:rsidR="00D05DE3" w:rsidRPr="00D05DE3" w:rsidRDefault="00D05DE3" w:rsidP="00D05DE3">
      <w:pPr>
        <w:numPr>
          <w:ilvl w:val="0"/>
          <w:numId w:val="32"/>
        </w:numPr>
        <w:rPr>
          <w:color w:val="000000" w:themeColor="text1"/>
        </w:rPr>
      </w:pPr>
      <w:r w:rsidRPr="00D05DE3">
        <w:rPr>
          <w:color w:val="000000" w:themeColor="text1"/>
        </w:rPr>
        <w:t xml:space="preserve">Un script que haga </w:t>
      </w:r>
      <w:proofErr w:type="spellStart"/>
      <w:r w:rsidRPr="00D05DE3">
        <w:rPr>
          <w:color w:val="000000" w:themeColor="text1"/>
        </w:rPr>
        <w:t>pull</w:t>
      </w:r>
      <w:proofErr w:type="spellEnd"/>
      <w:r w:rsidRPr="00D05DE3">
        <w:rPr>
          <w:color w:val="000000" w:themeColor="text1"/>
        </w:rPr>
        <w:t xml:space="preserve"> diario/horario de ese </w:t>
      </w:r>
      <w:proofErr w:type="spellStart"/>
      <w:r w:rsidRPr="00D05DE3">
        <w:rPr>
          <w:color w:val="000000" w:themeColor="text1"/>
        </w:rPr>
        <w:t>endpoint</w:t>
      </w:r>
      <w:proofErr w:type="spellEnd"/>
      <w:r w:rsidRPr="00D05DE3">
        <w:rPr>
          <w:color w:val="000000" w:themeColor="text1"/>
        </w:rPr>
        <w:t>.</w:t>
      </w:r>
    </w:p>
    <w:p w14:paraId="07D0B89D" w14:textId="77777777" w:rsidR="00D05DE3" w:rsidRPr="00D05DE3" w:rsidRDefault="00D05DE3" w:rsidP="00D05DE3">
      <w:pPr>
        <w:numPr>
          <w:ilvl w:val="0"/>
          <w:numId w:val="32"/>
        </w:numPr>
        <w:rPr>
          <w:color w:val="000000" w:themeColor="text1"/>
        </w:rPr>
      </w:pPr>
      <w:r w:rsidRPr="00D05DE3">
        <w:rPr>
          <w:color w:val="000000" w:themeColor="text1"/>
        </w:rPr>
        <w:t>Filtrar por tipo de evento (manifestación/corte no programado, para excluir cortes por obra pública o eventos deportivos).</w:t>
      </w:r>
    </w:p>
    <w:p w14:paraId="6D47229E" w14:textId="77777777" w:rsidR="00D05DE3" w:rsidRPr="00D05DE3" w:rsidRDefault="00D05DE3" w:rsidP="00D05DE3">
      <w:pPr>
        <w:numPr>
          <w:ilvl w:val="0"/>
          <w:numId w:val="32"/>
        </w:numPr>
        <w:rPr>
          <w:color w:val="000000" w:themeColor="text1"/>
        </w:rPr>
      </w:pPr>
      <w:proofErr w:type="spellStart"/>
      <w:r w:rsidRPr="00D05DE3">
        <w:rPr>
          <w:color w:val="000000" w:themeColor="text1"/>
        </w:rPr>
        <w:t>Geocodificar</w:t>
      </w:r>
      <w:proofErr w:type="spellEnd"/>
      <w:r w:rsidRPr="00D05DE3">
        <w:rPr>
          <w:color w:val="000000" w:themeColor="text1"/>
        </w:rPr>
        <w:t xml:space="preserve"> y contar eventos por mes, calculando duración desde el registro de inicio y fin de cada evento.</w:t>
      </w:r>
    </w:p>
    <w:p w14:paraId="5D080175" w14:textId="77777777" w:rsidR="00D05DE3" w:rsidRPr="00D05DE3" w:rsidRDefault="00D05DE3" w:rsidP="00D05DE3">
      <w:pPr>
        <w:numPr>
          <w:ilvl w:val="0"/>
          <w:numId w:val="32"/>
        </w:numPr>
        <w:rPr>
          <w:color w:val="000000" w:themeColor="text1"/>
        </w:rPr>
      </w:pPr>
      <w:r w:rsidRPr="00D05DE3">
        <w:rPr>
          <w:color w:val="000000" w:themeColor="text1"/>
        </w:rPr>
        <w:t xml:space="preserve">Cruzar automáticamente contra la serie de Diagnóstico Político (que no tiene API, pero sirve como </w:t>
      </w:r>
      <w:proofErr w:type="spellStart"/>
      <w:r w:rsidRPr="00D05DE3">
        <w:rPr>
          <w:color w:val="000000" w:themeColor="text1"/>
        </w:rPr>
        <w:t>benchmark</w:t>
      </w:r>
      <w:proofErr w:type="spellEnd"/>
      <w:r w:rsidRPr="00D05DE3">
        <w:rPr>
          <w:color w:val="000000" w:themeColor="text1"/>
        </w:rPr>
        <w:t xml:space="preserve"> de validación manual trimestral) para chequear que la fuente oficial no esté </w:t>
      </w:r>
      <w:proofErr w:type="spellStart"/>
      <w:r w:rsidRPr="00D05DE3">
        <w:rPr>
          <w:color w:val="000000" w:themeColor="text1"/>
        </w:rPr>
        <w:t>subregistrando</w:t>
      </w:r>
      <w:proofErr w:type="spellEnd"/>
      <w:r w:rsidRPr="00D05DE3">
        <w:rPr>
          <w:color w:val="000000" w:themeColor="text1"/>
        </w:rPr>
        <w:t>.</w:t>
      </w:r>
    </w:p>
    <w:p w14:paraId="172CBB4D" w14:textId="77777777" w:rsidR="00D05DE3" w:rsidRPr="00D05DE3" w:rsidRDefault="00D05DE3" w:rsidP="00D05DE3">
      <w:pPr>
        <w:rPr>
          <w:b/>
          <w:bCs/>
          <w:color w:val="000000" w:themeColor="text1"/>
        </w:rPr>
      </w:pPr>
      <w:r w:rsidRPr="00D05DE3">
        <w:rPr>
          <w:b/>
          <w:bCs/>
          <w:color w:val="000000" w:themeColor="text1"/>
        </w:rPr>
        <w:t>Alternativa/mejora metodológica adicional</w:t>
      </w:r>
    </w:p>
    <w:p w14:paraId="5ED382E5" w14:textId="77777777" w:rsidR="00D05DE3" w:rsidRDefault="00D05DE3" w:rsidP="00D05DE3">
      <w:pPr>
        <w:rPr>
          <w:color w:val="000000" w:themeColor="text1"/>
        </w:rPr>
      </w:pPr>
    </w:p>
    <w:p w14:paraId="2A1A2BA0" w14:textId="43C7B0B9" w:rsidR="00D05DE3" w:rsidRPr="00D05DE3" w:rsidRDefault="00D05DE3" w:rsidP="00D05DE3">
      <w:pPr>
        <w:rPr>
          <w:color w:val="000000" w:themeColor="text1"/>
        </w:rPr>
      </w:pPr>
      <w:r w:rsidRPr="00D05DE3">
        <w:rPr>
          <w:color w:val="000000" w:themeColor="text1"/>
        </w:rPr>
        <w:t xml:space="preserve">Dado que ninguna fuente es perfecta sola (la oficial de CABA puede </w:t>
      </w:r>
      <w:proofErr w:type="spellStart"/>
      <w:r w:rsidRPr="00D05DE3">
        <w:rPr>
          <w:color w:val="000000" w:themeColor="text1"/>
        </w:rPr>
        <w:t>subregistrar</w:t>
      </w:r>
      <w:proofErr w:type="spellEnd"/>
      <w:r w:rsidRPr="00D05DE3">
        <w:rPr>
          <w:color w:val="000000" w:themeColor="text1"/>
        </w:rPr>
        <w:t xml:space="preserve"> si el gobierno tiene incentivo a mostrar menos cortes; la consultora privada depende de cobertura mediática, que también bajó en 2024-2025 según su propio informe, lo cual podría inflar artificialmente la caída), recomiendo </w:t>
      </w:r>
      <w:r w:rsidRPr="00D05DE3">
        <w:rPr>
          <w:b/>
          <w:bCs/>
          <w:color w:val="000000" w:themeColor="text1"/>
        </w:rPr>
        <w:t>triangular ambas series</w:t>
      </w:r>
      <w:r w:rsidRPr="00D05DE3">
        <w:rPr>
          <w:color w:val="000000" w:themeColor="text1"/>
        </w:rPr>
        <w:t xml:space="preserve"> y reportar la brecha entre ellas como un indicador de calidad del dato en sí mismo — si las dos series divergen mucho, eso también es una noticia para el informe de coyuntura.</w:t>
      </w:r>
    </w:p>
    <w:p w14:paraId="4C0835B4" w14:textId="20B7C511" w:rsidR="006014F6" w:rsidRPr="00476AD7" w:rsidRDefault="006014F6" w:rsidP="00D05DE3">
      <w:pPr>
        <w:rPr>
          <w:color w:val="000000" w:themeColor="text1"/>
        </w:rPr>
      </w:pPr>
    </w:p>
    <w:sectPr w:rsidR="006014F6" w:rsidRPr="00476A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oogle Sans Text">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6B77"/>
    <w:multiLevelType w:val="multilevel"/>
    <w:tmpl w:val="101A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17E8"/>
    <w:multiLevelType w:val="multilevel"/>
    <w:tmpl w:val="C1D2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4141A"/>
    <w:multiLevelType w:val="multilevel"/>
    <w:tmpl w:val="C20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24E1"/>
    <w:multiLevelType w:val="multilevel"/>
    <w:tmpl w:val="126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40EFB"/>
    <w:multiLevelType w:val="multilevel"/>
    <w:tmpl w:val="C21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D226B"/>
    <w:multiLevelType w:val="multilevel"/>
    <w:tmpl w:val="3A9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3084A"/>
    <w:multiLevelType w:val="hybridMultilevel"/>
    <w:tmpl w:val="5F4E9E5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E63B12"/>
    <w:multiLevelType w:val="hybridMultilevel"/>
    <w:tmpl w:val="ED3A7E3E"/>
    <w:lvl w:ilvl="0" w:tplc="ED64A66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BF1034E"/>
    <w:multiLevelType w:val="multilevel"/>
    <w:tmpl w:val="E81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C1579"/>
    <w:multiLevelType w:val="hybridMultilevel"/>
    <w:tmpl w:val="DFC65E7E"/>
    <w:lvl w:ilvl="0" w:tplc="77683852">
      <w:start w:val="1"/>
      <w:numFmt w:val="bullet"/>
      <w:lvlText w:val="●"/>
      <w:lvlJc w:val="left"/>
      <w:pPr>
        <w:ind w:left="720" w:hanging="360"/>
      </w:pPr>
    </w:lvl>
    <w:lvl w:ilvl="1" w:tplc="130E4DDC">
      <w:start w:val="1"/>
      <w:numFmt w:val="bullet"/>
      <w:lvlText w:val="○"/>
      <w:lvlJc w:val="left"/>
      <w:pPr>
        <w:ind w:left="1440" w:hanging="360"/>
      </w:pPr>
    </w:lvl>
    <w:lvl w:ilvl="2" w:tplc="433CDE50">
      <w:start w:val="1"/>
      <w:numFmt w:val="bullet"/>
      <w:lvlText w:val="■"/>
      <w:lvlJc w:val="left"/>
      <w:pPr>
        <w:ind w:left="2160" w:hanging="360"/>
      </w:pPr>
    </w:lvl>
    <w:lvl w:ilvl="3" w:tplc="32B6E164">
      <w:start w:val="1"/>
      <w:numFmt w:val="bullet"/>
      <w:lvlText w:val="●"/>
      <w:lvlJc w:val="left"/>
      <w:pPr>
        <w:ind w:left="2880" w:hanging="360"/>
      </w:pPr>
    </w:lvl>
    <w:lvl w:ilvl="4" w:tplc="6FD2640C">
      <w:start w:val="1"/>
      <w:numFmt w:val="bullet"/>
      <w:lvlText w:val="○"/>
      <w:lvlJc w:val="left"/>
      <w:pPr>
        <w:ind w:left="3600" w:hanging="360"/>
      </w:pPr>
    </w:lvl>
    <w:lvl w:ilvl="5" w:tplc="B73ADA64">
      <w:start w:val="1"/>
      <w:numFmt w:val="bullet"/>
      <w:lvlText w:val="■"/>
      <w:lvlJc w:val="left"/>
      <w:pPr>
        <w:ind w:left="4320" w:hanging="360"/>
      </w:pPr>
    </w:lvl>
    <w:lvl w:ilvl="6" w:tplc="CC6853E2">
      <w:start w:val="1"/>
      <w:numFmt w:val="bullet"/>
      <w:lvlText w:val="●"/>
      <w:lvlJc w:val="left"/>
      <w:pPr>
        <w:ind w:left="5040" w:hanging="360"/>
      </w:pPr>
    </w:lvl>
    <w:lvl w:ilvl="7" w:tplc="9DE83BA2">
      <w:start w:val="1"/>
      <w:numFmt w:val="bullet"/>
      <w:lvlText w:val="●"/>
      <w:lvlJc w:val="left"/>
      <w:pPr>
        <w:ind w:left="5760" w:hanging="360"/>
      </w:pPr>
    </w:lvl>
    <w:lvl w:ilvl="8" w:tplc="FEF22164">
      <w:start w:val="1"/>
      <w:numFmt w:val="bullet"/>
      <w:lvlText w:val="●"/>
      <w:lvlJc w:val="left"/>
      <w:pPr>
        <w:ind w:left="6480" w:hanging="360"/>
      </w:pPr>
    </w:lvl>
  </w:abstractNum>
  <w:abstractNum w:abstractNumId="10" w15:restartNumberingAfterBreak="0">
    <w:nsid w:val="30D810F4"/>
    <w:multiLevelType w:val="multilevel"/>
    <w:tmpl w:val="252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D24C6"/>
    <w:multiLevelType w:val="multilevel"/>
    <w:tmpl w:val="FFD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E7236"/>
    <w:multiLevelType w:val="multilevel"/>
    <w:tmpl w:val="8E5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3246A"/>
    <w:multiLevelType w:val="multilevel"/>
    <w:tmpl w:val="817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C0920"/>
    <w:multiLevelType w:val="multilevel"/>
    <w:tmpl w:val="7AAE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014355"/>
    <w:multiLevelType w:val="multilevel"/>
    <w:tmpl w:val="A586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15648A"/>
    <w:multiLevelType w:val="multilevel"/>
    <w:tmpl w:val="B020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26909"/>
    <w:multiLevelType w:val="multilevel"/>
    <w:tmpl w:val="9D0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228FE"/>
    <w:multiLevelType w:val="multilevel"/>
    <w:tmpl w:val="93B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40713"/>
    <w:multiLevelType w:val="multilevel"/>
    <w:tmpl w:val="03A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42266"/>
    <w:multiLevelType w:val="multilevel"/>
    <w:tmpl w:val="C6F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C6824"/>
    <w:multiLevelType w:val="multilevel"/>
    <w:tmpl w:val="E66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06E07"/>
    <w:multiLevelType w:val="multilevel"/>
    <w:tmpl w:val="9DB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F3B7E"/>
    <w:multiLevelType w:val="multilevel"/>
    <w:tmpl w:val="058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142DE"/>
    <w:multiLevelType w:val="multilevel"/>
    <w:tmpl w:val="FD9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70594"/>
    <w:multiLevelType w:val="multilevel"/>
    <w:tmpl w:val="3B9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63214"/>
    <w:multiLevelType w:val="multilevel"/>
    <w:tmpl w:val="D114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A0B15"/>
    <w:multiLevelType w:val="multilevel"/>
    <w:tmpl w:val="909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E2C8D"/>
    <w:multiLevelType w:val="multilevel"/>
    <w:tmpl w:val="BE8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20192"/>
    <w:multiLevelType w:val="multilevel"/>
    <w:tmpl w:val="C32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B4239"/>
    <w:multiLevelType w:val="multilevel"/>
    <w:tmpl w:val="6B2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651A5"/>
    <w:multiLevelType w:val="multilevel"/>
    <w:tmpl w:val="FC9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113546">
    <w:abstractNumId w:val="9"/>
    <w:lvlOverride w:ilvl="0">
      <w:startOverride w:val="1"/>
    </w:lvlOverride>
  </w:num>
  <w:num w:numId="2" w16cid:durableId="1326128432">
    <w:abstractNumId w:val="7"/>
  </w:num>
  <w:num w:numId="3" w16cid:durableId="1340038120">
    <w:abstractNumId w:val="2"/>
  </w:num>
  <w:num w:numId="4" w16cid:durableId="544829762">
    <w:abstractNumId w:val="4"/>
  </w:num>
  <w:num w:numId="5" w16cid:durableId="47921680">
    <w:abstractNumId w:val="11"/>
  </w:num>
  <w:num w:numId="6" w16cid:durableId="1647392890">
    <w:abstractNumId w:val="12"/>
  </w:num>
  <w:num w:numId="7" w16cid:durableId="1550147185">
    <w:abstractNumId w:val="21"/>
  </w:num>
  <w:num w:numId="8" w16cid:durableId="1196117380">
    <w:abstractNumId w:val="14"/>
  </w:num>
  <w:num w:numId="9" w16cid:durableId="1901162047">
    <w:abstractNumId w:val="31"/>
  </w:num>
  <w:num w:numId="10" w16cid:durableId="525866904">
    <w:abstractNumId w:val="26"/>
  </w:num>
  <w:num w:numId="11" w16cid:durableId="2138059303">
    <w:abstractNumId w:val="24"/>
  </w:num>
  <w:num w:numId="12" w16cid:durableId="29578151">
    <w:abstractNumId w:val="20"/>
  </w:num>
  <w:num w:numId="13" w16cid:durableId="1308433387">
    <w:abstractNumId w:val="6"/>
  </w:num>
  <w:num w:numId="14" w16cid:durableId="1363944041">
    <w:abstractNumId w:val="0"/>
  </w:num>
  <w:num w:numId="15" w16cid:durableId="1752005013">
    <w:abstractNumId w:val="13"/>
  </w:num>
  <w:num w:numId="16" w16cid:durableId="1026246660">
    <w:abstractNumId w:val="3"/>
  </w:num>
  <w:num w:numId="17" w16cid:durableId="1424104391">
    <w:abstractNumId w:val="5"/>
  </w:num>
  <w:num w:numId="18" w16cid:durableId="2141994412">
    <w:abstractNumId w:val="8"/>
  </w:num>
  <w:num w:numId="19" w16cid:durableId="1447891115">
    <w:abstractNumId w:val="17"/>
  </w:num>
  <w:num w:numId="20" w16cid:durableId="1805729935">
    <w:abstractNumId w:val="19"/>
  </w:num>
  <w:num w:numId="21" w16cid:durableId="328412116">
    <w:abstractNumId w:val="27"/>
  </w:num>
  <w:num w:numId="22" w16cid:durableId="1656647732">
    <w:abstractNumId w:val="30"/>
  </w:num>
  <w:num w:numId="23" w16cid:durableId="1160272955">
    <w:abstractNumId w:val="18"/>
  </w:num>
  <w:num w:numId="24" w16cid:durableId="565340532">
    <w:abstractNumId w:val="16"/>
  </w:num>
  <w:num w:numId="25" w16cid:durableId="1379091018">
    <w:abstractNumId w:val="22"/>
  </w:num>
  <w:num w:numId="26" w16cid:durableId="1318152451">
    <w:abstractNumId w:val="23"/>
  </w:num>
  <w:num w:numId="27" w16cid:durableId="1903364837">
    <w:abstractNumId w:val="29"/>
  </w:num>
  <w:num w:numId="28" w16cid:durableId="984817506">
    <w:abstractNumId w:val="1"/>
  </w:num>
  <w:num w:numId="29" w16cid:durableId="594363691">
    <w:abstractNumId w:val="10"/>
  </w:num>
  <w:num w:numId="30" w16cid:durableId="1660117661">
    <w:abstractNumId w:val="25"/>
  </w:num>
  <w:num w:numId="31" w16cid:durableId="1324312828">
    <w:abstractNumId w:val="28"/>
  </w:num>
  <w:num w:numId="32" w16cid:durableId="10332669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F6"/>
    <w:rsid w:val="00120E56"/>
    <w:rsid w:val="00206755"/>
    <w:rsid w:val="00295F75"/>
    <w:rsid w:val="003B5C46"/>
    <w:rsid w:val="00476AD7"/>
    <w:rsid w:val="006014F6"/>
    <w:rsid w:val="00681309"/>
    <w:rsid w:val="00C435A2"/>
    <w:rsid w:val="00D0049B"/>
    <w:rsid w:val="00D05DE3"/>
    <w:rsid w:val="00D25ED8"/>
    <w:rsid w:val="00DD7A2B"/>
    <w:rsid w:val="00F301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6FCB"/>
  <w15:docId w15:val="{31E23139-8E2F-0A44-9335-347C8585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120E56"/>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476AD7"/>
    <w:rPr>
      <w:color w:val="605E5C"/>
      <w:shd w:val="clear" w:color="auto" w:fill="E1DFDD"/>
    </w:rPr>
  </w:style>
  <w:style w:type="character" w:styleId="Hipervnculovisitado">
    <w:name w:val="FollowedHyperlink"/>
    <w:basedOn w:val="Fuentedeprrafopredeter"/>
    <w:uiPriority w:val="99"/>
    <w:semiHidden/>
    <w:unhideWhenUsed/>
    <w:rsid w:val="00476AD7"/>
    <w:rPr>
      <w:color w:val="96607D" w:themeColor="followedHyperlink"/>
      <w:u w:val="single"/>
    </w:rPr>
  </w:style>
  <w:style w:type="character" w:styleId="Fuerte">
    <w:name w:val="Strong"/>
    <w:basedOn w:val="Fuentedeprrafopredeter"/>
    <w:uiPriority w:val="22"/>
    <w:qFormat/>
    <w:rsid w:val="00476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6399</Words>
  <Characters>38589</Characters>
  <Application>Microsoft Office Word</Application>
  <DocSecurity>0</DocSecurity>
  <Lines>559</Lines>
  <Paragraphs>139</Paragraphs>
  <ScaleCrop>false</ScaleCrop>
  <Company/>
  <LinksUpToDate>false</LinksUpToDate>
  <CharactersWithSpaces>44849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babino</cp:lastModifiedBy>
  <cp:revision>4</cp:revision>
  <dcterms:created xsi:type="dcterms:W3CDTF">2026-07-02T14:45:00Z</dcterms:created>
  <dcterms:modified xsi:type="dcterms:W3CDTF">2026-07-02T17:53:00Z</dcterms:modified>
</cp:coreProperties>
</file>