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3AEF" w14:textId="77777777" w:rsidR="00AD1744" w:rsidRPr="00AD1744" w:rsidRDefault="00AD1744" w:rsidP="00AD1744">
      <w:r w:rsidRPr="00AD1744">
        <w:t xml:space="preserve">Para el procesamiento de datos en tu matriz de coyuntura, el </w:t>
      </w:r>
      <w:r w:rsidRPr="00AD1744">
        <w:rPr>
          <w:b/>
          <w:bCs/>
        </w:rPr>
        <w:t>Índice de Desequilibrio Monetario (IDM)</w:t>
      </w:r>
      <w:r w:rsidRPr="00AD1744">
        <w:t xml:space="preserve"> que va a alimentar el tablero de tensión se calcula mensualmente midiendo la </w:t>
      </w:r>
      <w:r w:rsidRPr="00AD1744">
        <w:rPr>
          <w:b/>
          <w:bCs/>
        </w:rPr>
        <w:t>brecha de tasas de crecimiento</w:t>
      </w:r>
      <w:r w:rsidRPr="00AD1744">
        <w:t>:</w:t>
      </w:r>
    </w:p>
    <w:p w14:paraId="54AF878A" w14:textId="77777777" w:rsidR="00AD1744" w:rsidRDefault="00AD1744" w:rsidP="00AD1744"/>
    <w:p w14:paraId="6CEF931F" w14:textId="77777777" w:rsidR="00AD1744" w:rsidRPr="00AD1744" w:rsidRDefault="00AD1744" w:rsidP="00AD1744">
      <w:r>
        <w:rPr>
          <w:noProof/>
        </w:rPr>
        <mc:AlternateContent>
          <mc:Choice Requires="wpi">
            <w:drawing>
              <wp:anchor distT="0" distB="0" distL="114300" distR="114300" simplePos="0" relativeHeight="251664384" behindDoc="0" locked="0" layoutInCell="1" allowOverlap="1" wp14:anchorId="34EF29B9" wp14:editId="56206769">
                <wp:simplePos x="0" y="0"/>
                <wp:positionH relativeFrom="column">
                  <wp:posOffset>2592070</wp:posOffset>
                </wp:positionH>
                <wp:positionV relativeFrom="paragraph">
                  <wp:posOffset>27811</wp:posOffset>
                </wp:positionV>
                <wp:extent cx="95885" cy="147955"/>
                <wp:effectExtent l="38100" t="38100" r="5715" b="42545"/>
                <wp:wrapNone/>
                <wp:docPr id="2105067095" name="Entrada de lápiz 3"/>
                <wp:cNvGraphicFramePr/>
                <a:graphic xmlns:a="http://schemas.openxmlformats.org/drawingml/2006/main">
                  <a:graphicData uri="http://schemas.microsoft.com/office/word/2010/wordprocessingInk">
                    <w14:contentPart bwMode="auto" r:id="rId5">
                      <w14:nvContentPartPr>
                        <w14:cNvContentPartPr/>
                      </w14:nvContentPartPr>
                      <w14:xfrm>
                        <a:off x="0" y="0"/>
                        <a:ext cx="95885" cy="147955"/>
                      </w14:xfrm>
                    </w14:contentPart>
                  </a:graphicData>
                </a:graphic>
                <wp14:sizeRelH relativeFrom="margin">
                  <wp14:pctWidth>0</wp14:pctWidth>
                </wp14:sizeRelH>
                <wp14:sizeRelV relativeFrom="margin">
                  <wp14:pctHeight>0</wp14:pctHeight>
                </wp14:sizeRelV>
              </wp:anchor>
            </w:drawing>
          </mc:Choice>
          <mc:Fallback>
            <w:pict>
              <v:shapetype w14:anchorId="4926F0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203.6pt;margin-top:1.7pt;width:8.5pt;height:1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">
                <v:imagedata r:id="rId6" o:title=""/>
              </v:shape>
            </w:pict>
          </mc:Fallback>
        </mc:AlternateContent>
      </w:r>
      <w:r>
        <w:rPr>
          <w:noProof/>
        </w:rPr>
        <mc:AlternateContent>
          <mc:Choice Requires="wpi">
            <w:drawing>
              <wp:anchor distT="0" distB="0" distL="114300" distR="114300" simplePos="0" relativeHeight="251663360" behindDoc="0" locked="0" layoutInCell="1" allowOverlap="1" wp14:anchorId="342C12BE" wp14:editId="19D7D692">
                <wp:simplePos x="0" y="0"/>
                <wp:positionH relativeFrom="column">
                  <wp:posOffset>-166231</wp:posOffset>
                </wp:positionH>
                <wp:positionV relativeFrom="paragraph">
                  <wp:posOffset>18775</wp:posOffset>
                </wp:positionV>
                <wp:extent cx="96480" cy="147960"/>
                <wp:effectExtent l="38100" t="38100" r="5715" b="42545"/>
                <wp:wrapNone/>
                <wp:docPr id="927946925" name="Entrada de lápiz 3"/>
                <wp:cNvGraphicFramePr/>
                <a:graphic xmlns:a="http://schemas.openxmlformats.org/drawingml/2006/main">
                  <a:graphicData uri="http://schemas.microsoft.com/office/word/2010/wordprocessingInk">
                    <w14:contentPart bwMode="auto" r:id="rId7">
                      <w14:nvContentPartPr>
                        <w14:cNvContentPartPr/>
                      </w14:nvContentPartPr>
                      <w14:xfrm>
                        <a:off x="0" y="0"/>
                        <a:ext cx="96480" cy="147960"/>
                      </w14:xfrm>
                    </w14:contentPart>
                  </a:graphicData>
                </a:graphic>
              </wp:anchor>
            </w:drawing>
          </mc:Choice>
          <mc:Fallback>
            <w:pict>
              <v:shape w14:anchorId="6E26806A" id="Entrada de lápiz 3" o:spid="_x0000_s1026" type="#_x0000_t75" style="position:absolute;margin-left:-13.6pt;margin-top:1pt;width:8.6pt;height:12.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">
                <v:imagedata r:id="rId8" o:title=""/>
              </v:shape>
            </w:pict>
          </mc:Fallback>
        </mc:AlternateContent>
      </w:r>
      <w:r>
        <w:rPr>
          <w:noProof/>
        </w:rPr>
        <mc:AlternateContent>
          <mc:Choice Requires="wpi">
            <w:drawing>
              <wp:anchor distT="0" distB="0" distL="114300" distR="114300" simplePos="0" relativeHeight="251662336" behindDoc="0" locked="0" layoutInCell="1" allowOverlap="1" wp14:anchorId="084F66D3" wp14:editId="69286093">
                <wp:simplePos x="0" y="0"/>
                <wp:positionH relativeFrom="column">
                  <wp:posOffset>3516485</wp:posOffset>
                </wp:positionH>
                <wp:positionV relativeFrom="paragraph">
                  <wp:posOffset>96625</wp:posOffset>
                </wp:positionV>
                <wp:extent cx="360" cy="360"/>
                <wp:effectExtent l="38100" t="38100" r="38100" b="38100"/>
                <wp:wrapNone/>
                <wp:docPr id="373605446" name="Entrada de lápiz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66B52A85" id="Entrada de lápiz 8" o:spid="_x0000_s1026" type="#_x0000_t75" style="position:absolute;margin-left:276.4pt;margin-top:7.1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">
                <v:imagedata r:id="rId10" o:title=""/>
              </v:shape>
            </w:pict>
          </mc:Fallback>
        </mc:AlternateContent>
      </w:r>
      <w:r>
        <w:rPr>
          <w:noProof/>
        </w:rPr>
        <mc:AlternateContent>
          <mc:Choice Requires="wpi">
            <w:drawing>
              <wp:anchor distT="0" distB="0" distL="114300" distR="114300" simplePos="0" relativeHeight="251661312" behindDoc="0" locked="0" layoutInCell="1" allowOverlap="1" wp14:anchorId="4D0DE2E2" wp14:editId="28C5DF21">
                <wp:simplePos x="0" y="0"/>
                <wp:positionH relativeFrom="column">
                  <wp:posOffset>3516485</wp:posOffset>
                </wp:positionH>
                <wp:positionV relativeFrom="paragraph">
                  <wp:posOffset>166825</wp:posOffset>
                </wp:positionV>
                <wp:extent cx="360" cy="360"/>
                <wp:effectExtent l="38100" t="38100" r="38100" b="38100"/>
                <wp:wrapNone/>
                <wp:docPr id="562780147" name="Entrada de lápiz 7"/>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1C914738" id="Entrada de lápiz 7" o:spid="_x0000_s1026" type="#_x0000_t75" style="position:absolute;margin-left:276.4pt;margin-top:12.6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">
                <v:imagedata r:id="rId10" o:title=""/>
              </v:shape>
            </w:pict>
          </mc:Fallback>
        </mc:AlternateContent>
      </w:r>
      <w:r>
        <w:rPr>
          <w:noProof/>
        </w:rPr>
        <mc:AlternateContent>
          <mc:Choice Requires="wpi">
            <w:drawing>
              <wp:anchor distT="0" distB="0" distL="114300" distR="114300" simplePos="0" relativeHeight="251660288" behindDoc="0" locked="0" layoutInCell="1" allowOverlap="1" wp14:anchorId="4A0DC576" wp14:editId="0D5D1CDB">
                <wp:simplePos x="0" y="0"/>
                <wp:positionH relativeFrom="column">
                  <wp:posOffset>1464125</wp:posOffset>
                </wp:positionH>
                <wp:positionV relativeFrom="paragraph">
                  <wp:posOffset>505</wp:posOffset>
                </wp:positionV>
                <wp:extent cx="96480" cy="147960"/>
                <wp:effectExtent l="38100" t="38100" r="5715" b="42545"/>
                <wp:wrapNone/>
                <wp:docPr id="1364944393" name="Entrada de lápiz 3"/>
                <wp:cNvGraphicFramePr/>
                <a:graphic xmlns:a="http://schemas.openxmlformats.org/drawingml/2006/main">
                  <a:graphicData uri="http://schemas.microsoft.com/office/word/2010/wordprocessingInk">
                    <w14:contentPart bwMode="auto" r:id="rId12">
                      <w14:nvContentPartPr>
                        <w14:cNvContentPartPr/>
                      </w14:nvContentPartPr>
                      <w14:xfrm>
                        <a:off x="0" y="0"/>
                        <a:ext cx="96480" cy="147960"/>
                      </w14:xfrm>
                    </w14:contentPart>
                  </a:graphicData>
                </a:graphic>
              </wp:anchor>
            </w:drawing>
          </mc:Choice>
          <mc:Fallback>
            <w:pict>
              <v:shape w14:anchorId="244D5394" id="Entrada de lápiz 3" o:spid="_x0000_s1026" type="#_x0000_t75" style="position:absolute;margin-left:114.8pt;margin-top:-.45pt;width:8.6pt;height:12.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">
                <v:imagedata r:id="rId8" o:title=""/>
              </v:shape>
            </w:pict>
          </mc:Fallback>
        </mc:AlternateContent>
      </w:r>
      <w:r>
        <w:rPr>
          <w:noProof/>
        </w:rPr>
        <mc:AlternateContent>
          <mc:Choice Requires="wpi">
            <w:drawing>
              <wp:anchor distT="0" distB="0" distL="114300" distR="114300" simplePos="0" relativeHeight="251659264" behindDoc="0" locked="0" layoutInCell="1" allowOverlap="1" wp14:anchorId="4828C0FE" wp14:editId="5E80BC65">
                <wp:simplePos x="0" y="0"/>
                <wp:positionH relativeFrom="column">
                  <wp:posOffset>1511645</wp:posOffset>
                </wp:positionH>
                <wp:positionV relativeFrom="paragraph">
                  <wp:posOffset>112105</wp:posOffset>
                </wp:positionV>
                <wp:extent cx="360" cy="360"/>
                <wp:effectExtent l="38100" t="38100" r="38100" b="38100"/>
                <wp:wrapNone/>
                <wp:docPr id="21368987" name="Entrada de lápiz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43C06106" id="Entrada de lápiz 2" o:spid="_x0000_s1026" type="#_x0000_t75" style="position:absolute;margin-left:118.55pt;margin-top:8.3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">
                <v:imagedata r:id="rId10" o:title=""/>
              </v:shape>
            </w:pict>
          </mc:Fallback>
        </mc:AlternateContent>
      </w:r>
      <w:r w:rsidRPr="00AD1744">
        <w:t xml:space="preserve">{Tensión Monetaria}t = </w:t>
      </w:r>
      <w:r>
        <w:t xml:space="preserve">   </w:t>
      </w:r>
      <w:r w:rsidRPr="00AD1744">
        <w:t xml:space="preserve"> M3 Privado}t - </w:t>
      </w:r>
      <w:r>
        <w:t xml:space="preserve">   </w:t>
      </w:r>
      <w:r w:rsidRPr="00AD1744">
        <w:t>{ Demanda de Dinero (M2 Real)}</w:t>
      </w:r>
      <w:r>
        <w:t>t</w:t>
      </w:r>
    </w:p>
    <w:p w14:paraId="3814D972" w14:textId="77777777" w:rsidR="00AD1744" w:rsidRDefault="00AD1744" w:rsidP="00AD1744">
      <w:pPr>
        <w:rPr>
          <w:b/>
          <w:bCs/>
        </w:rPr>
      </w:pPr>
    </w:p>
    <w:p w14:paraId="3DEBEBDF" w14:textId="1E54D8FB" w:rsidR="00AD1744" w:rsidRPr="00AD1744" w:rsidRDefault="00AD1744" w:rsidP="00AD1744">
      <w:pPr>
        <w:rPr>
          <w:b/>
          <w:bCs/>
        </w:rPr>
      </w:pPr>
      <w:r w:rsidRPr="00AD1744">
        <w:rPr>
          <w:b/>
          <w:bCs/>
        </w:rPr>
        <w:t>Criterio de Lectura Automatizada:</w:t>
      </w:r>
    </w:p>
    <w:p w14:paraId="1EC49B29" w14:textId="77777777" w:rsidR="00AD1744" w:rsidRPr="00AD1744" w:rsidRDefault="00AD1744" w:rsidP="00AD1744">
      <w:pPr>
        <w:numPr>
          <w:ilvl w:val="0"/>
          <w:numId w:val="4"/>
        </w:numPr>
      </w:pPr>
      <w:r w:rsidRPr="00AD1744">
        <w:rPr>
          <w:b/>
          <w:bCs/>
        </w:rPr>
        <w:t>Si el resultado es cercano a cero o negativo (Oferta $\le$ Demanda):</w:t>
      </w:r>
      <w:r w:rsidRPr="00AD1744">
        <w:t xml:space="preserve"> Baja tensión macro. La masa monetaria crece genuinamente traccionada por una </w:t>
      </w:r>
      <w:proofErr w:type="spellStart"/>
      <w:r w:rsidRPr="00AD1744">
        <w:t>remonetización</w:t>
      </w:r>
      <w:proofErr w:type="spellEnd"/>
      <w:r w:rsidRPr="00AD1744">
        <w:t xml:space="preserve"> de la calle. </w:t>
      </w:r>
      <w:r w:rsidRPr="00AD1744">
        <w:rPr>
          <w:b/>
          <w:bCs/>
        </w:rPr>
        <w:t xml:space="preserve">(Semáforo Verde </w:t>
      </w:r>
      <w:r w:rsidRPr="00AD1744">
        <w:rPr>
          <w:rFonts w:ascii="Apple Color Emoji" w:hAnsi="Apple Color Emoji" w:cs="Apple Color Emoji"/>
          <w:b/>
          <w:bCs/>
        </w:rPr>
        <w:t>🟢</w:t>
      </w:r>
      <w:r w:rsidRPr="00AD1744">
        <w:rPr>
          <w:b/>
          <w:bCs/>
        </w:rPr>
        <w:t>)</w:t>
      </w:r>
    </w:p>
    <w:p w14:paraId="778142DE" w14:textId="77777777" w:rsidR="00AD1744" w:rsidRPr="00AD1744" w:rsidRDefault="00AD1744" w:rsidP="00AD1744">
      <w:pPr>
        <w:numPr>
          <w:ilvl w:val="0"/>
          <w:numId w:val="4"/>
        </w:numPr>
      </w:pPr>
      <w:r w:rsidRPr="00AD1744">
        <w:rPr>
          <w:b/>
          <w:bCs/>
        </w:rPr>
        <w:t>Si el resultado es marcadamente positivo (Oferta $&gt;$ Demanda):</w:t>
      </w:r>
      <w:r w:rsidRPr="00AD1744">
        <w:t xml:space="preserve"> Alta tensión macro. La masa monetaria se está expandiendo por encima de la capacidad o deseo del mercado de absorber esos pesos. Esos excedentes irán directo a presionar la brecha cambiaria (CCL) en el cortísimo plazo. </w:t>
      </w:r>
      <w:r w:rsidRPr="00AD1744">
        <w:rPr>
          <w:b/>
          <w:bCs/>
        </w:rPr>
        <w:t xml:space="preserve">(Semáforo Rojo </w:t>
      </w:r>
      <w:r w:rsidRPr="00AD1744">
        <w:rPr>
          <w:rFonts w:ascii="Apple Color Emoji" w:hAnsi="Apple Color Emoji" w:cs="Apple Color Emoji"/>
          <w:b/>
          <w:bCs/>
        </w:rPr>
        <w:t>🔴</w:t>
      </w:r>
      <w:r w:rsidRPr="00AD1744">
        <w:rPr>
          <w:b/>
          <w:bCs/>
        </w:rPr>
        <w:t>)</w:t>
      </w:r>
    </w:p>
    <w:p w14:paraId="36FE8613" w14:textId="77777777" w:rsidR="00AD1744" w:rsidRDefault="00AD1744" w:rsidP="00AD1744"/>
    <w:p w14:paraId="39E53196" w14:textId="12E6B01A" w:rsidR="00AD1744" w:rsidRPr="00AD1744" w:rsidRDefault="00AD1744" w:rsidP="00AD1744">
      <w:r w:rsidRPr="00AD1744">
        <w:t xml:space="preserve">A continuación, te detallo los componentes precisos para construir tanto el </w:t>
      </w:r>
      <w:r w:rsidRPr="00AD1744">
        <w:rPr>
          <w:b/>
          <w:bCs/>
        </w:rPr>
        <w:t>Índice de Masa Monetaria (Oferta)</w:t>
      </w:r>
      <w:r w:rsidRPr="00AD1744">
        <w:t xml:space="preserve"> como el </w:t>
      </w:r>
      <w:r w:rsidRPr="00AD1744">
        <w:rPr>
          <w:b/>
          <w:bCs/>
        </w:rPr>
        <w:t>Índice de Demanda de Dinero</w:t>
      </w:r>
      <w:r w:rsidRPr="00AD1744">
        <w:t>, junto con sus fuentes oficiales:</w:t>
      </w:r>
    </w:p>
    <w:p w14:paraId="28AC2082" w14:textId="77777777" w:rsidR="00AD1744" w:rsidRPr="00AD1744" w:rsidRDefault="00AD1744" w:rsidP="00AD1744">
      <w:pPr>
        <w:rPr>
          <w:b/>
          <w:bCs/>
        </w:rPr>
      </w:pPr>
      <w:r w:rsidRPr="00AD1744">
        <w:rPr>
          <w:b/>
          <w:bCs/>
        </w:rPr>
        <w:t>1. Índice de Masa Monetaria (La Oferta: $</w:t>
      </w:r>
      <w:proofErr w:type="spellStart"/>
      <w:r w:rsidRPr="00AD1744">
        <w:rPr>
          <w:b/>
          <w:bCs/>
        </w:rPr>
        <w:t>M^s</w:t>
      </w:r>
      <w:proofErr w:type="spellEnd"/>
      <w:r w:rsidRPr="00AD1744">
        <w:rPr>
          <w:b/>
          <w:bCs/>
        </w:rPr>
        <w:t>$)</w:t>
      </w:r>
    </w:p>
    <w:p w14:paraId="6E67ECF9" w14:textId="77777777" w:rsidR="00AD1744" w:rsidRPr="00AD1744" w:rsidRDefault="00AD1744" w:rsidP="00AD1744">
      <w:r w:rsidRPr="00AD1744">
        <w:t>Para medir la masa de pesos que presiona sobre la economía, no nos alcanza con mirar los billetes físicos. Debemos usar un agregador monetario amplio que capture la liquidez total del sistema financiero.</w:t>
      </w:r>
    </w:p>
    <w:p w14:paraId="23FAECD1" w14:textId="77777777" w:rsidR="00AD1744" w:rsidRPr="00AD1744" w:rsidRDefault="00AD1744" w:rsidP="00AD1744">
      <w:pPr>
        <w:numPr>
          <w:ilvl w:val="0"/>
          <w:numId w:val="1"/>
        </w:numPr>
      </w:pPr>
      <w:r w:rsidRPr="00AD1744">
        <w:rPr>
          <w:b/>
          <w:bCs/>
        </w:rPr>
        <w:t>El Indicador Apropiado:</w:t>
      </w:r>
      <w:r w:rsidRPr="00AD1744">
        <w:t xml:space="preserve"> </w:t>
      </w:r>
      <w:r w:rsidRPr="00AD1744">
        <w:rPr>
          <w:b/>
          <w:bCs/>
        </w:rPr>
        <w:t>Agregado Monetario M3 Privado (Nominal)</w:t>
      </w:r>
      <w:r w:rsidRPr="00AD1744">
        <w:t>.</w:t>
      </w:r>
    </w:p>
    <w:p w14:paraId="6C5BD807" w14:textId="77777777" w:rsidR="00AD1744" w:rsidRPr="00AD1744" w:rsidRDefault="00AD1744" w:rsidP="00AD1744">
      <w:pPr>
        <w:numPr>
          <w:ilvl w:val="1"/>
          <w:numId w:val="1"/>
        </w:numPr>
      </w:pPr>
      <w:r w:rsidRPr="00AD1744">
        <w:rPr>
          <w:i/>
          <w:iCs/>
        </w:rPr>
        <w:t>Qué incluye:</w:t>
      </w:r>
      <w:r w:rsidRPr="00AD1744">
        <w:t xml:space="preserve"> Circulante en poder del público, cuentas corrientes, cajas de ahorro y plazos fijos del sector privado.</w:t>
      </w:r>
    </w:p>
    <w:p w14:paraId="1A7B7709" w14:textId="77777777" w:rsidR="00AD1744" w:rsidRPr="00AD1744" w:rsidRDefault="00AD1744" w:rsidP="00AD1744">
      <w:pPr>
        <w:numPr>
          <w:ilvl w:val="1"/>
          <w:numId w:val="1"/>
        </w:numPr>
      </w:pPr>
      <w:r w:rsidRPr="00AD1744">
        <w:rPr>
          <w:i/>
          <w:iCs/>
        </w:rPr>
        <w:t>Por qué elegirlo:</w:t>
      </w:r>
      <w:r w:rsidRPr="00AD1744">
        <w:t xml:space="preserve"> Es el indicador definitivo de la masa de pesos total bajo control del público y las empresas. Si el desarme de pasivos del BCRA o las letras del Tesoro migran hacia depósitos, se verá reflejado aquí inmediatamente.</w:t>
      </w:r>
    </w:p>
    <w:p w14:paraId="0D925CBB" w14:textId="77777777" w:rsidR="00AD1744" w:rsidRPr="00AD1744" w:rsidRDefault="00AD1744" w:rsidP="00AD1744">
      <w:pPr>
        <w:numPr>
          <w:ilvl w:val="0"/>
          <w:numId w:val="1"/>
        </w:numPr>
      </w:pPr>
      <w:r w:rsidRPr="00AD1744">
        <w:rPr>
          <w:b/>
          <w:bCs/>
        </w:rPr>
        <w:t>Fuente de Información:</w:t>
      </w:r>
      <w:r w:rsidRPr="00AD1744">
        <w:t xml:space="preserve"> </w:t>
      </w:r>
      <w:r w:rsidRPr="00AD1744">
        <w:rPr>
          <w:b/>
          <w:bCs/>
        </w:rPr>
        <w:t>Banco Central de la República Argentina (BCRA)</w:t>
      </w:r>
      <w:r w:rsidRPr="00AD1744">
        <w:t>.</w:t>
      </w:r>
    </w:p>
    <w:p w14:paraId="42FC17D9" w14:textId="77777777" w:rsidR="00AD1744" w:rsidRPr="00AD1744" w:rsidRDefault="00AD1744" w:rsidP="00AD1744">
      <w:pPr>
        <w:numPr>
          <w:ilvl w:val="1"/>
          <w:numId w:val="1"/>
        </w:numPr>
      </w:pPr>
      <w:r w:rsidRPr="00AD1744">
        <w:rPr>
          <w:i/>
          <w:iCs/>
        </w:rPr>
        <w:lastRenderedPageBreak/>
        <w:t>Dónde acceder:</w:t>
      </w:r>
      <w:r w:rsidRPr="00AD1744">
        <w:t xml:space="preserve"> Dentro del </w:t>
      </w:r>
      <w:r w:rsidRPr="00AD1744">
        <w:rPr>
          <w:b/>
          <w:bCs/>
        </w:rPr>
        <w:t>Informe Monetario Mensual</w:t>
      </w:r>
      <w:r w:rsidRPr="00AD1744">
        <w:t xml:space="preserve"> (Sección: </w:t>
      </w:r>
      <w:r w:rsidRPr="00AD1744">
        <w:rPr>
          <w:i/>
          <w:iCs/>
        </w:rPr>
        <w:t>"Principales variables monetarias y financieras"</w:t>
      </w:r>
      <w:r w:rsidRPr="00AD1744">
        <w:t xml:space="preserve"> - Cuadro de Agregados Monetarios Privados). También disponible en las series diarias de la base de datos estadística del BCRA (Estadísticas → Series e Indicadores).</w:t>
      </w:r>
    </w:p>
    <w:p w14:paraId="5C2BB639" w14:textId="77777777" w:rsidR="00AD1744" w:rsidRPr="00AD1744" w:rsidRDefault="00AD1744" w:rsidP="00AD1744">
      <w:pPr>
        <w:rPr>
          <w:b/>
          <w:bCs/>
        </w:rPr>
      </w:pPr>
      <w:r w:rsidRPr="00AD1744">
        <w:rPr>
          <w:b/>
          <w:bCs/>
        </w:rPr>
        <w:t>2. Índice de Demanda de Dinero ($</w:t>
      </w:r>
      <w:proofErr w:type="spellStart"/>
      <w:r w:rsidRPr="00AD1744">
        <w:rPr>
          <w:b/>
          <w:bCs/>
        </w:rPr>
        <w:t>M^d</w:t>
      </w:r>
      <w:proofErr w:type="spellEnd"/>
      <w:r w:rsidRPr="00AD1744">
        <w:rPr>
          <w:b/>
          <w:bCs/>
        </w:rPr>
        <w:t>$)</w:t>
      </w:r>
    </w:p>
    <w:p w14:paraId="13FA931C" w14:textId="77777777" w:rsidR="00AD1744" w:rsidRPr="00AD1744" w:rsidRDefault="00AD1744" w:rsidP="00AD1744">
      <w:r w:rsidRPr="00AD1744">
        <w:t>Dado que la demanda de dinero no se puede medir directamente con un solo botón (es una conducta inobservable), la modelamos a través de dos variables espejo de alta frecuencia que reflejan el deseo del público de retener esos pesos.</w:t>
      </w:r>
    </w:p>
    <w:p w14:paraId="0EEA49F4" w14:textId="77777777" w:rsidR="00AD1744" w:rsidRPr="00AD1744" w:rsidRDefault="00AD1744" w:rsidP="00AD1744">
      <w:pPr>
        <w:rPr>
          <w:b/>
          <w:bCs/>
        </w:rPr>
      </w:pPr>
      <w:r w:rsidRPr="00AD1744">
        <w:rPr>
          <w:b/>
          <w:bCs/>
        </w:rPr>
        <w:t>Variable A: M2 Privado en Términos Reales (Saldos Reales)</w:t>
      </w:r>
    </w:p>
    <w:p w14:paraId="4D23D2A2" w14:textId="77777777" w:rsidR="00AD1744" w:rsidRPr="00AD1744" w:rsidRDefault="00AD1744" w:rsidP="00AD1744">
      <w:pPr>
        <w:numPr>
          <w:ilvl w:val="0"/>
          <w:numId w:val="2"/>
        </w:numPr>
      </w:pPr>
      <w:r w:rsidRPr="00AD1744">
        <w:rPr>
          <w:b/>
          <w:bCs/>
        </w:rPr>
        <w:t>El Indicador Apropiado:</w:t>
      </w:r>
      <w:r w:rsidRPr="00AD1744">
        <w:t xml:space="preserve"> </w:t>
      </w:r>
      <w:r w:rsidRPr="00AD1744">
        <w:rPr>
          <w:b/>
          <w:bCs/>
        </w:rPr>
        <w:t>Variación Porcentual del M2 Privado Deflactado por IPC</w:t>
      </w:r>
      <w:r w:rsidRPr="00AD1744">
        <w:t>.</w:t>
      </w:r>
    </w:p>
    <w:p w14:paraId="72546525" w14:textId="77777777" w:rsidR="00AD1744" w:rsidRPr="00AD1744" w:rsidRDefault="00AD1744" w:rsidP="00AD1744">
      <w:pPr>
        <w:numPr>
          <w:ilvl w:val="1"/>
          <w:numId w:val="2"/>
        </w:numPr>
      </w:pPr>
      <w:r w:rsidRPr="00AD1744">
        <w:rPr>
          <w:i/>
          <w:iCs/>
        </w:rPr>
        <w:t>Qué mide:</w:t>
      </w:r>
      <w:r w:rsidRPr="00AD1744">
        <w:t xml:space="preserve"> La masa transaccional de la economía (efectivo + cuentas corrientes + cajas de ahorro) limpia del efecto de la inflación.</w:t>
      </w:r>
    </w:p>
    <w:p w14:paraId="2AB9238B" w14:textId="77777777" w:rsidR="00AD1744" w:rsidRPr="00AD1744" w:rsidRDefault="00AD1744" w:rsidP="00AD1744">
      <w:pPr>
        <w:numPr>
          <w:ilvl w:val="1"/>
          <w:numId w:val="2"/>
        </w:numPr>
      </w:pPr>
      <w:r w:rsidRPr="00AD1744">
        <w:rPr>
          <w:i/>
          <w:iCs/>
        </w:rPr>
        <w:t>La lógica de Demanda:</w:t>
      </w:r>
      <w:r w:rsidRPr="00AD1744">
        <w:t xml:space="preserve"> Si el M2 Real sube en un contexto de inflación en descenso, significa que la sociedad está dispuesta a mantener saldos líquidos en pesos para operar en el mes, expandiendo la demanda. Si cae, hay rechazo de moneda.</w:t>
      </w:r>
    </w:p>
    <w:p w14:paraId="1B9562F1" w14:textId="77777777" w:rsidR="00AD1744" w:rsidRPr="00AD1744" w:rsidRDefault="00AD1744" w:rsidP="00AD1744">
      <w:pPr>
        <w:numPr>
          <w:ilvl w:val="0"/>
          <w:numId w:val="2"/>
        </w:numPr>
      </w:pPr>
      <w:r w:rsidRPr="00AD1744">
        <w:rPr>
          <w:b/>
          <w:bCs/>
        </w:rPr>
        <w:t>Fuente de Información:</w:t>
      </w:r>
      <w:r w:rsidRPr="00AD1744">
        <w:t xml:space="preserve"> </w:t>
      </w:r>
      <w:r w:rsidRPr="00AD1744">
        <w:rPr>
          <w:b/>
          <w:bCs/>
        </w:rPr>
        <w:t>BCRA</w:t>
      </w:r>
      <w:r w:rsidRPr="00AD1744">
        <w:t xml:space="preserve"> (para el dato nominal de M2) combinado de forma cruzada con el </w:t>
      </w:r>
      <w:r w:rsidRPr="00AD1744">
        <w:rPr>
          <w:b/>
          <w:bCs/>
        </w:rPr>
        <w:t>INDEC</w:t>
      </w:r>
      <w:r w:rsidRPr="00AD1744">
        <w:t xml:space="preserve"> (Índice de Precios al Consumidor - IPC) para realizar la deflación.</w:t>
      </w:r>
    </w:p>
    <w:p w14:paraId="4D016A0D" w14:textId="77777777" w:rsidR="00AD1744" w:rsidRPr="00AD1744" w:rsidRDefault="00AD1744" w:rsidP="00AD1744">
      <w:pPr>
        <w:rPr>
          <w:b/>
          <w:bCs/>
        </w:rPr>
      </w:pPr>
      <w:r w:rsidRPr="00AD1744">
        <w:rPr>
          <w:b/>
          <w:bCs/>
        </w:rPr>
        <w:t>Variable B: La Velocidad de Circulación del Dinero ($V$)</w:t>
      </w:r>
    </w:p>
    <w:p w14:paraId="4A4E5EE5" w14:textId="77777777" w:rsidR="00AD1744" w:rsidRPr="00AD1744" w:rsidRDefault="00AD1744" w:rsidP="00AD1744">
      <w:pPr>
        <w:numPr>
          <w:ilvl w:val="0"/>
          <w:numId w:val="3"/>
        </w:numPr>
      </w:pPr>
      <w:r w:rsidRPr="00AD1744">
        <w:rPr>
          <w:b/>
          <w:bCs/>
        </w:rPr>
        <w:t>El Indicador Apropiado:</w:t>
      </w:r>
      <w:r w:rsidRPr="00AD1744">
        <w:t xml:space="preserve"> </w:t>
      </w:r>
      <w:r w:rsidRPr="00AD1744">
        <w:rPr>
          <w:b/>
          <w:bCs/>
        </w:rPr>
        <w:t>Ratio de Monetización Inversa (PBI Nominal Estimado / Base Monetaria Ampliada)</w:t>
      </w:r>
      <w:r w:rsidRPr="00AD1744">
        <w:t>.</w:t>
      </w:r>
    </w:p>
    <w:p w14:paraId="3B9B5FCB" w14:textId="77777777" w:rsidR="00AD1744" w:rsidRPr="00AD1744" w:rsidRDefault="00AD1744" w:rsidP="00AD1744">
      <w:pPr>
        <w:numPr>
          <w:ilvl w:val="1"/>
          <w:numId w:val="3"/>
        </w:numPr>
      </w:pPr>
      <w:r w:rsidRPr="00AD1744">
        <w:rPr>
          <w:i/>
          <w:iCs/>
        </w:rPr>
        <w:t>Qué mide:</w:t>
      </w:r>
      <w:r w:rsidRPr="00AD1744">
        <w:t xml:space="preserve"> Cuántas veces "gira" la masa de dinero para financiar las transacciones de la economía nominal.</w:t>
      </w:r>
    </w:p>
    <w:p w14:paraId="52B6B81A" w14:textId="77777777" w:rsidR="00AD1744" w:rsidRPr="00AD1744" w:rsidRDefault="00AD1744" w:rsidP="00AD1744">
      <w:pPr>
        <w:numPr>
          <w:ilvl w:val="1"/>
          <w:numId w:val="3"/>
        </w:numPr>
      </w:pPr>
      <w:r w:rsidRPr="00AD1744">
        <w:rPr>
          <w:i/>
          <w:iCs/>
        </w:rPr>
        <w:t>La lógica de Demanda:</w:t>
      </w:r>
      <w:r w:rsidRPr="00AD1744">
        <w:t xml:space="preserve"> Es matemáticamente la inversa de la demanda de dinero.</w:t>
      </w:r>
    </w:p>
    <w:p w14:paraId="46C1909E" w14:textId="77777777" w:rsidR="00AD1744" w:rsidRPr="00AD1744" w:rsidRDefault="00AD1744" w:rsidP="00AD1744">
      <w:pPr>
        <w:numPr>
          <w:ilvl w:val="2"/>
          <w:numId w:val="3"/>
        </w:numPr>
      </w:pPr>
      <w:r w:rsidRPr="00AD1744">
        <w:t>Si el ratio sube, la velocidad se acelera (el dinero quema, cae la demanda).</w:t>
      </w:r>
    </w:p>
    <w:p w14:paraId="0AD5C8B4" w14:textId="77777777" w:rsidR="00AD1744" w:rsidRPr="00AD1744" w:rsidRDefault="00AD1744" w:rsidP="00AD1744">
      <w:pPr>
        <w:numPr>
          <w:ilvl w:val="2"/>
          <w:numId w:val="3"/>
        </w:numPr>
      </w:pPr>
      <w:r w:rsidRPr="00AD1744">
        <w:t>Si el ratio baja, la velocidad se reduce (la gente guarda el dinero más tiempo, sube la demanda).</w:t>
      </w:r>
    </w:p>
    <w:p w14:paraId="468169EC" w14:textId="77777777" w:rsidR="00AD1744" w:rsidRPr="00AD1744" w:rsidRDefault="00AD1744" w:rsidP="00AD1744">
      <w:pPr>
        <w:numPr>
          <w:ilvl w:val="0"/>
          <w:numId w:val="3"/>
        </w:numPr>
      </w:pPr>
      <w:r w:rsidRPr="00AD1744">
        <w:rPr>
          <w:b/>
          <w:bCs/>
        </w:rPr>
        <w:lastRenderedPageBreak/>
        <w:t>Fuente de Información:</w:t>
      </w:r>
      <w:r w:rsidRPr="00AD1744">
        <w:t xml:space="preserve"> </w:t>
      </w:r>
      <w:r w:rsidRPr="00AD1744">
        <w:rPr>
          <w:b/>
          <w:bCs/>
        </w:rPr>
        <w:t>BCRA</w:t>
      </w:r>
      <w:r w:rsidRPr="00AD1744">
        <w:t xml:space="preserve"> (Base Monetaria) y el </w:t>
      </w:r>
      <w:r w:rsidRPr="00AD1744">
        <w:rPr>
          <w:b/>
          <w:bCs/>
        </w:rPr>
        <w:t>REM (Relevamiento de Expectativas de Mercado)</w:t>
      </w:r>
      <w:r w:rsidRPr="00AD1744">
        <w:t xml:space="preserve"> del propio BCRA para obtener la estimación mensualizada del PBI Nominal corriente.</w:t>
      </w:r>
    </w:p>
    <w:p w14:paraId="02E94BAE" w14:textId="77777777" w:rsidR="0091321E" w:rsidRDefault="0091321E"/>
    <w:sectPr w:rsidR="009132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35335"/>
    <w:multiLevelType w:val="multilevel"/>
    <w:tmpl w:val="DB32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9F230C"/>
    <w:multiLevelType w:val="multilevel"/>
    <w:tmpl w:val="9170F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40B07"/>
    <w:multiLevelType w:val="multilevel"/>
    <w:tmpl w:val="6BAC2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882D4F"/>
    <w:multiLevelType w:val="multilevel"/>
    <w:tmpl w:val="E30E1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696755">
    <w:abstractNumId w:val="2"/>
  </w:num>
  <w:num w:numId="2" w16cid:durableId="420561984">
    <w:abstractNumId w:val="1"/>
  </w:num>
  <w:num w:numId="3" w16cid:durableId="613949769">
    <w:abstractNumId w:val="3"/>
  </w:num>
  <w:num w:numId="4" w16cid:durableId="1382484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744"/>
    <w:rsid w:val="0010103C"/>
    <w:rsid w:val="003F6D5A"/>
    <w:rsid w:val="0091321E"/>
    <w:rsid w:val="00AD1744"/>
    <w:rsid w:val="00DD7A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843FF4E"/>
  <w15:chartTrackingRefBased/>
  <w15:docId w15:val="{C8FDF40E-1CAB-AD4B-9794-ECE50988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1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1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17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17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17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17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17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17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17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17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17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17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17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17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17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17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17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1744"/>
    <w:rPr>
      <w:rFonts w:eastAsiaTheme="majorEastAsia" w:cstheme="majorBidi"/>
      <w:color w:val="272727" w:themeColor="text1" w:themeTint="D8"/>
    </w:rPr>
  </w:style>
  <w:style w:type="paragraph" w:styleId="Ttulo">
    <w:name w:val="Title"/>
    <w:basedOn w:val="Normal"/>
    <w:next w:val="Normal"/>
    <w:link w:val="TtuloCar"/>
    <w:uiPriority w:val="10"/>
    <w:qFormat/>
    <w:rsid w:val="00AD1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17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17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17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1744"/>
    <w:pPr>
      <w:spacing w:before="160"/>
      <w:jc w:val="center"/>
    </w:pPr>
    <w:rPr>
      <w:i/>
      <w:iCs/>
      <w:color w:val="404040" w:themeColor="text1" w:themeTint="BF"/>
    </w:rPr>
  </w:style>
  <w:style w:type="character" w:customStyle="1" w:styleId="CitaCar">
    <w:name w:val="Cita Car"/>
    <w:basedOn w:val="Fuentedeprrafopredeter"/>
    <w:link w:val="Cita"/>
    <w:uiPriority w:val="29"/>
    <w:rsid w:val="00AD1744"/>
    <w:rPr>
      <w:i/>
      <w:iCs/>
      <w:color w:val="404040" w:themeColor="text1" w:themeTint="BF"/>
    </w:rPr>
  </w:style>
  <w:style w:type="paragraph" w:styleId="Prrafodelista">
    <w:name w:val="List Paragraph"/>
    <w:basedOn w:val="Normal"/>
    <w:uiPriority w:val="34"/>
    <w:qFormat/>
    <w:rsid w:val="00AD1744"/>
    <w:pPr>
      <w:ind w:left="720"/>
      <w:contextualSpacing/>
    </w:pPr>
  </w:style>
  <w:style w:type="character" w:styleId="nfasisintenso">
    <w:name w:val="Intense Emphasis"/>
    <w:basedOn w:val="Fuentedeprrafopredeter"/>
    <w:uiPriority w:val="21"/>
    <w:qFormat/>
    <w:rsid w:val="00AD1744"/>
    <w:rPr>
      <w:i/>
      <w:iCs/>
      <w:color w:val="0F4761" w:themeColor="accent1" w:themeShade="BF"/>
    </w:rPr>
  </w:style>
  <w:style w:type="paragraph" w:styleId="Citadestacada">
    <w:name w:val="Intense Quote"/>
    <w:basedOn w:val="Normal"/>
    <w:next w:val="Normal"/>
    <w:link w:val="CitadestacadaCar"/>
    <w:uiPriority w:val="30"/>
    <w:qFormat/>
    <w:rsid w:val="00AD1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1744"/>
    <w:rPr>
      <w:i/>
      <w:iCs/>
      <w:color w:val="0F4761" w:themeColor="accent1" w:themeShade="BF"/>
    </w:rPr>
  </w:style>
  <w:style w:type="character" w:styleId="Referenciaintensa">
    <w:name w:val="Intense Reference"/>
    <w:basedOn w:val="Fuentedeprrafopredeter"/>
    <w:uiPriority w:val="32"/>
    <w:qFormat/>
    <w:rsid w:val="00AD1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6.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customXml" Target="ink/ink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7T18:07:30.826"/>
    </inkml:context>
    <inkml:brush xml:id="br0">
      <inkml:brushProperty name="width" value="0.035" units="cm"/>
      <inkml:brushProperty name="height" value="0.035" units="cm"/>
    </inkml:brush>
  </inkml:definitions>
  <inkml:trace contextRef="#ctx0" brushRef="#br0">129 0 24575,'0'8'0,"0"0"0,-1 1 0,-1 1 0,-2 0 0,0 1 0,-1 1 0,-1-1 0,0 1 0,2-1 0,-1 1 0,2-1 0,-2 0 0,3-1 0,-1 0 0,-1-1 0,0 2 0,0-1 0,0 0 0,1-1 0,0 0 0,1 0 0,-1 0 0,-1 1 0,-1-1 0,1-1 0,0 1 0,1 0 0,0 1 0,0 0 0,0 1 0,-1 0 0,1 0 0,-1 1 0,1-1 0,2-2 0,-1-2 0,2-1 0,-1 1 0,-1 0 0,1 1 0,1-2 0,3-2 0,1-1 0,3-2 0,2-2 0,1 0 0,1-1 0,0-1 0,1 0 0,-1 2 0,0 0 0,1 1 0,-1 0 0,1 0 0,-1 0 0,0 0 0,1 0 0,-1-1 0,0-1 0,-1 1 0,0-1 0,-1 2 0,0 0 0,0 0 0,0 0 0,-1 0 0,0 0 0,-2-2 0,-2-2 0,-2-5 0,-1-3 0,-1 0 0,0 0 0,0 0 0,0 0 0,-1 1 0,-2-1 0,-1-1 0,-1-1 0,-1-1 0,0 0 0,1 0 0,0 0 0,1 2 0,1 0 0,-1 2 0,1 1 0,2 1 0,-1 1 0,-1 0 0,0 1 0,-1 0 0,0 0 0,0 1 0,-2 0 0,2 0 0,1 2 0,-1-1 0,3 0 0,-1 1 0,0-1 0,0 1 0,1-2 0,1 0 0,0 3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7T18:06:50.250"/>
    </inkml:context>
    <inkml:brush xml:id="br0">
      <inkml:brushProperty name="width" value="0.035" units="cm"/>
      <inkml:brushProperty name="height" value="0.035" units="cm"/>
    </inkml:brush>
  </inkml:definitions>
  <inkml:trace contextRef="#ctx0" brushRef="#br0">128 1 24575,'0'8'0,"0"0"0,-1 0 0,-1 2 0,-2 0 0,-1 2 0,0-1 0,-1 1 0,1-1 0,0 1 0,1-1 0,0 1 0,0-2 0,1 0 0,0 0 0,-1 0 0,1 1 0,-1-1 0,0 0 0,1-2 0,0 1 0,0 1 0,0-1 0,-1 1 0,0-2 0,-1 1 0,1 0 0,1 0 0,0 1 0,0-1 0,0 2 0,-1 1 0,1-1 0,-1 0 0,1 0 0,2-2 0,-1-2 0,2 0 0,-1-1 0,-1 2 0,1-1 0,1 0 0,3-3 0,1-2 0,3-1 0,2-1 0,1-2 0,1 0 0,1-1 0,-1 1 0,1 0 0,-1 2 0,1 0 0,-1 0 0,0 0 0,1 0 0,-1 0 0,1 0 0,-1-2 0,0 1 0,0-1 0,-2 1 0,1 1 0,-2 0 0,2 0 0,-2 0 0,1 0 0,-1 0 0,-2-2 0,-2-3 0,-2-3 0,-1-4 0,-1 0 0,0-1 0,0 2 0,0-1 0,-1 0 0,-2 0 0,-1-1 0,-2 0 0,1-2 0,-2 0 0,2 0 0,1 0 0,0 2 0,0 0 0,0 1 0,2 2 0,0 1 0,0 1 0,0 1 0,-1-1 0,-1 1 0,-1 1 0,1-1 0,-1 2 0,0-1 0,2 2 0,-1-2 0,3 1 0,-1 1 0,0 0 0,0-1 0,1 0 0,1-1 0,0 2 0,0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7T18:06:23.072"/>
    </inkml:context>
    <inkml:brush xml:id="br0">
      <inkml:brushProperty name="width" value="0.035" units="cm"/>
      <inkml:brushProperty name="height" value="0.035" units="cm"/>
    </inkml:brush>
  </inkml:definitions>
  <inkml:trace contextRef="#ctx0" brushRef="#br0">0 1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7T18:06:22.372"/>
    </inkml:context>
    <inkml:brush xml:id="br0">
      <inkml:brushProperty name="width" value="0.035" units="cm"/>
      <inkml:brushProperty name="height" value="0.035" units="cm"/>
    </inkml:brush>
  </inkml:definitions>
  <inkml:trace contextRef="#ctx0" brushRef="#br0">0 0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7T18:06:11.972"/>
    </inkml:context>
    <inkml:brush xml:id="br0">
      <inkml:brushProperty name="width" value="0.035" units="cm"/>
      <inkml:brushProperty name="height" value="0.035" units="cm"/>
    </inkml:brush>
  </inkml:definitions>
  <inkml:trace contextRef="#ctx0" brushRef="#br0">128 1 24575,'0'8'0,"0"0"0,-1 0 0,-1 2 0,-2 0 0,-1 2 0,0-1 0,-1 1 0,1-1 0,0 1 0,1-1 0,0 1 0,0-2 0,1 0 0,0 0 0,-1 0 0,1 1 0,-1-1 0,0 0 0,1-2 0,0 1 0,0 1 0,0-1 0,-1 1 0,0-2 0,-1 1 0,1 0 0,1 0 0,0 1 0,0-1 0,0 2 0,-1 1 0,1-1 0,-1 0 0,1 0 0,2-2 0,-1-2 0,2 0 0,-1-1 0,-1 2 0,1-1 0,1 0 0,3-3 0,1-2 0,3-1 0,2-1 0,1-2 0,1 0 0,1-1 0,-1 1 0,1 0 0,-1 2 0,1 0 0,-1 0 0,0 0 0,1 0 0,-1 0 0,1 0 0,-1-2 0,0 1 0,0-1 0,-2 1 0,1 1 0,-2 0 0,2 0 0,-2 0 0,1 0 0,-1 0 0,-2-2 0,-2-3 0,-2-3 0,-1-4 0,-1 0 0,0-1 0,0 2 0,0-1 0,-1 0 0,-2 0 0,-1-1 0,-2 0 0,1-2 0,-2 0 0,2 0 0,1 0 0,0 2 0,0 0 0,0 1 0,2 2 0,0 1 0,0 1 0,0 1 0,-1-1 0,-1 1 0,-1 1 0,1-1 0,-1 2 0,0-1 0,2 2 0,-1-2 0,3 1 0,-1 1 0,0 0 0,0-1 0,1 0 0,1-1 0,0 2 0,0 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7T18:06:00.272"/>
    </inkml:context>
    <inkml:brush xml:id="br0">
      <inkml:brushProperty name="width" value="0.035" units="cm"/>
      <inkml:brushProperty name="height" value="0.035" units="cm"/>
    </inkml:brush>
  </inkml:definitions>
  <inkml:trace contextRef="#ctx0" brushRef="#br0">1 1 24575,'0'0'0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584</Words>
  <Characters>3077</Characters>
  <Application>Microsoft Office Word</Application>
  <DocSecurity>0</DocSecurity>
  <Lines>62</Lines>
  <Paragraphs>31</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babino</dc:creator>
  <cp:keywords/>
  <dc:description/>
  <cp:lastModifiedBy>luis babino</cp:lastModifiedBy>
  <cp:revision>1</cp:revision>
  <dcterms:created xsi:type="dcterms:W3CDTF">2026-06-27T18:00:00Z</dcterms:created>
  <dcterms:modified xsi:type="dcterms:W3CDTF">2026-06-27T18:12:00Z</dcterms:modified>
</cp:coreProperties>
</file>