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0F1A" w14:textId="77777777" w:rsidR="00E85252" w:rsidRDefault="00000000">
      <w:pPr>
        <w:pStyle w:val="Ttulo1"/>
      </w:pPr>
      <w:r>
        <w:t>Proyecto País: Indicadores en trabajo</w:t>
      </w:r>
    </w:p>
    <w:p w14:paraId="16054398" w14:textId="77777777" w:rsidR="00E8525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centraliza y clasifica todos los indicadores mencionados en los documentos de trabajo y minutas de reunión. La categorización distingue entre aquellas métricas ya seleccionadas o con scripts activos, y aquellas que se encuentran en fase de propuesta, diseño o revisión.</w:t>
      </w:r>
    </w:p>
    <w:p w14:paraId="62FEEE51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90979EE" w14:textId="77777777" w:rsidR="00E85252" w:rsidRDefault="00000000">
      <w:pPr>
        <w:pStyle w:val="Ttulo2"/>
      </w:pPr>
      <w:r>
        <w:t>1. Cinturón de la Vida Cotidiana</w:t>
      </w:r>
    </w:p>
    <w:p w14:paraId="2B979DDE" w14:textId="77777777" w:rsidR="00E8525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Este cinturón cuenta con un alto grado de avance, con la mayoría de sus métricas ya integradas en un orquestador automático, utilizando </w:t>
      </w:r>
      <w:proofErr w:type="spellStart"/>
      <w:r>
        <w:t>proxies</w:t>
      </w:r>
      <w:proofErr w:type="spellEnd"/>
      <w:r>
        <w:t xml:space="preserve"> metodológicos en los casos donde la fuente original no era viable.</w:t>
      </w:r>
    </w:p>
    <w:p w14:paraId="72901188" w14:textId="77777777" w:rsidR="00E85252" w:rsidRDefault="00000000">
      <w:pPr>
        <w:pStyle w:val="Ttulo3"/>
        <w:spacing w:before="0"/>
      </w:pPr>
      <w:r>
        <w:t>Indicadores Seleccionados / Activos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85252" w14:paraId="04080C59" w14:textId="77777777">
        <w:trPr>
          <w:tblHeader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D7DF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6A52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Fuente / Proxy Utilizado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9BD8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  <w:p w14:paraId="6637C18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1B917A57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CE5D9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Brecha Salario Real vs. CBT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8561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datos.gob.ar (RIPTE + CBT)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BCF6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690D1AD8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0F2B1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IPC-Alimentos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579E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datos.gob.ar (serie 146.3)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3987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143A865F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CBB5D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Endeudamiento Familiar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0C167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 API v4.0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64B1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Diaria</w:t>
            </w:r>
          </w:p>
        </w:tc>
      </w:tr>
      <w:tr w:rsidR="00E85252" w14:paraId="28218D0C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B10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Peso de Tarifas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30E3B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IPC-Vivienda + IPC-Regulados (Proxy INDEC)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D71B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1020C8A2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2CC4F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Consumo de Carne Vacuna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8D667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CICCRA (</w:t>
            </w:r>
            <w:proofErr w:type="spellStart"/>
            <w:r>
              <w:t>Scraping</w:t>
            </w:r>
            <w:proofErr w:type="spellEnd"/>
            <w:r>
              <w:t xml:space="preserve"> PDF)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A0AD2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4D90CE81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BD992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Informalidad Laboral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A91F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datos.gob.ar (asalariados sin descuento)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AE8E2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Anual</w:t>
            </w:r>
          </w:p>
        </w:tc>
      </w:tr>
      <w:tr w:rsidR="00E85252" w14:paraId="2B1E01AE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4EFE4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Mortalidad de </w:t>
            </w:r>
            <w:proofErr w:type="spellStart"/>
            <w:r>
              <w:t>PyMEs</w:t>
            </w:r>
            <w:proofErr w:type="spellEnd"/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7D0A2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IPI Manufacturero + EMAE (Proxy INDEC)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C8F9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0C9B04DD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337E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Despacho de Cemento e Hierro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F505B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ISAC + Acero crudo (Proxy INDEC)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8308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0C4EA374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1646E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Pluriempleo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A399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Subocupación demandante EPH (Proxy)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F7E5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Trimestral</w:t>
            </w:r>
          </w:p>
        </w:tc>
      </w:tr>
      <w:tr w:rsidR="00E85252" w14:paraId="5B028573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1568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Espera en Salud Pública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C08A0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DEIS / API CKAN (Proxy)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AF47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</w:t>
            </w:r>
          </w:p>
        </w:tc>
      </w:tr>
      <w:tr w:rsidR="00E85252" w14:paraId="6F25624A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67A6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Inseguridad Urbana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26AE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SNIC + CABA datos abiertos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CF81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Anual</w:t>
            </w:r>
          </w:p>
        </w:tc>
      </w:tr>
      <w:tr w:rsidR="00E85252" w14:paraId="01AC8570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38A0F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ICC Confianza del Consumidor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84667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UTDT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BE6A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Mensual</w:t>
            </w:r>
          </w:p>
        </w:tc>
      </w:tr>
      <w:tr w:rsidR="00E85252" w14:paraId="0F84BC0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87DB5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Sentimiento Digital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5DD7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Trends</w:t>
            </w:r>
            <w:proofErr w:type="spellEnd"/>
            <w:r>
              <w:t xml:space="preserve"> (</w:t>
            </w:r>
            <w:proofErr w:type="spellStart"/>
            <w:r>
              <w:t>pytrends</w:t>
            </w:r>
            <w:proofErr w:type="spellEnd"/>
            <w:r>
              <w:t>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EE93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Tiempo real</w:t>
            </w:r>
          </w:p>
        </w:tc>
      </w:tr>
      <w:tr w:rsidR="00E85252" w14:paraId="1398DE99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2EB12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Apatía Electoral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4F507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8D37E0">
              <w:rPr>
                <w:highlight w:val="yellow"/>
              </w:rPr>
              <w:t>Votómetro</w:t>
            </w:r>
            <w:proofErr w:type="spellEnd"/>
            <w:r w:rsidRPr="008D37E0">
              <w:rPr>
                <w:highlight w:val="yellow"/>
              </w:rPr>
              <w:t xml:space="preserve"> CIGOB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E54D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Continua</w:t>
            </w:r>
          </w:p>
        </w:tc>
      </w:tr>
    </w:tbl>
    <w:p w14:paraId="6AA0530B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39EC76E" w14:textId="77777777" w:rsidR="00E85252" w:rsidRDefault="00000000">
      <w:pPr>
        <w:pStyle w:val="Ttulo3"/>
      </w:pPr>
      <w:r>
        <w:t>Indicadores Propuestos / Revisión Manual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252" w14:paraId="23089300" w14:textId="77777777">
        <w:trPr>
          <w:tblHeader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5992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1775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Estado / Observación</w:t>
            </w:r>
          </w:p>
          <w:p w14:paraId="1FABF5F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7B5F0CB6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C214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Deserción Escolar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6203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automatizable por rezago. Carga manual anual recomendada.</w:t>
            </w:r>
          </w:p>
        </w:tc>
      </w:tr>
    </w:tbl>
    <w:p w14:paraId="08779270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E3990F3" w14:textId="77777777" w:rsidR="00E85252" w:rsidRDefault="00000000">
      <w:pPr>
        <w:pStyle w:val="Ttulo2"/>
      </w:pPr>
      <w:r>
        <w:t>2. Cinturón de la Macroeconomía</w:t>
      </w:r>
    </w:p>
    <w:p w14:paraId="317AB84F" w14:textId="77777777" w:rsidR="00E8525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Posee un núcleo de indicadores financieros y de precios ya codificados. A su vez, cuenta con una batería de indicadores propuestos desde la visión estratégica situacional para equilibrar la lectura hacia la economía real.</w:t>
      </w:r>
    </w:p>
    <w:p w14:paraId="4BFD761B" w14:textId="43ADA5F4" w:rsidR="00E85252" w:rsidRDefault="00000000">
      <w:pPr>
        <w:pStyle w:val="Ttulo3"/>
        <w:spacing w:before="0"/>
      </w:pPr>
      <w:r>
        <w:t>Indicadores Seleccionados / Activos (Scripting)</w:t>
      </w:r>
      <w:r w:rsidR="008D37E0">
        <w:br/>
      </w:r>
      <w:r w:rsidR="008D37E0" w:rsidRPr="008D37E0">
        <w:rPr>
          <w:highlight w:val="green"/>
        </w:rPr>
        <w:t xml:space="preserve">son 19 </w:t>
      </w:r>
      <w:r w:rsidR="008D37E0">
        <w:rPr>
          <w:highlight w:val="green"/>
        </w:rPr>
        <w:t xml:space="preserve">bajamos </w:t>
      </w:r>
      <w:r w:rsidR="008D37E0" w:rsidRPr="008D37E0">
        <w:rPr>
          <w:highlight w:val="green"/>
        </w:rPr>
        <w:t>¿??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85252" w14:paraId="2CE069C8" w14:textId="77777777">
        <w:trPr>
          <w:tblHeader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A8C79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FEE21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Qué Mide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35A46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  <w:p w14:paraId="13F1589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5C33731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46D7BA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IPC Total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ECBA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Inflación mensual nacional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6740F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INDEC</w:t>
            </w:r>
          </w:p>
        </w:tc>
      </w:tr>
      <w:tr w:rsidR="00E85252" w14:paraId="22AC446E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3C1EE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Reservas BCRA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C3894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Reservas internacionales brutas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75222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  <w:tr w:rsidR="00E85252" w14:paraId="57F86742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9F904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Tasa BADLAR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62EC1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Costo del dinero para depósitos mayoristas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8F05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  <w:tr w:rsidR="00E85252" w14:paraId="00F5A6B1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E3746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EMAE (Var. Interanual)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B72A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Actividad económica general adelantada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29BAF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INDEC</w:t>
            </w:r>
          </w:p>
        </w:tc>
      </w:tr>
      <w:tr w:rsidR="00E85252" w14:paraId="12F452B4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8806E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Saldo Comercial (12 meses)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3FBA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Balance exportaciones vs importaciones acumulado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9956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INDEC</w:t>
            </w:r>
          </w:p>
        </w:tc>
      </w:tr>
      <w:tr w:rsidR="00E85252" w14:paraId="578DC6D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57A2A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Recaudación Tributaria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FC6EA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Variación mensual de la recaudación total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CFA5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AFIP/INDEC</w:t>
            </w:r>
          </w:p>
        </w:tc>
      </w:tr>
      <w:tr w:rsidR="00E85252" w14:paraId="4913283C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12B02C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TCRM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D886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 de cambio real multilateral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670AB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INDEC</w:t>
            </w:r>
          </w:p>
        </w:tc>
      </w:tr>
      <w:tr w:rsidR="00E85252" w14:paraId="5D6A9565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B5524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Expectativas Inflación (REM)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FE53F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Proyección del mercado a 12 meses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9122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  <w:tr w:rsidR="00E85252" w14:paraId="36FFC18B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2301C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Préstamos Privados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C9C0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Variación del crédito bancario al sector privado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9B98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  <w:tr w:rsidR="00E85252" w14:paraId="74191690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B0C63E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Base Monetaria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B1FCB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Variación de billetes y reservas bancarias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890D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  <w:tr w:rsidR="00E85252" w14:paraId="6C3A13A7" w14:textId="77777777"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8394C4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lastRenderedPageBreak/>
              <w:t>Tipo de Cambio Mayorista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EEDFD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Variación del precio oficial de referencia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D531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BCRA</w:t>
            </w:r>
          </w:p>
        </w:tc>
      </w:tr>
    </w:tbl>
    <w:p w14:paraId="0B10D1DA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F4F4621" w14:textId="77777777" w:rsidR="00E85252" w:rsidRDefault="00000000">
      <w:pPr>
        <w:pStyle w:val="Ttulo3"/>
      </w:pPr>
      <w:r>
        <w:t xml:space="preserve">Indicadores Propuestos / En Diseño (Perspectiva </w:t>
      </w:r>
      <w:proofErr w:type="spellStart"/>
      <w:r>
        <w:t>Matusiana</w:t>
      </w:r>
      <w:proofErr w:type="spellEnd"/>
      <w:r>
        <w:t>)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252" w14:paraId="188508D1" w14:textId="77777777">
        <w:trPr>
          <w:tblHeader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4220B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Indicador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E570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Justificación Estratégica</w:t>
            </w:r>
          </w:p>
          <w:p w14:paraId="608CE6F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13437A35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AFFC2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Resultado Fiscal Financiero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9A09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Incluye intereses de deuda; supera la visión sólo primaria.</w:t>
            </w:r>
          </w:p>
        </w:tc>
      </w:tr>
      <w:tr w:rsidR="00E85252" w14:paraId="0645DDEF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B40E8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Riesgo País (EMBI+)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9F4C7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Mide el costo de oportunidad y percepción externa.</w:t>
            </w:r>
          </w:p>
        </w:tc>
      </w:tr>
      <w:tr w:rsidR="00E85252" w14:paraId="7E903A43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FC5C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Deuda Pública Bruta / PBI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4619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Indicador de solvencia estructural a largo plazo.</w:t>
            </w:r>
          </w:p>
        </w:tc>
      </w:tr>
      <w:tr w:rsidR="00E85252" w14:paraId="0D356EB9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811D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Tasa de Desempleo / Subocupación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0C4A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Puente directo con la gobernabilidad y la vida cotidiana.</w:t>
            </w:r>
          </w:p>
        </w:tc>
      </w:tr>
      <w:tr w:rsidR="00E85252" w14:paraId="0091D02A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E5754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Utilización Capacidad Instalada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D0852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Complementa al EMAE detectando cuellos de botella industriales.</w:t>
            </w:r>
          </w:p>
        </w:tc>
      </w:tr>
      <w:tr w:rsidR="00E85252" w14:paraId="7C33B146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EB934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Pobreza por Ingresos (Proxy)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7EEC1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Variación de canasta básica versus salario medio.</w:t>
            </w:r>
          </w:p>
        </w:tc>
      </w:tr>
      <w:tr w:rsidR="00E85252" w14:paraId="1103095F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4CDD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Brecha Cambiaria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A14F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Termómetro de desconfianza (sujeto a revisión por flexibilización de cepo).</w:t>
            </w:r>
          </w:p>
        </w:tc>
      </w:tr>
      <w:tr w:rsidR="00E85252" w14:paraId="7783C1F5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B397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D37E0">
              <w:rPr>
                <w:highlight w:val="green"/>
              </w:rPr>
              <w:t>Formación Bruta de Capital Fijo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2917D3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Inversión real como soporte físico del crecimiento.</w:t>
            </w:r>
          </w:p>
        </w:tc>
      </w:tr>
    </w:tbl>
    <w:p w14:paraId="14B4B8B6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41ED663" w14:textId="77777777" w:rsidR="00E85252" w:rsidRDefault="00E85252">
      <w:pPr>
        <w:pStyle w:val="Ttulo2"/>
      </w:pPr>
    </w:p>
    <w:p w14:paraId="5E137D9D" w14:textId="77777777" w:rsidR="00E85252" w:rsidRDefault="00E85252">
      <w:pPr>
        <w:pStyle w:val="Ttulo2"/>
      </w:pPr>
    </w:p>
    <w:p w14:paraId="2CC6CE39" w14:textId="77777777" w:rsidR="00E85252" w:rsidRDefault="00E85252">
      <w:pPr>
        <w:pStyle w:val="Ttulo2"/>
      </w:pPr>
    </w:p>
    <w:p w14:paraId="61E2208B" w14:textId="77777777" w:rsidR="00E85252" w:rsidRDefault="00000000">
      <w:pPr>
        <w:pStyle w:val="Ttulo2"/>
      </w:pPr>
      <w:r>
        <w:t>3. Cinturón de la Política</w:t>
      </w:r>
    </w:p>
    <w:p w14:paraId="3B076B68" w14:textId="77777777" w:rsidR="00E8525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Las métricas de este cinturón se encuentran íntegramente en fase de propuesta, derivadas de las últimas sesiones de lluvia de ideas.</w:t>
      </w:r>
    </w:p>
    <w:p w14:paraId="26B058BD" w14:textId="77777777" w:rsidR="00E85252" w:rsidRDefault="00000000">
      <w:pPr>
        <w:pStyle w:val="Ttulo3"/>
        <w:spacing w:before="0"/>
      </w:pPr>
      <w:r>
        <w:t>Indicadores Propuestos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252" w14:paraId="30180A52" w14:textId="77777777">
        <w:trPr>
          <w:tblHeader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4909F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081F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Descripción / Objetivo</w:t>
            </w:r>
          </w:p>
          <w:p w14:paraId="5356481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4A6DE211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50CA93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Tasa de Eficacia Parlamentaria (TEP)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783AA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 entre proyectos enviados al Congreso y leyes aprobadas.</w:t>
            </w:r>
          </w:p>
        </w:tc>
      </w:tr>
      <w:tr w:rsidR="00E85252" w14:paraId="191066F5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68D20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Ratio DNU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0F47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Proporción de decretos de urgencia sobre leyes sancionadas.</w:t>
            </w:r>
          </w:p>
        </w:tc>
      </w:tr>
      <w:tr w:rsidR="00E85252" w14:paraId="0BCF758B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A8F09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Índice de Armonía Federal (IAF)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E116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Cruce de transferencias automáticas/discrecionales con apoyo de gobernadores.</w:t>
            </w:r>
          </w:p>
        </w:tc>
      </w:tr>
      <w:tr w:rsidR="00E85252" w14:paraId="529E7DB7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CFB09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Tasa de Judicialización de la Gestión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7622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Medidas cautelares activas contra reformas gubernamentales clave.</w:t>
            </w:r>
          </w:p>
        </w:tc>
      </w:tr>
      <w:tr w:rsidR="00E85252" w14:paraId="248582EE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9AAC0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Control de Agenda (Iniciativa)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8565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Vida media de crisis o escándalos de gobierno medida vía Google </w:t>
            </w:r>
            <w:proofErr w:type="spellStart"/>
            <w:r>
              <w:t>Trends</w:t>
            </w:r>
            <w:proofErr w:type="spellEnd"/>
            <w:r>
              <w:t>.</w:t>
            </w:r>
          </w:p>
        </w:tc>
      </w:tr>
      <w:tr w:rsidR="00E85252" w14:paraId="3AB18AA0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FC9BD6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Índice de Tensión Social (ITS)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31D2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Frecuencia de paros, movilizaciones y cortes.</w:t>
            </w:r>
          </w:p>
        </w:tc>
      </w:tr>
      <w:tr w:rsidR="00E85252" w14:paraId="20AE7554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1FFDD5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Tasa de Compromiso RIGI/RIMI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59A8D4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Nivel de adhesiones provinciales y sindicales a los regímenes.</w:t>
            </w:r>
          </w:p>
        </w:tc>
      </w:tr>
      <w:tr w:rsidR="00E85252" w14:paraId="32677FDA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7E6B7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Impacto del Clima Internacional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AD41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Efecto de procesos electorales en la región (EE.UU., Brasil, Colombia).</w:t>
            </w:r>
          </w:p>
        </w:tc>
      </w:tr>
      <w:tr w:rsidR="00E85252" w14:paraId="19EC876E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08DA9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green"/>
              </w:rPr>
            </w:pPr>
            <w:r w:rsidRPr="00943E2F">
              <w:rPr>
                <w:highlight w:val="green"/>
              </w:rPr>
              <w:t>Tensión Estructural Discursiva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7607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Medición del conflicto conversacional entre bloques políticos.</w:t>
            </w:r>
          </w:p>
        </w:tc>
      </w:tr>
      <w:tr w:rsidR="00E85252" w14:paraId="09468C2A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4447B" w14:textId="77777777" w:rsidR="00E85252" w:rsidRPr="00943E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  <w:r w:rsidRPr="00943E2F">
              <w:rPr>
                <w:highlight w:val="red"/>
              </w:rPr>
              <w:t>Independencia del Banco Central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93DB0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Autonomía institucional como factor de sostenibilidad política.</w:t>
            </w:r>
          </w:p>
        </w:tc>
      </w:tr>
    </w:tbl>
    <w:p w14:paraId="727BDB08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48EAF74" w14:textId="77777777" w:rsidR="00E85252" w:rsidRDefault="00E85252">
      <w:pPr>
        <w:pStyle w:val="Ttulo2"/>
      </w:pPr>
    </w:p>
    <w:p w14:paraId="40EDBE0C" w14:textId="77777777" w:rsidR="00E85252" w:rsidRDefault="00E85252">
      <w:pPr>
        <w:pStyle w:val="Ttulo2"/>
      </w:pPr>
    </w:p>
    <w:p w14:paraId="7BA0A214" w14:textId="77777777" w:rsidR="00E85252" w:rsidRDefault="00E85252">
      <w:pPr>
        <w:pStyle w:val="Ttulo2"/>
      </w:pPr>
    </w:p>
    <w:p w14:paraId="5C76E3A8" w14:textId="77777777" w:rsidR="00E85252" w:rsidRDefault="00E85252">
      <w:pPr>
        <w:pStyle w:val="Ttulo2"/>
      </w:pPr>
    </w:p>
    <w:p w14:paraId="580890C0" w14:textId="77777777" w:rsidR="00E85252" w:rsidRDefault="00000000">
      <w:pPr>
        <w:pStyle w:val="Ttulo2"/>
      </w:pPr>
      <w:r>
        <w:t>4. Cinturón de Gestión</w:t>
      </w:r>
    </w:p>
    <w:p w14:paraId="5BA60518" w14:textId="77777777" w:rsidR="00E8525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Definido recientemente como un tablero para medir el cumplimiento estricto de las reformas del Estado y compromisos de la Administración Pública Nacional. Se encuentra en etapa de borrador.</w:t>
      </w:r>
    </w:p>
    <w:p w14:paraId="0B1E406A" w14:textId="77777777" w:rsidR="00E85252" w:rsidRDefault="00000000">
      <w:pPr>
        <w:pStyle w:val="Ttulo3"/>
        <w:spacing w:before="0"/>
      </w:pPr>
      <w:r>
        <w:t>Indicadores Propuestos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252" w14:paraId="6C34A9F2" w14:textId="77777777">
        <w:trPr>
          <w:tblHeader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9DC0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Eje / Desafío Enunciado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BCBB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Indicador de Avance Sugerido</w:t>
            </w:r>
          </w:p>
          <w:p w14:paraId="0AE41CE1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85252" w14:paraId="78327A5D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688A52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Desmantelamiento del Cepo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F4AB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Volumen diario de compra/venta de divisas en MULC.</w:t>
            </w:r>
          </w:p>
        </w:tc>
      </w:tr>
      <w:tr w:rsidR="00E85252" w14:paraId="0DAC031B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8D35D9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0946">
              <w:rPr>
                <w:highlight w:val="yellow"/>
              </w:rPr>
              <w:t>Privatizaciones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7AD9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Transferencia efectiva de acciones y pliegos publicados.</w:t>
            </w:r>
          </w:p>
        </w:tc>
      </w:tr>
      <w:tr w:rsidR="00E85252" w14:paraId="707858C0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FD69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0946">
              <w:rPr>
                <w:highlight w:val="yellow"/>
              </w:rPr>
              <w:t>Concesiones de Infraestructura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7FFA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Km concesionados (corredores viales) y servicios públicos transferidos.</w:t>
            </w:r>
          </w:p>
        </w:tc>
      </w:tr>
      <w:tr w:rsidR="00E85252" w14:paraId="0DC9FE37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F1B3D6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0946">
              <w:rPr>
                <w:highlight w:val="yellow"/>
              </w:rPr>
              <w:t>Reducción del Estado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CFCC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Cierre de fondos fiduciarios y variación neta de la dotación de empleo público.</w:t>
            </w:r>
          </w:p>
        </w:tc>
      </w:tr>
      <w:tr w:rsidR="00E85252" w14:paraId="7D92B786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A45F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0946">
              <w:rPr>
                <w:highlight w:val="yellow"/>
              </w:rPr>
              <w:t>Reestructuración de Organismos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CBFC17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Entidades disueltas, fusionadas o centralizadas.</w:t>
            </w:r>
          </w:p>
        </w:tc>
      </w:tr>
      <w:tr w:rsidR="00E85252" w14:paraId="6E2FEC2B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97803A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Inversiones (RIGI / Super RIGI)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EDDC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Proyectos presentados, aprobados y montos proyectados.</w:t>
            </w:r>
          </w:p>
        </w:tc>
      </w:tr>
      <w:tr w:rsidR="00E85252" w14:paraId="318ACB0F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842C1A" w14:textId="2F91B571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Desregulación Normativa</w:t>
            </w:r>
            <w:r w:rsidR="00F90946">
              <w:t xml:space="preserve"> </w:t>
            </w:r>
            <w:r w:rsidR="00F90946" w:rsidRPr="00F90946">
              <w:rPr>
                <w:highlight w:val="yellow"/>
              </w:rPr>
              <w:t xml:space="preserve">índice de libertad </w:t>
            </w:r>
            <w:proofErr w:type="spellStart"/>
            <w:r w:rsidR="00F90946" w:rsidRPr="00F90946">
              <w:rPr>
                <w:highlight w:val="yellow"/>
              </w:rPr>
              <w:t>economica</w:t>
            </w:r>
            <w:proofErr w:type="spellEnd"/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9CAC4C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Artículos y normas eliminadas o modificadas.</w:t>
            </w:r>
          </w:p>
        </w:tc>
      </w:tr>
      <w:tr w:rsidR="00E85252" w14:paraId="739B527E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9CC40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Apertura Comercial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A4378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Eliminación de aranceles y trabas no arancelarias.</w:t>
            </w:r>
          </w:p>
        </w:tc>
      </w:tr>
      <w:tr w:rsidR="00E85252" w14:paraId="20214289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B8AE60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Asistencia Directa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06636E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Porcentaje de beneficiarios sociales sin intermediación de organizaciones.</w:t>
            </w:r>
          </w:p>
        </w:tc>
      </w:tr>
      <w:tr w:rsidR="00E85252" w14:paraId="1FF3F7D4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0257DD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Modernización Laboral (FAL)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F187CF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Empresas adheridas y evolución de aportes al Fondo de Asistencia.</w:t>
            </w:r>
          </w:p>
        </w:tc>
      </w:tr>
      <w:tr w:rsidR="00E85252" w14:paraId="3026ACFF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773B9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Libertad de Opción en Salud</w:t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5AC7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Traspasos efectivos entre obras sociales y prepagas.</w:t>
            </w:r>
          </w:p>
        </w:tc>
      </w:tr>
      <w:tr w:rsidR="00E85252" w14:paraId="474F628C" w14:textId="77777777"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782F5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Protocolo </w:t>
            </w:r>
            <w:proofErr w:type="spellStart"/>
            <w:r>
              <w:t>Antipiquetes</w:t>
            </w:r>
            <w:proofErr w:type="spellEnd"/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F7E66B" w14:textId="77777777" w:rsidR="00E852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Evolución de cortes sin interrupción total del tránsito.</w:t>
            </w:r>
          </w:p>
        </w:tc>
      </w:tr>
    </w:tbl>
    <w:p w14:paraId="4B84803B" w14:textId="77777777" w:rsidR="00E85252" w:rsidRDefault="00E8525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852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7677618-8EF8-C94B-B117-87961BA9CF16}"/>
    <w:embedBold r:id="rId2" w:fontKey="{20443583-63C6-EA4C-A5CA-470BA0CCDA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AE007D0-C117-A04C-8355-5088E8D8D8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CE631A-D893-0346-8EE9-699D243289F7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2B73E9B2-665F-0647-B9D6-32A1B087EA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4BE2DBF-87AD-3C4C-BCC6-F5E788D104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252"/>
    <w:rsid w:val="008D37E0"/>
    <w:rsid w:val="00943E2F"/>
    <w:rsid w:val="00DD7A2B"/>
    <w:rsid w:val="00E85252"/>
    <w:rsid w:val="00F9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1902F"/>
  <w15:docId w15:val="{31E23139-8E2F-0A44-9335-347C8585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926</Words>
  <Characters>5069</Characters>
  <Application>Microsoft Office Word</Application>
  <DocSecurity>0</DocSecurity>
  <Lines>163</Lines>
  <Paragraphs>139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babino</cp:lastModifiedBy>
  <cp:revision>4</cp:revision>
  <dcterms:created xsi:type="dcterms:W3CDTF">2026-05-20T20:07:00Z</dcterms:created>
  <dcterms:modified xsi:type="dcterms:W3CDTF">2026-05-22T13:16:00Z</dcterms:modified>
</cp:coreProperties>
</file>