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cinturón-espíritu-de-época"/>
    <w:p>
      <w:pPr>
        <w:pStyle w:val="Heading1"/>
      </w:pPr>
      <w:r>
        <w:t xml:space="preserve">Cinturón Espíritu de Época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scripts/espiritu_epoca.py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Cache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output/cache/espiritu_epoca.json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Peso en score global</w:t>
            </w:r>
          </w:p>
        </w:tc>
        <w:tc>
          <w:p>
            <w:pPr>
              <w:pStyle w:val="Compact"/>
              <w:jc w:val="left"/>
            </w:pPr>
            <w:r>
              <w:t xml:space="preserve">15% (provisional)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Barbarismo de riesgo</w:t>
            </w:r>
          </w:p>
        </w:tc>
        <w:tc>
          <w:p>
            <w:pPr>
              <w:pStyle w:val="Compact"/>
              <w:jc w:val="left"/>
            </w:pPr>
            <w:r>
              <w:t xml:space="preserve">político</w:t>
            </w:r>
          </w:p>
        </w:tc>
      </w:tr>
    </w:tbl>
    <w:bookmarkStart w:id="20" w:name="encuadre"/>
    <w:p>
      <w:pPr>
        <w:pStyle w:val="Heading2"/>
      </w:pPr>
      <w:r>
        <w:t xml:space="preserve">Encuadre</w:t>
      </w:r>
    </w:p>
    <w:p>
      <w:pPr>
        <w:pStyle w:val="FirstParagraph"/>
      </w:pPr>
      <w:r>
        <w:t xml:space="preserve">Marco metodológico: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Marco Conceptual del Informe de Coyuntura</w:t>
      </w:r>
      <w:r>
        <w:rPr>
          <w:bCs/>
          <w:b/>
        </w:rPr>
        <w:t xml:space="preserve">”</w:t>
      </w:r>
      <w:r>
        <w:t xml:space="preserve"> </w:t>
      </w:r>
      <w:r>
        <w:t xml:space="preserve">(Fundación CIGOB, mayo 2026;</w:t>
      </w:r>
      <w:r>
        <w:t xml:space="preserve"> </w:t>
      </w:r>
      <w:r>
        <w:rPr>
          <w:rStyle w:val="VerbatimChar"/>
        </w:rPr>
        <w:t xml:space="preserve">260606 MARCO CONCEPTUAL lINFORME DE COYUNTURA.docx</w:t>
      </w:r>
      <w:r>
        <w:t xml:space="preserve">), que amplía los tres cinturones de Matus a cinco. El quinto mide la</w:t>
      </w:r>
      <w:r>
        <w:t xml:space="preserve"> </w:t>
      </w:r>
      <w:r>
        <w:rPr>
          <w:bCs/>
          <w:b/>
        </w:rPr>
        <w:t xml:space="preserve">sintonía emocional</w:t>
      </w:r>
      <w:r>
        <w:t xml:space="preserve"> </w:t>
      </w:r>
      <w:r>
        <w:t xml:space="preserve">del gobierno con los sentimientos colectivos: la</w:t>
      </w:r>
      <w:r>
        <w:t xml:space="preserve"> </w:t>
      </w:r>
      <w:r>
        <w:t xml:space="preserve">“</w:t>
      </w:r>
      <w:r>
        <w:t xml:space="preserve">política de las emociones</w:t>
      </w:r>
      <w:r>
        <w:t xml:space="preserve">”</w:t>
      </w:r>
      <w:r>
        <w:t xml:space="preserve">, aceleradas y amplificadas por redes sociales. Apretar este cinturón significa desconexión entre el gobierno y el humor social (</w:t>
      </w:r>
      <w:r>
        <w:t xml:space="preserve">“</w:t>
      </w:r>
      <w:r>
        <w:t xml:space="preserve">este gobierno no nos representa emocionalmente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Score 0–10: mayor = mayor desconexión con el humor social.</w:t>
      </w:r>
      <w:r>
        <w:t xml:space="preserve"> </w:t>
      </w:r>
      <w:r>
        <w:rPr>
          <w:bCs/>
          <w:b/>
        </w:rPr>
        <w:t xml:space="preserve">v1 provisional</w:t>
      </w:r>
      <w:r>
        <w:t xml:space="preserve">: promedio simple de tres proxies; el documento conceptual no define indicadores numéricos ni paramétrica propia. Cuando CIGOB formalice una fórmula (como hizo con el ITCM macro), reemplazar este scoring.</w:t>
      </w:r>
    </w:p>
    <w:bookmarkEnd w:id="20"/>
    <w:bookmarkStart w:id="21" w:name="indicadores-activos-v1"/>
    <w:p>
      <w:pPr>
        <w:pStyle w:val="Heading2"/>
      </w:pPr>
      <w:r>
        <w:t xml:space="preserve">Indicadores activos (v1)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c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p>
            <w:pPr>
              <w:pStyle w:val="Compact"/>
              <w:jc w:val="left"/>
            </w:pPr>
            <w:r>
              <w:t xml:space="preserve">Qué mide</w:t>
            </w:r>
          </w:p>
        </w:tc>
        <w:tc>
          <w:p>
            <w:pPr>
              <w:pStyle w:val="Compact"/>
              <w:jc w:val="left"/>
            </w:pPr>
            <w:r>
              <w:t xml:space="preserve">Fuente de lectura</w:t>
            </w:r>
          </w:p>
        </w:tc>
        <w:tc>
          <w:p>
            <w:pPr>
              <w:pStyle w:val="Compact"/>
              <w:jc w:val="left"/>
            </w:pPr>
            <w:r>
              <w:t xml:space="preserve">Tensión 0–10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icc_utdt</w:t>
            </w:r>
          </w:p>
        </w:tc>
        <w:tc>
          <w:p>
            <w:pPr>
              <w:pStyle w:val="Compact"/>
              <w:jc w:val="left"/>
            </w:pPr>
            <w:r>
              <w:t xml:space="preserve">Confianza del consumidor (humor económico)</w:t>
            </w:r>
          </w:p>
        </w:tc>
        <w:tc>
          <w:p>
            <w:pPr>
              <w:pStyle w:val="Compact"/>
              <w:jc w:val="left"/>
            </w:pPr>
            <w:r>
              <w:t xml:space="preserve">Último</w:t>
            </w:r>
            <w:r>
              <w:t xml:space="preserve"> </w:t>
            </w:r>
            <w:r>
              <w:rPr>
                <w:rStyle w:val="VerbatimChar"/>
              </w:rPr>
              <w:t xml:space="preserve">scripts/vida_cotidiana/data/vida_cotidiana_*.json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(60 − v) / 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sentimiento_digital</w:t>
            </w:r>
          </w:p>
        </w:tc>
        <w:tc>
          <w:p>
            <w:pPr>
              <w:pStyle w:val="Compact"/>
              <w:jc w:val="left"/>
            </w:pPr>
            <w:r>
              <w:t xml:space="preserve">Interés de búsqueda en términos de malestar (inflación, precios, inseguridad, trabajo)</w:t>
            </w:r>
          </w:p>
        </w:tc>
        <w:tc>
          <w:p>
            <w:pPr>
              <w:pStyle w:val="Compact"/>
              <w:jc w:val="left"/>
            </w:pPr>
            <w:r>
              <w:t xml:space="preserve">Ídem (Google Trends; busca hacia atrás si el último vino null por rate-limit)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 / 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clima_electoral</w:t>
            </w:r>
          </w:p>
        </w:tc>
        <w:tc>
          <w:p>
            <w:pPr>
              <w:pStyle w:val="Compact"/>
              <w:jc w:val="left"/>
            </w:pPr>
            <w:r>
              <w:t xml:space="preserve">Ventaja LLA−PJ del Votómetro (adhesión al oficialismo)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output/cache/politica.json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votometro_ventaja_lla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5 − v/3</w:t>
            </w:r>
          </w:p>
        </w:tc>
      </w:tr>
    </w:tbl>
    <w:p>
      <w:pPr>
        <w:pStyle w:val="BodyText"/>
      </w:pPr>
      <w:r>
        <w:t xml:space="preserve">El colector</w:t>
      </w:r>
      <w:r>
        <w:t xml:space="preserve"> </w:t>
      </w:r>
      <w:r>
        <w:rPr>
          <w:bCs/>
          <w:b/>
        </w:rPr>
        <w:t xml:space="preserve">no re-extrae nada</w:t>
      </w:r>
      <w:r>
        <w:t xml:space="preserve">: lee outputs que el pipeline ya genera (correr después de</w:t>
      </w:r>
      <w:r>
        <w:t xml:space="preserve"> </w:t>
      </w:r>
      <w:r>
        <w:rPr>
          <w:rStyle w:val="VerbatimChar"/>
        </w:rPr>
        <w:t xml:space="preserve">vida_cotidiana/main.py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politica.py</w:t>
      </w:r>
      <w:r>
        <w:t xml:space="preserve">).</w:t>
      </w:r>
      <w:r>
        <w:t xml:space="preserve"> </w:t>
      </w:r>
      <w:r>
        <w:rPr>
          <w:rStyle w:val="VerbatimChar"/>
        </w:rPr>
        <w:t xml:space="preserve">icc_utdt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sentimiento_digital</w:t>
      </w:r>
      <w:r>
        <w:t xml:space="preserve"> </w:t>
      </w:r>
      <w:r>
        <w:t xml:space="preserve">se comparten con el cinturón Vida Cotidiana — miden a la vez bolsillo y humor; en la web cada cinturón muestra su propia ficha (claves namespaced</w:t>
      </w:r>
      <w:r>
        <w:t xml:space="preserve"> </w:t>
      </w:r>
      <w:r>
        <w:rPr>
          <w:rStyle w:val="VerbatimChar"/>
        </w:rPr>
        <w:t xml:space="preserve">slug.indicador</w:t>
      </w:r>
      <w:r>
        <w:t xml:space="preserve"> </w:t>
      </w:r>
      <w:r>
        <w:t xml:space="preserve">en el modal).</w:t>
      </w:r>
    </w:p>
    <w:bookmarkEnd w:id="21"/>
    <w:bookmarkStart w:id="22" w:name="limitaciones-conocidas"/>
    <w:p>
      <w:pPr>
        <w:pStyle w:val="Heading2"/>
      </w:pPr>
      <w:r>
        <w:t xml:space="preserve">Limitaciones conocidas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sentimiento_digital</w:t>
      </w:r>
      <w:r>
        <w:t xml:space="preserve"> </w:t>
      </w:r>
      <w:r>
        <w:t xml:space="preserve">mide</w:t>
      </w:r>
      <w:r>
        <w:t xml:space="preserve"> </w:t>
      </w:r>
      <w:r>
        <w:rPr>
          <w:bCs/>
          <w:b/>
        </w:rPr>
        <w:t xml:space="preserve">interés de búsqueda</w:t>
      </w:r>
      <w:r>
        <w:t xml:space="preserve">, no polaridad: un pico puede ser preocupación o simple noticia. Una versión con análisis de sentimiento real (NLP sobre redes) queda para v2.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apatia_electoral</w:t>
      </w:r>
      <w:r>
        <w:t xml:space="preserve"> </w:t>
      </w:r>
      <w:r>
        <w:t xml:space="preserve">(voto en blanco/nulo + ausentismo) está</w:t>
      </w:r>
      <w:r>
        <w:t xml:space="preserve"> </w:t>
      </w:r>
      <w:r>
        <w:rPr>
          <w:bCs/>
          <w:b/>
        </w:rPr>
        <w:t xml:space="preserve">pendiente</w:t>
      </w:r>
      <w:r>
        <w:t xml:space="preserve">: el Votómetro no publica blanco/nulo por encuesta. Cuando lo incorpore, sumarlo acá.</w:t>
      </w:r>
    </w:p>
    <w:p>
      <w:pPr>
        <w:numPr>
          <w:ilvl w:val="0"/>
          <w:numId w:val="1001"/>
        </w:numPr>
        <w:pStyle w:val="Compact"/>
      </w:pPr>
      <w:r>
        <w:t xml:space="preserve">El doc conceptual sugiere</w:t>
      </w:r>
      <w:r>
        <w:t xml:space="preserve"> </w:t>
      </w:r>
      <w:r>
        <w:rPr>
          <w:bCs/>
          <w:b/>
        </w:rPr>
        <w:t xml:space="preserve">ponderación temporal</w:t>
      </w:r>
      <w:r>
        <w:t xml:space="preserve">: en los primeros 2–4 años de gobierno, gestión y espíritu de época pesan más que en gobiernos largos. Hoy los pesos globales son fijos (</w:t>
      </w:r>
      <w:r>
        <w:rPr>
          <w:rStyle w:val="VerbatimChar"/>
        </w:rPr>
        <w:t xml:space="preserve">config.py</w:t>
      </w:r>
      <w:r>
        <w:t xml:space="preserve">); parametrizarlos por fase del mandato queda como mejora futura.</w:t>
      </w:r>
    </w:p>
    <w:bookmarkEnd w:id="22"/>
    <w:bookmarkStart w:id="23" w:name="ejecución"/>
    <w:p>
      <w:pPr>
        <w:pStyle w:val="Heading2"/>
      </w:pPr>
      <w:r>
        <w:t xml:space="preserve">Ejecución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projects/informe_coyuntura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scripts/espiritu_epoca.py</w:t>
      </w:r>
    </w:p>
    <w:p>
      <w:pPr>
        <w:pStyle w:val="FirstParagraph"/>
      </w:pPr>
      <w:r>
        <w:t xml:space="preserve">Códigos de salida: 0 = 3/3 frescos · 1 = al menos uno fresco · 2 = todo desde cache.</w:t>
      </w:r>
    </w:p>
    <w:bookmarkEnd w:id="23"/>
    <w:bookmarkEnd w:id="24"/>
    <w:sectPr>
      <w:headerReference r:id="rId9" w:type="default"/>
      <w:footerReference r:id="rId10" w:type="default"/>
      <w:pgMar w:bottom="1134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6" w:color="BFBFBF"/>
      </w:pBdr>
    </w:pPr>
    <w:r>
      <w:rPr>
        <w:rFonts w:ascii="Calibri" w:hAnsi="Calibri" w:cs="Calibri" w:eastAsia="Calibri"/>
        <w:color w:val="5F6360"/>
        <w:sz w:val="16"/>
      </w:rPr>
      <w:t xml:space="preserve">Fundación CiGob   ·   página </w:t>
    </w:r>
    <w:r>
      <w:rPr>
        <w:rFonts w:ascii="Calibri" w:hAnsi="Calibri" w:cs="Calibri" w:eastAsia="Calibri"/>
        <w:color w:val="5F6360"/>
        <w:sz w:val="16"/>
      </w:rPr>
      <w:fldChar w:fldCharType="begin"/>
      <w:instrText>PAGE</w:instrText>
      <w:fldChar w:fldCharType="end"/>
    </w:r>
    <w:r>
      <w:rPr>
        <w:rFonts w:ascii="Calibri" w:hAnsi="Calibri" w:cs="Calibri" w:eastAsia="Calibri"/>
        <w:color w:val="5F6360"/>
        <w:sz w:val="16"/>
      </w:rPr>
      <w:t xml:space="preserve"> de </w:t>
    </w:r>
    <w:r>
      <w:rPr>
        <w:rFonts w:ascii="Calibri" w:hAnsi="Calibri" w:cs="Calibri" w:eastAsia="Calibri"/>
        <w:color w:val="5F6360"/>
        <w:sz w:val="16"/>
      </w:rPr>
      <w:fldChar w:fldCharType="begin"/>
      <w:instrText>NUMPAGES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8" w:color="1D67CD"/>
      </w:pBdr>
    </w:pPr>
    <w:r>
      <w:drawing>
        <wp:inline xmlns:a="http://schemas.openxmlformats.org/drawingml/2006/main" xmlns:pic="http://schemas.openxmlformats.org/drawingml/2006/picture">
          <wp:extent cx="1196883" cy="36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igob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96883" cy="360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b w:val="0"/>
      <w:i w:val="0"/>
      <w:color w:val="333333"/>
      <w:sz w:val="22"/>
    </w:rPr>
    <w:pPr>
      <w:spacing w:after="120" w:before="0"/>
    </w:pPr>
  </w:style>
  <w:style w:styleId="BodyText" w:type="paragraph">
    <w:name w:val="Body Text"/>
    <w:basedOn w:val="Normal"/>
    <w:link w:val="BodyTextChar"/>
    <w:pPr>
      <w:spacing w:after="120" w:before="0"/>
    </w:pPr>
    <w:qFormat/>
    <w:rPr>
      <w:rFonts w:ascii="Calibri" w:cs="Calibri" w:eastAsia="Calibri" w:hAnsi="Calibri"/>
      <w:b w:val="0"/>
      <w:i w:val="0"/>
      <w:color w:val="333333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cs="Calibri" w:eastAsia="Calibri" w:hAnsi="Calibri"/>
      <w:b w:val="0"/>
      <w:i w:val="0"/>
      <w:color w:val="333333"/>
      <w:sz w:val="22"/>
    </w:rPr>
    <w:pPr>
      <w:spacing w:after="120" w:before="0"/>
    </w:pPr>
  </w:style>
  <w:style w:customStyle="1" w:styleId="Compact" w:type="paragraph">
    <w:name w:val="Compact"/>
    <w:basedOn w:val="BodyText"/>
    <w:qFormat/>
    <w:pPr>
      <w:spacing w:after="40" w:before="0"/>
    </w:pPr>
    <w:rPr>
      <w:rFonts w:ascii="Calibri" w:cs="Calibri" w:eastAsia="Calibri" w:hAnsi="Calibri"/>
      <w:b w:val="0"/>
      <w:i w:val="0"/>
      <w:color w:val="333333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160" w:before="0"/>
      <w:jc w:val="center"/>
    </w:pPr>
    <w:rPr>
      <w:rFonts w:ascii="Calibri" w:asciiTheme="majorHAnsi" w:cs="Calibri" w:cstheme="majorBidi" w:eastAsia="Calibri" w:eastAsiaTheme="majorEastAsia" w:hAnsi="Calibri" w:hAnsiTheme="majorHAnsi"/>
      <w:b/>
      <w:bCs/>
      <w:i w:val="0"/>
      <w:color w:val="0F3D7A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360" w:before="0"/>
      <w:jc w:val="center"/>
    </w:pPr>
    <w:rPr>
      <w:rFonts w:ascii="Calibri" w:cs="Calibri" w:eastAsia="Calibri" w:hAnsi="Calibri"/>
      <w:b w:val="0"/>
      <w:i/>
      <w:color w:val="5F6360"/>
      <w:sz w:val="28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  <w:spacing w:after="40" w:before="0"/>
    </w:pPr>
    <w:rPr>
      <w:rFonts w:ascii="Calibri" w:cs="Calibri" w:eastAsia="Calibri" w:hAnsi="Calibri"/>
      <w:b w:val="0"/>
      <w:i/>
      <w:color w:val="5F6360"/>
      <w:sz w:val="22"/>
    </w:rPr>
  </w:style>
  <w:style w:styleId="Date" w:type="paragraph">
    <w:name w:val="Date"/>
    <w:next w:val="BodyText"/>
    <w:qFormat/>
    <w:pPr>
      <w:keepNext/>
      <w:keepLines/>
      <w:jc w:val="center"/>
      <w:spacing w:after="360" w:before="0"/>
    </w:pPr>
    <w:rPr>
      <w:rFonts w:ascii="Calibri" w:cs="Calibri" w:eastAsia="Calibri" w:hAnsi="Calibri"/>
      <w:b w:val="0"/>
      <w:i/>
      <w:color w:val="5F6360"/>
      <w:sz w:val="22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240" w:before="240"/>
    </w:pPr>
    <w:rPr>
      <w:rFonts w:ascii="Calibri" w:cs="Calibri" w:eastAsia="Calibri" w:hAnsi="Calibri"/>
      <w:b w:val="0"/>
      <w:i/>
      <w:color w:val="333333"/>
      <w:sz w:val="22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60" w:before="480"/>
      <w:outlineLvl w:val="0"/>
      <w:pBdr>
        <w:bottom w:color="1D67CD" w:space="4" w:sz="8" w:val="single"/>
      </w:pBdr>
    </w:pPr>
    <w:rPr>
      <w:rFonts w:ascii="Calibri" w:asciiTheme="majorHAnsi" w:cs="Calibri" w:cstheme="majorBidi" w:eastAsia="Calibri" w:eastAsiaTheme="majorEastAsia" w:hAnsi="Calibri" w:hAnsiTheme="majorHAnsi"/>
      <w:b/>
      <w:bCs/>
      <w:i w:val="0"/>
      <w:color w:val="1D67CD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360"/>
      <w:outlineLvl w:val="1"/>
    </w:pPr>
    <w:rPr>
      <w:rFonts w:ascii="Calibri" w:asciiTheme="majorHAnsi" w:cs="Calibri" w:cstheme="majorBidi" w:eastAsia="Calibri" w:eastAsiaTheme="majorEastAsia" w:hAnsi="Calibri" w:hAnsiTheme="majorHAnsi"/>
      <w:b/>
      <w:bCs/>
      <w:i w:val="0"/>
      <w:color w:val="1D67C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40"/>
      <w:outlineLvl w:val="2"/>
    </w:pPr>
    <w:rPr>
      <w:rFonts w:ascii="Calibri" w:asciiTheme="majorHAnsi" w:cs="Calibri" w:cstheme="majorBidi" w:eastAsia="Calibri" w:eastAsiaTheme="majorEastAsia" w:hAnsi="Calibri" w:hAnsiTheme="majorHAnsi"/>
      <w:b/>
      <w:bCs/>
      <w:i w:val="0"/>
      <w:color w:val="0F3D7A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00"/>
      <w:outlineLvl w:val="3"/>
    </w:pPr>
    <w:rPr>
      <w:rFonts w:ascii="Calibri" w:asciiTheme="majorHAnsi" w:cs="Calibri" w:cstheme="majorBidi" w:eastAsia="Calibri" w:eastAsiaTheme="majorEastAsia" w:hAnsi="Calibri" w:hAnsiTheme="majorHAnsi"/>
      <w:i/>
      <w:b/>
      <w:bCs/>
      <w:color w:val="333333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60" w:before="160"/>
      <w:outlineLvl w:val="4"/>
    </w:pPr>
    <w:rPr>
      <w:rFonts w:ascii="Calibri" w:asciiTheme="majorHAnsi" w:cs="Calibri" w:cstheme="majorBidi" w:eastAsia="Calibri" w:eastAsiaTheme="majorEastAsia" w:hAnsi="Calibri" w:hAnsiTheme="majorHAnsi"/>
      <w:b/>
      <w:i w:val="0"/>
      <w:iCs/>
      <w:color w:val="333333"/>
      <w:sz w:val="22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60" w:before="160"/>
      <w:outlineLvl w:val="5"/>
    </w:pPr>
    <w:rPr>
      <w:rFonts w:ascii="Calibri" w:asciiTheme="majorHAnsi" w:cs="Calibri" w:cstheme="majorBidi" w:eastAsia="Calibri" w:eastAsiaTheme="majorEastAsia" w:hAnsi="Calibri" w:hAnsiTheme="majorHAnsi"/>
      <w:b w:val="0"/>
      <w:i/>
      <w:color w:val="5F6360"/>
      <w:sz w:val="22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60"/>
      <w:ind w:firstLine="0" w:left="480" w:right="480"/>
    </w:pPr>
    <w:rPr>
      <w:rFonts w:ascii="Calibri" w:cs="Calibri" w:eastAsia="Calibri" w:hAnsi="Calibri"/>
      <w:b w:val="0"/>
      <w:i/>
      <w:color w:val="5F6360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Calibri" w:cs="Calibri" w:eastAsia="Calibri" w:hAnsi="Calibri"/>
      <w:b w:val="0"/>
      <w:i w:val="0"/>
      <w:color w:val="333333"/>
      <w:sz w:val="18"/>
    </w:rPr>
    <w:pPr>
      <w:spacing w:after="40" w:before="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FBFBF" w:sz="4" w:val="single"/>
        <w:left w:color="BFBFBF" w:sz="4" w:val="single"/>
        <w:bottom w:color="BFBFBF" w:sz="4" w:val="single"/>
        <w:right w:color="BFBFBF" w:sz="4" w:val="single"/>
        <w:insideH w:color="BFBFBF" w:sz="4" w:val="single"/>
        <w:insideV w:color="BFBFBF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before="120"/>
    </w:pPr>
    <w:rPr>
      <w:rFonts w:ascii="Calibri" w:cs="Calibri" w:eastAsia="Calibri" w:hAnsi="Calibri"/>
      <w:b/>
      <w:i w:val="0"/>
      <w:color w:val="0F3D7A"/>
      <w:sz w:val="22"/>
    </w:rPr>
  </w:style>
  <w:style w:customStyle="1" w:styleId="Definition" w:type="paragraph">
    <w:name w:val="Definition"/>
    <w:basedOn w:val="Normal"/>
    <w:rPr>
      <w:rFonts w:ascii="Calibri" w:cs="Calibri" w:eastAsia="Calibri" w:hAnsi="Calibri"/>
      <w:b w:val="0"/>
      <w:i w:val="0"/>
      <w:color w:val="333333"/>
      <w:sz w:val="22"/>
    </w:rPr>
    <w:pPr>
      <w:spacing w:after="120" w:before="0"/>
    </w:pPr>
  </w:style>
  <w:style w:styleId="Caption" w:type="paragraph">
    <w:name w:val="Caption"/>
    <w:basedOn w:val="Normal"/>
    <w:link w:val="BodyTextChar"/>
    <w:pPr>
      <w:spacing w:after="160" w:before="40"/>
    </w:pPr>
    <w:rPr>
      <w:rFonts w:ascii="Calibri" w:cs="Calibri" w:eastAsia="Calibri" w:hAnsi="Calibri"/>
      <w:b w:val="0"/>
      <w:i/>
      <w:color w:val="5F6360"/>
      <w:sz w:val="18"/>
    </w:rPr>
  </w:style>
  <w:style w:customStyle="1" w:styleId="TableCaption" w:type="paragraph">
    <w:name w:val="Table Caption"/>
    <w:basedOn w:val="Caption"/>
    <w:pPr>
      <w:keepNext/>
      <w:spacing w:after="160" w:before="40"/>
    </w:pPr>
    <w:rPr>
      <w:rFonts w:ascii="Calibri" w:cs="Calibri" w:eastAsia="Calibri" w:hAnsi="Calibri"/>
      <w:b w:val="0"/>
      <w:i/>
      <w:color w:val="5F6360"/>
      <w:sz w:val="18"/>
    </w:rPr>
  </w:style>
  <w:style w:customStyle="1" w:styleId="ImageCaption" w:type="paragraph">
    <w:name w:val="Image Caption"/>
    <w:basedOn w:val="Caption"/>
    <w:rPr>
      <w:rFonts w:ascii="Calibri" w:cs="Calibri" w:eastAsia="Calibri" w:hAnsi="Calibri"/>
      <w:b w:val="0"/>
      <w:i/>
      <w:color w:val="5F6360"/>
      <w:sz w:val="18"/>
    </w:rPr>
    <w:pPr>
      <w:spacing w:after="160" w:before="40"/>
    </w:p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0F3D7A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1D67C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2026-06-10T22:48:13Z</dcterms:created>
  <dcterms:modified xsi:type="dcterms:W3CDTF">2026-06-10T22:48:13Z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