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86E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73"/>
        <w:gridCol w:w="1192"/>
        <w:gridCol w:w="1759"/>
        <w:gridCol w:w="1427"/>
        <w:gridCol w:w="1853"/>
      </w:tblGrid>
      <w:tr w:rsidR="006B1868" w:rsidRPr="006D54FD" w14:paraId="67880179" w14:textId="77777777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76016FC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7561EC4A" w14:textId="773FBD39" w:rsidR="006B1868" w:rsidRPr="006D54FD" w:rsidRDefault="00503101" w:rsidP="00503101">
            <w:pPr>
              <w:rPr>
                <w:b/>
                <w:sz w:val="20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8B2BBDB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BDDACD5" w14:textId="6E30B9A4" w:rsidR="006B1868" w:rsidRPr="006D54FD" w:rsidRDefault="005B5A95">
            <w:pPr>
              <w:jc w:val="center"/>
              <w:rPr>
                <w:b/>
                <w:sz w:val="20"/>
              </w:rPr>
            </w:pPr>
            <w:r w:rsidRPr="30DABB58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23C2CE9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993D610" w14:textId="718C9B6B" w:rsidR="006B1868" w:rsidRPr="006D54FD" w:rsidRDefault="005B5A95">
            <w:pPr>
              <w:jc w:val="center"/>
              <w:rPr>
                <w:b/>
                <w:sz w:val="20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23/09/2025</w:t>
            </w:r>
          </w:p>
        </w:tc>
      </w:tr>
    </w:tbl>
    <w:p w14:paraId="43629645" w14:textId="77777777" w:rsidR="00F303DB" w:rsidRDefault="00F303DB" w:rsidP="00F303DB">
      <w:pPr>
        <w:spacing w:after="0" w:afterAutospacing="0"/>
        <w:jc w:val="both"/>
      </w:pPr>
    </w:p>
    <w:p w14:paraId="382BA58A" w14:textId="194E6FE8" w:rsidR="00F303DB" w:rsidRPr="009B57BF" w:rsidRDefault="00DF7FBC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RECOPILACIÓN </w:t>
      </w:r>
      <w:r w:rsidR="00F303DB">
        <w:rPr>
          <w:b/>
        </w:rPr>
        <w:t>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24FBF002" w14:textId="77777777" w:rsidTr="1EE5B1C5">
        <w:tc>
          <w:tcPr>
            <w:tcW w:w="10940" w:type="dxa"/>
          </w:tcPr>
          <w:p w14:paraId="426482D5" w14:textId="15B7C153" w:rsidR="00F303DB" w:rsidRPr="000E5AE4" w:rsidRDefault="27FA002A" w:rsidP="1EE5B1C5">
            <w:pPr>
              <w:spacing w:after="200" w:afterAutospacing="0" w:line="276" w:lineRule="auto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>La recopilación de requisitos para el proyecto de la tienda virtual incluye la identificación y análisis de las necesidades de los interesados, tanto internos como externos. Se identifican requisitos funcionales, no funcionales, técnicos, legales y del cliente. El objetivo es asegurar que la solución final satisfaga completamente las expectativas del cliente y proporcione una experiencia de usuario satisfactoria</w:t>
            </w:r>
            <w:r w:rsidR="085212F1" w:rsidRPr="000E5AE4">
              <w:rPr>
                <w:rFonts w:eastAsiaTheme="minorEastAsia"/>
                <w:color w:val="4F81BD" w:themeColor="accent1"/>
                <w:lang w:val="es-ES"/>
              </w:rPr>
              <w:t>.</w:t>
            </w:r>
          </w:p>
        </w:tc>
      </w:tr>
    </w:tbl>
    <w:p w14:paraId="70335344" w14:textId="77777777" w:rsidR="00F303DB" w:rsidRDefault="00F303DB" w:rsidP="00F303DB">
      <w:pPr>
        <w:spacing w:after="0" w:afterAutospacing="0"/>
        <w:jc w:val="both"/>
      </w:pPr>
    </w:p>
    <w:p w14:paraId="7C0E5009" w14:textId="28DAAE7A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ANÁLISIS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47FDA68F" w14:textId="77777777" w:rsidTr="06DB934F">
        <w:tc>
          <w:tcPr>
            <w:tcW w:w="10940" w:type="dxa"/>
          </w:tcPr>
          <w:p w14:paraId="055FD1BB" w14:textId="491C2665" w:rsidR="00F303DB" w:rsidRPr="000E5AE4" w:rsidRDefault="065231F9" w:rsidP="06DB934F">
            <w:pPr>
              <w:spacing w:after="200" w:afterAutospacing="0" w:line="276" w:lineRule="auto"/>
              <w:jc w:val="both"/>
              <w:rPr>
                <w:rFonts w:ascii="Calibri" w:eastAsia="Calibri" w:hAnsi="Calibri" w:cs="Calibri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>El análisis de los requisitos se llevará a cabo mediante reuniones con el patrocinador del proyecto, y se irán analizando según el avance y las necesidades del proyecto. Se abordarán tanto los requisitos funcionales como no funcionales para asegurar que la tienda virtual cumpla con los estándares de calidad esperados.</w:t>
            </w:r>
          </w:p>
        </w:tc>
      </w:tr>
    </w:tbl>
    <w:p w14:paraId="68EB9B8E" w14:textId="77777777" w:rsidR="00F303DB" w:rsidRDefault="00F303DB" w:rsidP="61C44103">
      <w:pPr>
        <w:spacing w:after="0" w:afterAutospacing="0"/>
        <w:jc w:val="both"/>
      </w:pPr>
    </w:p>
    <w:p w14:paraId="2F0A02AB" w14:textId="11DFD6B0" w:rsidR="61C44103" w:rsidRDefault="61C44103" w:rsidP="61C44103">
      <w:pPr>
        <w:spacing w:after="0" w:afterAutospacing="0"/>
        <w:jc w:val="both"/>
      </w:pPr>
    </w:p>
    <w:p w14:paraId="559D7B5A" w14:textId="5DC3D6AD" w:rsidR="61C44103" w:rsidRDefault="61C44103" w:rsidP="61C44103">
      <w:pPr>
        <w:spacing w:after="0" w:afterAutospacing="0"/>
        <w:jc w:val="both"/>
      </w:pPr>
    </w:p>
    <w:p w14:paraId="6F062439" w14:textId="3EC43DDB" w:rsidR="61C44103" w:rsidRDefault="61C44103" w:rsidP="61C44103">
      <w:pPr>
        <w:spacing w:after="0" w:afterAutospacing="0"/>
        <w:jc w:val="both"/>
      </w:pPr>
    </w:p>
    <w:p w14:paraId="697CB576" w14:textId="40AE9D36" w:rsidR="61C44103" w:rsidRDefault="61C44103" w:rsidP="61C44103">
      <w:pPr>
        <w:spacing w:after="0" w:afterAutospacing="0"/>
        <w:jc w:val="both"/>
      </w:pPr>
    </w:p>
    <w:p w14:paraId="52828506" w14:textId="54F6E73E" w:rsidR="61C44103" w:rsidRDefault="61C44103" w:rsidP="61C44103">
      <w:pPr>
        <w:spacing w:after="0" w:afterAutospacing="0"/>
        <w:jc w:val="both"/>
      </w:pPr>
    </w:p>
    <w:p w14:paraId="1664340F" w14:textId="09F9D85B" w:rsidR="61C44103" w:rsidRDefault="61C44103" w:rsidP="61C44103">
      <w:pPr>
        <w:spacing w:after="0" w:afterAutospacing="0"/>
        <w:jc w:val="both"/>
      </w:pPr>
    </w:p>
    <w:p w14:paraId="6C97AAB6" w14:textId="01660A56" w:rsidR="61C44103" w:rsidRDefault="61C44103" w:rsidP="61C44103">
      <w:pPr>
        <w:spacing w:after="0" w:afterAutospacing="0"/>
        <w:jc w:val="both"/>
      </w:pPr>
    </w:p>
    <w:p w14:paraId="1CA52122" w14:textId="760825BD" w:rsidR="61C44103" w:rsidRDefault="61C44103" w:rsidP="61C44103">
      <w:pPr>
        <w:spacing w:after="0" w:afterAutospacing="0"/>
        <w:jc w:val="both"/>
      </w:pPr>
    </w:p>
    <w:p w14:paraId="41603D78" w14:textId="360FE1E2" w:rsidR="61C44103" w:rsidRDefault="61C44103" w:rsidP="61C44103">
      <w:pPr>
        <w:spacing w:after="0" w:afterAutospacing="0"/>
        <w:jc w:val="both"/>
      </w:pPr>
    </w:p>
    <w:p w14:paraId="32049BCD" w14:textId="230E90BE" w:rsidR="61C44103" w:rsidRDefault="61C44103" w:rsidP="61C44103">
      <w:pPr>
        <w:spacing w:after="0" w:afterAutospacing="0"/>
        <w:jc w:val="both"/>
      </w:pPr>
    </w:p>
    <w:p w14:paraId="5CDDA1AC" w14:textId="20BC42D9" w:rsidR="61C44103" w:rsidRDefault="61C44103" w:rsidP="61C44103">
      <w:pPr>
        <w:spacing w:after="0" w:afterAutospacing="0"/>
        <w:jc w:val="both"/>
      </w:pPr>
    </w:p>
    <w:p w14:paraId="61E7A2FC" w14:textId="6B011357" w:rsidR="61C44103" w:rsidRDefault="61C44103" w:rsidP="61C44103">
      <w:pPr>
        <w:spacing w:after="0" w:afterAutospacing="0"/>
        <w:jc w:val="both"/>
      </w:pPr>
    </w:p>
    <w:p w14:paraId="31BB8E19" w14:textId="7A88AEAF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CLASIFICACIÓN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47432F32" w14:textId="77777777" w:rsidTr="1EE5B1C5">
        <w:tc>
          <w:tcPr>
            <w:tcW w:w="10940" w:type="dxa"/>
          </w:tcPr>
          <w:p w14:paraId="7FD2F4FC" w14:textId="10AE1676" w:rsidR="00F303DB" w:rsidRDefault="1B918470" w:rsidP="000E5AE4">
            <w:pPr>
              <w:spacing w:before="240" w:after="240" w:afterAutospacing="0"/>
              <w:rPr>
                <w:rFonts w:ascii="Calibri" w:eastAsia="Calibri" w:hAnsi="Calibri" w:cs="Calibri"/>
                <w:color w:val="4F81BD" w:themeColor="accent1"/>
              </w:rPr>
            </w:pPr>
            <w:r w:rsidRPr="1EE5B1C5">
              <w:rPr>
                <w:rFonts w:ascii="Calibri" w:eastAsia="Calibri" w:hAnsi="Calibri" w:cs="Calibri"/>
                <w:b/>
                <w:bCs/>
                <w:color w:val="4F81BD" w:themeColor="accent1"/>
              </w:rPr>
              <w:t>Requisitos Funcionales</w:t>
            </w:r>
            <w:r w:rsidRPr="1EE5B1C5">
              <w:rPr>
                <w:rFonts w:ascii="Calibri" w:eastAsia="Calibri" w:hAnsi="Calibri" w:cs="Calibri"/>
                <w:color w:val="4F81BD" w:themeColor="accent1"/>
              </w:rPr>
              <w:t>:</w:t>
            </w:r>
            <w:r>
              <w:br/>
            </w:r>
            <w:r w:rsidRPr="1EE5B1C5">
              <w:rPr>
                <w:rFonts w:ascii="Calibri" w:eastAsia="Calibri" w:hAnsi="Calibri" w:cs="Calibri"/>
                <w:color w:val="4F81BD" w:themeColor="accent1"/>
              </w:rPr>
              <w:t xml:space="preserve"> Descripción de las funcionalidades esenciales de la tienda virtual, como el catálogo de productos, la cesta de la compra, el proceso de pago, entre otros.</w:t>
            </w:r>
          </w:p>
          <w:p w14:paraId="0245B526" w14:textId="7FC0AA27" w:rsidR="00F303DB" w:rsidRPr="000E5AE4" w:rsidRDefault="1B918470" w:rsidP="000E5AE4">
            <w:pPr>
              <w:spacing w:before="240" w:after="240" w:afterAutospacing="0"/>
              <w:rPr>
                <w:rFonts w:ascii="Calibri" w:eastAsia="Calibri" w:hAnsi="Calibri" w:cs="Calibri"/>
                <w:b/>
                <w:bCs/>
                <w:color w:val="4F81BD" w:themeColor="accent1"/>
              </w:rPr>
            </w:pPr>
            <w:r w:rsidRPr="1EE5B1C5">
              <w:rPr>
                <w:rFonts w:ascii="Calibri" w:eastAsia="Calibri" w:hAnsi="Calibri" w:cs="Calibri"/>
                <w:b/>
                <w:bCs/>
                <w:color w:val="4F81BD" w:themeColor="accent1"/>
              </w:rPr>
              <w:t>Requisitos</w:t>
            </w:r>
            <w:r w:rsidR="000E5AE4">
              <w:rPr>
                <w:rFonts w:ascii="Calibri" w:eastAsia="Calibri" w:hAnsi="Calibri" w:cs="Calibri"/>
                <w:b/>
                <w:bCs/>
                <w:color w:val="4F81BD" w:themeColor="accent1"/>
              </w:rPr>
              <w:t xml:space="preserve"> </w:t>
            </w:r>
            <w:r w:rsidRPr="1EE5B1C5">
              <w:rPr>
                <w:rFonts w:ascii="Calibri" w:eastAsia="Calibri" w:hAnsi="Calibri" w:cs="Calibri"/>
                <w:b/>
                <w:bCs/>
                <w:color w:val="4F81BD" w:themeColor="accent1"/>
              </w:rPr>
              <w:t>No Funcionales</w:t>
            </w:r>
            <w:r w:rsidRPr="1EE5B1C5">
              <w:rPr>
                <w:rFonts w:ascii="Calibri" w:eastAsia="Calibri" w:hAnsi="Calibri" w:cs="Calibri"/>
                <w:color w:val="4F81BD" w:themeColor="accent1"/>
              </w:rPr>
              <w:t>:</w:t>
            </w:r>
            <w:r w:rsidR="00F303DB">
              <w:br/>
            </w:r>
            <w:r w:rsidRPr="1EE5B1C5">
              <w:rPr>
                <w:rFonts w:ascii="Calibri" w:eastAsia="Calibri" w:hAnsi="Calibri" w:cs="Calibri"/>
                <w:color w:val="4F81BD" w:themeColor="accent1"/>
              </w:rPr>
              <w:t xml:space="preserve"> Requisitos relacionados con el rendimiento, la seguridad, la accesibilidad y la usabilidad de la tienda, para asegurar una buena experiencia de usuario.</w:t>
            </w:r>
          </w:p>
        </w:tc>
      </w:tr>
    </w:tbl>
    <w:p w14:paraId="77767A70" w14:textId="77777777" w:rsidR="00F303DB" w:rsidRDefault="00F303DB" w:rsidP="00F303DB">
      <w:pPr>
        <w:spacing w:after="0" w:afterAutospacing="0"/>
        <w:jc w:val="both"/>
      </w:pPr>
    </w:p>
    <w:p w14:paraId="17441366" w14:textId="68A271F3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DOCUMENTACIÓN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20B82E25" w14:textId="77777777" w:rsidTr="06DB934F">
        <w:tc>
          <w:tcPr>
            <w:tcW w:w="10940" w:type="dxa"/>
          </w:tcPr>
          <w:p w14:paraId="7DE6F7AA" w14:textId="1A578467" w:rsidR="00F303DB" w:rsidRPr="000E5AE4" w:rsidRDefault="17D7E986" w:rsidP="06DB934F">
            <w:pPr>
              <w:spacing w:afterAutospacing="0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>La documentación de los requisitos se llevará a cabo mediante un registro formal que incluya los requisitos identificados, su prioridad, y los criterios de aceptación. Este registro servirá como base para todas las actividades durante el ciclo de vida del proyecto.</w:t>
            </w:r>
          </w:p>
        </w:tc>
      </w:tr>
    </w:tbl>
    <w:p w14:paraId="54CEFECF" w14:textId="77777777" w:rsidR="00F303DB" w:rsidRDefault="00F303DB" w:rsidP="00F303DB">
      <w:pPr>
        <w:spacing w:after="0" w:afterAutospacing="0"/>
        <w:jc w:val="both"/>
      </w:pPr>
    </w:p>
    <w:p w14:paraId="24121BF9" w14:textId="3AFA5337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PRIORIZACIÓN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5445C636" w14:textId="77777777" w:rsidTr="1EE5B1C5">
        <w:tc>
          <w:tcPr>
            <w:tcW w:w="10940" w:type="dxa"/>
          </w:tcPr>
          <w:p w14:paraId="27A3DC43" w14:textId="6B513C64" w:rsidR="00F303DB" w:rsidRDefault="65F296BF" w:rsidP="1EE5B1C5">
            <w:pPr>
              <w:spacing w:after="200" w:afterAutospacing="0" w:line="276" w:lineRule="auto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1EE5B1C5">
              <w:rPr>
                <w:rFonts w:eastAsiaTheme="minorEastAsia"/>
                <w:color w:val="4F81BD" w:themeColor="accent1"/>
                <w:lang w:val="es-ES"/>
              </w:rPr>
              <w:lastRenderedPageBreak/>
              <w:t>La priorización de requisitos se realizará en tres niveles: alta, media y baja. Los requisitos de alta prioridad son aquellos que son esenciales para el funcionamiento de la tienda, como el proceso de compra y la integración de pagos. Los requisitos de prioridad media son deseables, pero no imprescindibles para el lanzamiento inicial. Los requisitos de baja prioridad se implementarán si el tiempo y presupuesto lo permiten.</w:t>
            </w:r>
          </w:p>
        </w:tc>
      </w:tr>
    </w:tbl>
    <w:p w14:paraId="13D1F796" w14:textId="77777777" w:rsidR="00F303DB" w:rsidRDefault="00F303DB" w:rsidP="00F303DB">
      <w:pPr>
        <w:spacing w:after="0" w:afterAutospacing="0"/>
        <w:jc w:val="both"/>
      </w:pPr>
    </w:p>
    <w:p w14:paraId="7913F388" w14:textId="305739F3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MÉTRICAS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6C2E523C" w14:textId="77777777" w:rsidTr="06DB934F">
        <w:tc>
          <w:tcPr>
            <w:tcW w:w="10940" w:type="dxa"/>
          </w:tcPr>
          <w:p w14:paraId="370594E8" w14:textId="07C6F852" w:rsidR="00F303DB" w:rsidRDefault="740AE7F5" w:rsidP="06DB934F">
            <w:pPr>
              <w:spacing w:before="240" w:after="240" w:afterAutospacing="0"/>
              <w:jc w:val="both"/>
              <w:rPr>
                <w:rFonts w:eastAsiaTheme="minorEastAsia"/>
                <w:color w:val="4F81BD" w:themeColor="accent1"/>
              </w:rPr>
            </w:pPr>
            <w:r w:rsidRPr="06DB934F">
              <w:rPr>
                <w:rFonts w:eastAsiaTheme="minorEastAsia"/>
                <w:b/>
                <w:bCs/>
                <w:color w:val="4F81BD" w:themeColor="accent1"/>
              </w:rPr>
              <w:t>Tasa de éxito en pruebas</w:t>
            </w:r>
            <w:r w:rsidRPr="06DB934F">
              <w:rPr>
                <w:rFonts w:eastAsiaTheme="minorEastAsia"/>
                <w:color w:val="4F81BD" w:themeColor="accent1"/>
              </w:rPr>
              <w:t>:</w:t>
            </w:r>
            <w:r w:rsidR="1F20F9A5">
              <w:br/>
            </w:r>
            <w:r w:rsidRPr="06DB934F">
              <w:rPr>
                <w:rFonts w:eastAsiaTheme="minorEastAsia"/>
                <w:color w:val="4F81BD" w:themeColor="accent1"/>
              </w:rPr>
              <w:t xml:space="preserve"> Porcentaje de requisitos que pasan las pruebas sin errores.</w:t>
            </w:r>
          </w:p>
        </w:tc>
      </w:tr>
    </w:tbl>
    <w:p w14:paraId="4815AC5A" w14:textId="77777777" w:rsidR="00F303DB" w:rsidRDefault="00F303DB" w:rsidP="00F303DB">
      <w:pPr>
        <w:spacing w:after="0" w:afterAutospacing="0"/>
        <w:jc w:val="both"/>
      </w:pPr>
    </w:p>
    <w:p w14:paraId="0281C98C" w14:textId="1D56F85F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VALIDACIÓN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3DB3D390" w14:textId="77777777" w:rsidTr="06DB934F">
        <w:trPr>
          <w:trHeight w:val="855"/>
        </w:trPr>
        <w:tc>
          <w:tcPr>
            <w:tcW w:w="10940" w:type="dxa"/>
          </w:tcPr>
          <w:p w14:paraId="3656DEF3" w14:textId="05F13D79" w:rsidR="00F303DB" w:rsidRPr="000E5AE4" w:rsidRDefault="7DED7408" w:rsidP="06DB934F">
            <w:pPr>
              <w:spacing w:afterAutospacing="0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>La validación de los requisitos se realizará mediante pruebas de aceptación del patrocinador del proyecto (UAT), en las cuales el patrocinador revisará y validará que los requisitos hayan sido implementados correctamente. Las pruebas de aceptación verificarán tanto los requisitos funcionales como no funcionales.</w:t>
            </w:r>
          </w:p>
        </w:tc>
      </w:tr>
    </w:tbl>
    <w:p w14:paraId="36C81980" w14:textId="77777777" w:rsidR="00F303DB" w:rsidRDefault="00F303DB" w:rsidP="00F303DB">
      <w:pPr>
        <w:spacing w:after="0" w:afterAutospacing="0"/>
        <w:jc w:val="both"/>
      </w:pPr>
    </w:p>
    <w:p w14:paraId="35870357" w14:textId="2C8306DD" w:rsidR="00F303DB" w:rsidRPr="009B57BF" w:rsidRDefault="00E07D59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TRAZ</w:t>
      </w:r>
      <w:r w:rsidR="00F303DB">
        <w:rPr>
          <w:b/>
        </w:rPr>
        <w:t>ABILIDAD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32CD56AF" w14:textId="77777777" w:rsidTr="06DB934F">
        <w:tc>
          <w:tcPr>
            <w:tcW w:w="10940" w:type="dxa"/>
          </w:tcPr>
          <w:p w14:paraId="3B010FF1" w14:textId="7CBF94B6" w:rsidR="00F303DB" w:rsidRPr="000E5AE4" w:rsidRDefault="50D288A1" w:rsidP="06DB934F">
            <w:pPr>
              <w:spacing w:after="200" w:afterAutospacing="0" w:line="276" w:lineRule="auto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 xml:space="preserve">La trazabilidad de los requisitos se garantizará mediante una matriz de trazabilidad, que vinculará cada requisito con los </w:t>
            </w:r>
            <w:r w:rsidR="7D152F43" w:rsidRPr="000E5AE4">
              <w:rPr>
                <w:rFonts w:eastAsiaTheme="minorEastAsia"/>
                <w:color w:val="4F81BD" w:themeColor="accent1"/>
                <w:lang w:val="es-ES"/>
              </w:rPr>
              <w:t>objetivos del proyecto</w:t>
            </w:r>
            <w:r w:rsidRPr="000E5AE4">
              <w:rPr>
                <w:rFonts w:eastAsiaTheme="minorEastAsia"/>
                <w:color w:val="4F81BD" w:themeColor="accent1"/>
                <w:lang w:val="es-ES"/>
              </w:rPr>
              <w:t>. Cada requisito se rastreará desde su recopilación hasta su validación final para asegurar que se cumplan los objetivos del proyecto.</w:t>
            </w:r>
          </w:p>
        </w:tc>
      </w:tr>
    </w:tbl>
    <w:p w14:paraId="0A835204" w14:textId="77777777" w:rsidR="00F303DB" w:rsidRDefault="00F303DB" w:rsidP="00F303DB">
      <w:pPr>
        <w:spacing w:after="0" w:afterAutospacing="0"/>
        <w:jc w:val="both"/>
      </w:pPr>
    </w:p>
    <w:p w14:paraId="6AEE2025" w14:textId="39AB2886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7A3CAD47" w14:textId="77777777" w:rsidTr="06DB934F">
        <w:tc>
          <w:tcPr>
            <w:tcW w:w="10940" w:type="dxa"/>
          </w:tcPr>
          <w:p w14:paraId="12950710" w14:textId="5692D86B" w:rsidR="00F303DB" w:rsidRDefault="45C3A5BE" w:rsidP="06DB934F">
            <w:pPr>
              <w:spacing w:after="200" w:afterAutospacing="0" w:line="276" w:lineRule="auto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6DB934F">
              <w:rPr>
                <w:rFonts w:eastAsiaTheme="minorEastAsia"/>
                <w:color w:val="4F81BD" w:themeColor="accent1"/>
                <w:lang w:val="es-ES"/>
              </w:rPr>
              <w:t>Se generará un informe de requisitos. Este informe incluirá un resumen del estado de los requisitos, los cambios solicitados, y las acciones correctivas necesarias. Este informe será revisado por el director del proyecto y el patrocinador para garantizar que el proyecto se mantenga en el buen camino.</w:t>
            </w:r>
          </w:p>
        </w:tc>
      </w:tr>
    </w:tbl>
    <w:p w14:paraId="04D06D0A" w14:textId="77777777" w:rsidR="00F303DB" w:rsidRDefault="00F303DB" w:rsidP="00F303DB">
      <w:pPr>
        <w:spacing w:after="0" w:afterAutospacing="0"/>
        <w:jc w:val="both"/>
      </w:pPr>
    </w:p>
    <w:p w14:paraId="4AF3D001" w14:textId="77777777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GESTIÓN DE LA CONFIGURACIÓN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72A8F4BE" w14:textId="77777777" w:rsidTr="1EE5B1C5">
        <w:tc>
          <w:tcPr>
            <w:tcW w:w="10940" w:type="dxa"/>
          </w:tcPr>
          <w:p w14:paraId="7AFA62B0" w14:textId="1027B506" w:rsidR="00F303DB" w:rsidRPr="000E5AE4" w:rsidRDefault="1DC8B9D0" w:rsidP="1EE5B1C5">
            <w:pPr>
              <w:spacing w:after="200" w:afterAutospacing="0" w:line="276" w:lineRule="auto"/>
              <w:jc w:val="both"/>
              <w:rPr>
                <w:rFonts w:eastAsiaTheme="minorEastAsia"/>
                <w:color w:val="4F81BD" w:themeColor="accent1"/>
                <w:lang w:val="es-ES"/>
              </w:rPr>
            </w:pPr>
            <w:r w:rsidRPr="000E5AE4">
              <w:rPr>
                <w:rFonts w:eastAsiaTheme="minorEastAsia"/>
                <w:color w:val="4F81BD" w:themeColor="accent1"/>
                <w:lang w:val="es-ES"/>
              </w:rPr>
              <w:t>La gestión de la configuración del proyecto se realizará mediante el control de versiones de los documentos y el código fuente. Se utilizará un sistema de control de versiones para asegurar que todas las modificaciones en los requisitos, el diseño y el código sean registradas y se pueda hacer seguimiento de los cambios a lo largo del proyecto.</w:t>
            </w:r>
          </w:p>
        </w:tc>
      </w:tr>
    </w:tbl>
    <w:p w14:paraId="3DAF025F" w14:textId="77777777" w:rsidR="00F303DB" w:rsidRDefault="00F303DB" w:rsidP="00D616A6">
      <w:pPr>
        <w:spacing w:after="0" w:afterAutospacing="0"/>
        <w:jc w:val="both"/>
      </w:pPr>
    </w:p>
    <w:sectPr w:rsidR="00F303DB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D025" w14:textId="77777777" w:rsidR="00610822" w:rsidRDefault="00610822" w:rsidP="00837F2F">
      <w:pPr>
        <w:spacing w:after="0" w:line="240" w:lineRule="auto"/>
      </w:pPr>
      <w:r>
        <w:separator/>
      </w:r>
    </w:p>
  </w:endnote>
  <w:endnote w:type="continuationSeparator" w:id="0">
    <w:p w14:paraId="696E3F99" w14:textId="77777777" w:rsidR="00610822" w:rsidRDefault="00610822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32F5" w14:textId="01F8849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9201A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NUMPAGES   \* MERGEFORMAT">
      <w:r w:rsidR="009201AD">
        <w:rPr>
          <w:noProof/>
        </w:rPr>
        <w:t>1</w:t>
      </w:r>
    </w:fldSimple>
  </w:p>
  <w:p w14:paraId="012E9755" w14:textId="15B178BC" w:rsidR="00837F2F" w:rsidRPr="00837F2F" w:rsidRDefault="00234603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027F" w14:textId="77777777" w:rsidR="00610822" w:rsidRDefault="00610822" w:rsidP="00837F2F">
      <w:pPr>
        <w:spacing w:after="0" w:line="240" w:lineRule="auto"/>
      </w:pPr>
      <w:r>
        <w:separator/>
      </w:r>
    </w:p>
  </w:footnote>
  <w:footnote w:type="continuationSeparator" w:id="0">
    <w:p w14:paraId="1B77F095" w14:textId="77777777" w:rsidR="00610822" w:rsidRDefault="00610822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9597" w14:textId="3C94535E" w:rsidR="00837F2F" w:rsidRPr="00924DFE" w:rsidRDefault="00F303DB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E2975"/>
    <w:multiLevelType w:val="hybridMultilevel"/>
    <w:tmpl w:val="FFFFFFFF"/>
    <w:lvl w:ilvl="0" w:tplc="E146F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E5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3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04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AE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CC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A1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24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01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20148"/>
    <w:rsid w:val="000512B0"/>
    <w:rsid w:val="000C7852"/>
    <w:rsid w:val="000E5AE4"/>
    <w:rsid w:val="00131E1D"/>
    <w:rsid w:val="00146143"/>
    <w:rsid w:val="00162139"/>
    <w:rsid w:val="00217C94"/>
    <w:rsid w:val="00234603"/>
    <w:rsid w:val="0028298D"/>
    <w:rsid w:val="0029211A"/>
    <w:rsid w:val="002B10B6"/>
    <w:rsid w:val="002D3AC2"/>
    <w:rsid w:val="0031392B"/>
    <w:rsid w:val="003177AF"/>
    <w:rsid w:val="00353FC9"/>
    <w:rsid w:val="00354733"/>
    <w:rsid w:val="003C719B"/>
    <w:rsid w:val="003D218D"/>
    <w:rsid w:val="003D6798"/>
    <w:rsid w:val="003E7A1B"/>
    <w:rsid w:val="004D078B"/>
    <w:rsid w:val="004F5F61"/>
    <w:rsid w:val="00503101"/>
    <w:rsid w:val="0051331B"/>
    <w:rsid w:val="0055087B"/>
    <w:rsid w:val="00555BE7"/>
    <w:rsid w:val="005B5A95"/>
    <w:rsid w:val="005C6798"/>
    <w:rsid w:val="005D2A8C"/>
    <w:rsid w:val="00610822"/>
    <w:rsid w:val="006305C7"/>
    <w:rsid w:val="00691DD9"/>
    <w:rsid w:val="006B1868"/>
    <w:rsid w:val="006B191B"/>
    <w:rsid w:val="006B2A51"/>
    <w:rsid w:val="006D4279"/>
    <w:rsid w:val="00703651"/>
    <w:rsid w:val="0079596E"/>
    <w:rsid w:val="00795C34"/>
    <w:rsid w:val="00796E26"/>
    <w:rsid w:val="007A7E27"/>
    <w:rsid w:val="007B277D"/>
    <w:rsid w:val="007C620A"/>
    <w:rsid w:val="007F7DDE"/>
    <w:rsid w:val="00837F2F"/>
    <w:rsid w:val="00891B24"/>
    <w:rsid w:val="008958E4"/>
    <w:rsid w:val="009162D3"/>
    <w:rsid w:val="009201AD"/>
    <w:rsid w:val="0092268B"/>
    <w:rsid w:val="00924DFE"/>
    <w:rsid w:val="0095401D"/>
    <w:rsid w:val="0099587A"/>
    <w:rsid w:val="00996445"/>
    <w:rsid w:val="009B1108"/>
    <w:rsid w:val="009B57BF"/>
    <w:rsid w:val="009D27C9"/>
    <w:rsid w:val="009D64E5"/>
    <w:rsid w:val="00A1450A"/>
    <w:rsid w:val="00A163E7"/>
    <w:rsid w:val="00A95442"/>
    <w:rsid w:val="00AC0B41"/>
    <w:rsid w:val="00B43969"/>
    <w:rsid w:val="00B6249D"/>
    <w:rsid w:val="00B6BD3B"/>
    <w:rsid w:val="00B72E29"/>
    <w:rsid w:val="00B95FB6"/>
    <w:rsid w:val="00BC09EB"/>
    <w:rsid w:val="00C8782E"/>
    <w:rsid w:val="00CC1D15"/>
    <w:rsid w:val="00D12D98"/>
    <w:rsid w:val="00D27299"/>
    <w:rsid w:val="00D616A6"/>
    <w:rsid w:val="00DB4C5A"/>
    <w:rsid w:val="00DF09F4"/>
    <w:rsid w:val="00DF7FBC"/>
    <w:rsid w:val="00E07D59"/>
    <w:rsid w:val="00E36E24"/>
    <w:rsid w:val="00EA17DB"/>
    <w:rsid w:val="00EA4A2A"/>
    <w:rsid w:val="00ED67DE"/>
    <w:rsid w:val="00F303DB"/>
    <w:rsid w:val="00F64777"/>
    <w:rsid w:val="00F76F0A"/>
    <w:rsid w:val="00F8675D"/>
    <w:rsid w:val="00F90956"/>
    <w:rsid w:val="00F9236A"/>
    <w:rsid w:val="00FB14C2"/>
    <w:rsid w:val="00FE032F"/>
    <w:rsid w:val="027B6E47"/>
    <w:rsid w:val="065231F9"/>
    <w:rsid w:val="06DB934F"/>
    <w:rsid w:val="085212F1"/>
    <w:rsid w:val="0B539B5D"/>
    <w:rsid w:val="157EC491"/>
    <w:rsid w:val="17D7E986"/>
    <w:rsid w:val="1B918470"/>
    <w:rsid w:val="1DC8B9D0"/>
    <w:rsid w:val="1EE5B1C5"/>
    <w:rsid w:val="1F20F9A5"/>
    <w:rsid w:val="20EFE482"/>
    <w:rsid w:val="20F3223A"/>
    <w:rsid w:val="27FA002A"/>
    <w:rsid w:val="2E755F54"/>
    <w:rsid w:val="329EA53F"/>
    <w:rsid w:val="37DD0B03"/>
    <w:rsid w:val="3AAAFF77"/>
    <w:rsid w:val="3AC30DFE"/>
    <w:rsid w:val="3B4685B6"/>
    <w:rsid w:val="431A9DCB"/>
    <w:rsid w:val="4574E071"/>
    <w:rsid w:val="45AE65E2"/>
    <w:rsid w:val="45C3A5BE"/>
    <w:rsid w:val="4722D7CA"/>
    <w:rsid w:val="50D288A1"/>
    <w:rsid w:val="53E118B6"/>
    <w:rsid w:val="55E7DAC2"/>
    <w:rsid w:val="57CE135C"/>
    <w:rsid w:val="61C44103"/>
    <w:rsid w:val="629908C7"/>
    <w:rsid w:val="65F296BF"/>
    <w:rsid w:val="675DEF60"/>
    <w:rsid w:val="689F34B4"/>
    <w:rsid w:val="740AE7F5"/>
    <w:rsid w:val="74A06B97"/>
    <w:rsid w:val="7D152F43"/>
    <w:rsid w:val="7DED7408"/>
    <w:rsid w:val="7E2D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68818"/>
  <w15:docId w15:val="{688B5C0B-3BC5-446F-BCDB-3DBD6ED6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61C44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10CBE6-219C-4807-932D-C979C6F59001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2.xml><?xml version="1.0" encoding="utf-8"?>
<ds:datastoreItem xmlns:ds="http://schemas.openxmlformats.org/officeDocument/2006/customXml" ds:itemID="{7B3F72A8-7859-4F8D-AC58-12CAFBE29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DBE7A4-BE02-4F54-B627-9A4C918638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JESÚS VILLALBA FERNÁNDEZ</cp:lastModifiedBy>
  <cp:revision>11</cp:revision>
  <dcterms:created xsi:type="dcterms:W3CDTF">2025-09-24T00:23:00Z</dcterms:created>
  <dcterms:modified xsi:type="dcterms:W3CDTF">2025-10-01T16:25:00Z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