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8BA" w:rsidRDefault="00537C37" w:rsidP="00965C91">
      <w:pPr>
        <w:spacing w:after="0" w:line="240" w:lineRule="auto"/>
        <w:jc w:val="both"/>
      </w:pPr>
      <w:proofErr w:type="gramStart"/>
      <w:r>
        <w:t>1.</w:t>
      </w:r>
      <w:r w:rsidR="009B48BA">
        <w:t>Fluorescence</w:t>
      </w:r>
      <w:proofErr w:type="gramEnd"/>
      <w:r w:rsidR="009B48BA">
        <w:t xml:space="preserve"> anisotropy reloaded</w:t>
      </w:r>
      <w:r w:rsidR="009011DD">
        <w:t>…</w:t>
      </w:r>
      <w:r>
        <w:t xml:space="preserve"> Rafael</w:t>
      </w:r>
    </w:p>
    <w:p w:rsidR="009011DD" w:rsidRDefault="009011DD" w:rsidP="00965C91">
      <w:pPr>
        <w:spacing w:after="0" w:line="240" w:lineRule="auto"/>
        <w:jc w:val="both"/>
      </w:pPr>
    </w:p>
    <w:p w:rsidR="009B48BA" w:rsidRDefault="009B48BA" w:rsidP="00965C91">
      <w:pPr>
        <w:spacing w:after="0" w:line="240" w:lineRule="auto"/>
        <w:jc w:val="both"/>
      </w:pPr>
      <w:r>
        <w:t>Quantitative assessment of excitation energy transfer from 2D polarization portrait.</w:t>
      </w:r>
    </w:p>
    <w:p w:rsidR="00DC5676" w:rsidRDefault="00DC5676" w:rsidP="00965C91">
      <w:pPr>
        <w:spacing w:after="0" w:line="240" w:lineRule="auto"/>
        <w:jc w:val="both"/>
      </w:pPr>
    </w:p>
    <w:p w:rsidR="009B48BA" w:rsidRDefault="00965C91" w:rsidP="00965C91">
      <w:pPr>
        <w:spacing w:after="0" w:line="240" w:lineRule="auto"/>
        <w:jc w:val="both"/>
      </w:pPr>
      <w:r>
        <w:t xml:space="preserve">Difference between excitation and emission polarization are direct evidence of energy transfer. However, even if the modulation depth and phase of excitation and emission are the same, there still could be energy transfer present. Because Mex and Mem are integration parameters of 2D portrait, and </w:t>
      </w:r>
      <w:r w:rsidRPr="00102818">
        <w:rPr>
          <w:b/>
        </w:rPr>
        <w:t>integration can always lead to the loss of information</w:t>
      </w:r>
      <w:r>
        <w:t xml:space="preserve">. </w:t>
      </w:r>
      <w:r w:rsidR="00844639">
        <w:t>For example, there are those situations when there is no clear luminescence shift or no difference in the excitation and emission modulation depth, but the sample</w:t>
      </w:r>
      <w:r w:rsidR="00B441DC">
        <w:t>s</w:t>
      </w:r>
      <w:r w:rsidR="00844639">
        <w:t xml:space="preserve"> ha</w:t>
      </w:r>
      <w:r w:rsidR="00B441DC">
        <w:t>ve</w:t>
      </w:r>
      <w:r w:rsidR="00844639">
        <w:t xml:space="preserve"> completely different 2D po</w:t>
      </w:r>
      <w:r w:rsidR="00B441DC">
        <w:t>larization portrait, which implies different EET process</w:t>
      </w:r>
      <w:r w:rsidR="00844639">
        <w:t xml:space="preserve"> (</w:t>
      </w:r>
      <w:r w:rsidR="00844639" w:rsidRPr="00844639">
        <w:rPr>
          <w:b/>
        </w:rPr>
        <w:t xml:space="preserve">give </w:t>
      </w:r>
      <w:proofErr w:type="spellStart"/>
      <w:r w:rsidR="00844639" w:rsidRPr="00844639">
        <w:rPr>
          <w:b/>
        </w:rPr>
        <w:t>a</w:t>
      </w:r>
      <w:proofErr w:type="spellEnd"/>
      <w:r w:rsidR="00844639" w:rsidRPr="00844639">
        <w:rPr>
          <w:b/>
        </w:rPr>
        <w:t xml:space="preserve"> example</w:t>
      </w:r>
      <w:r w:rsidR="00844639">
        <w:t xml:space="preserve">).  </w:t>
      </w:r>
      <w:r>
        <w:t xml:space="preserve">So how </w:t>
      </w:r>
      <w:r w:rsidR="00102818">
        <w:t xml:space="preserve">can we extract the full information hidden in the 2D polarization portrait to get insight into the EET process within the </w:t>
      </w:r>
      <w:proofErr w:type="gramStart"/>
      <w:r w:rsidR="00102818">
        <w:t>system.</w:t>
      </w:r>
      <w:proofErr w:type="gramEnd"/>
      <w:r w:rsidR="001A2400">
        <w:t xml:space="preserve"> </w:t>
      </w:r>
    </w:p>
    <w:p w:rsidR="00DC5676" w:rsidRDefault="00DC5676" w:rsidP="00965C91">
      <w:pPr>
        <w:spacing w:after="0" w:line="240" w:lineRule="auto"/>
        <w:jc w:val="both"/>
      </w:pPr>
    </w:p>
    <w:p w:rsidR="001A2400" w:rsidRDefault="001A2400" w:rsidP="00965C91">
      <w:pPr>
        <w:spacing w:after="0" w:line="240" w:lineRule="auto"/>
        <w:jc w:val="both"/>
      </w:pPr>
      <w:r>
        <w:t xml:space="preserve">More widely spread approach is to combine modulation depth analysis and topological model for </w:t>
      </w:r>
      <w:proofErr w:type="spellStart"/>
      <w:r>
        <w:t>multichromophoric</w:t>
      </w:r>
      <w:proofErr w:type="spellEnd"/>
      <w:r>
        <w:t xml:space="preserve"> system. The idea is to fit the experimentally observed M by changing the topological model</w:t>
      </w:r>
      <w:r w:rsidR="00DC5676">
        <w:t xml:space="preserve"> and/or EET properties. </w:t>
      </w:r>
      <w:r w:rsidR="00DC5676" w:rsidRPr="00DC5676">
        <w:rPr>
          <w:b/>
        </w:rPr>
        <w:t xml:space="preserve">Average absolute energy transfer rotation angle </w:t>
      </w:r>
      <w:r w:rsidR="00DC5676">
        <w:t xml:space="preserve">is also exploited for systems consisted of know number of chromophores of defined orientations. </w:t>
      </w:r>
    </w:p>
    <w:p w:rsidR="001A2400" w:rsidRDefault="001A2400" w:rsidP="00965C91">
      <w:pPr>
        <w:spacing w:after="0" w:line="240" w:lineRule="auto"/>
        <w:jc w:val="both"/>
      </w:pPr>
    </w:p>
    <w:p w:rsidR="00102818" w:rsidRDefault="00DC5676" w:rsidP="00965C91">
      <w:pPr>
        <w:spacing w:after="0" w:line="240" w:lineRule="auto"/>
        <w:jc w:val="both"/>
      </w:pPr>
      <w:r>
        <w:t xml:space="preserve">The advantage of our model is that it works </w:t>
      </w:r>
      <w:r w:rsidRPr="00DC5676">
        <w:rPr>
          <w:b/>
        </w:rPr>
        <w:t>without the need for any prior knowledge</w:t>
      </w:r>
      <w:r>
        <w:t xml:space="preserve">, because we made many reasonable approximations. </w:t>
      </w:r>
    </w:p>
    <w:p w:rsidR="00DC5676" w:rsidRDefault="00DC5676" w:rsidP="00965C91">
      <w:pPr>
        <w:spacing w:after="0" w:line="240" w:lineRule="auto"/>
        <w:jc w:val="both"/>
      </w:pPr>
    </w:p>
    <w:p w:rsidR="00DC5676" w:rsidRDefault="000137B8" w:rsidP="00965C91">
      <w:pPr>
        <w:spacing w:after="0" w:line="240" w:lineRule="auto"/>
        <w:jc w:val="both"/>
      </w:pPr>
      <w:r>
        <w:t>Energy funneling concept is paramou</w:t>
      </w:r>
      <w:r w:rsidR="00185703">
        <w:t>n</w:t>
      </w:r>
      <w:r>
        <w:t xml:space="preserve">t in natural photosynthesis, artificial light harvesting devices, and become an important topic in single molecule spectroscopy community. </w:t>
      </w:r>
    </w:p>
    <w:p w:rsidR="003D7C46" w:rsidRDefault="003D7C46" w:rsidP="00965C91">
      <w:pPr>
        <w:spacing w:after="0" w:line="240" w:lineRule="auto"/>
        <w:jc w:val="both"/>
      </w:pPr>
    </w:p>
    <w:p w:rsidR="003D7C46" w:rsidRDefault="003D7C46" w:rsidP="00965C91">
      <w:pPr>
        <w:spacing w:after="0" w:line="240" w:lineRule="auto"/>
        <w:jc w:val="both"/>
      </w:pPr>
      <w:r>
        <w:t>The 2D portrait can be separated i</w:t>
      </w:r>
      <w:r w:rsidR="00856034">
        <w:t xml:space="preserve">nto two limiting cases, </w:t>
      </w:r>
      <w:r w:rsidR="00856034" w:rsidRPr="00141299">
        <w:rPr>
          <w:b/>
        </w:rPr>
        <w:t>A is</w:t>
      </w:r>
      <w:r w:rsidRPr="00141299">
        <w:rPr>
          <w:b/>
        </w:rPr>
        <w:t xml:space="preserve"> no EET </w:t>
      </w:r>
      <w:r w:rsidR="00856034" w:rsidRPr="00141299">
        <w:rPr>
          <w:b/>
        </w:rPr>
        <w:t>component and B is</w:t>
      </w:r>
      <w:r w:rsidRPr="00141299">
        <w:rPr>
          <w:b/>
        </w:rPr>
        <w:t xml:space="preserve"> EET funneling</w:t>
      </w:r>
      <w:r>
        <w:t xml:space="preserve">. </w:t>
      </w:r>
    </w:p>
    <w:p w:rsidR="00DC5676" w:rsidRPr="003D7C46" w:rsidRDefault="003D7C46" w:rsidP="00965C91">
      <w:pPr>
        <w:spacing w:after="0" w:line="240" w:lineRule="auto"/>
        <w:jc w:val="both"/>
        <w:rPr>
          <w:i/>
          <w:lang w:val="sv-SE"/>
        </w:rPr>
      </w:pPr>
      <m:oMathPara>
        <m:oMath>
          <m:r>
            <w:rPr>
              <w:rFonts w:ascii="Cambria Math" w:hAnsi="Cambria Math"/>
            </w:rPr>
            <m:t>I</m:t>
          </m:r>
          <m:d>
            <m:dPr>
              <m:ctrlPr>
                <w:rPr>
                  <w:rFonts w:ascii="Cambria Math" w:hAnsi="Cambria Math"/>
                  <w:i/>
                  <w:lang w:val="sv-SE"/>
                </w:rPr>
              </m:ctrlPr>
            </m:dPr>
            <m:e>
              <m:sSub>
                <m:sSubPr>
                  <m:ctrlPr>
                    <w:rPr>
                      <w:rFonts w:ascii="Cambria Math" w:hAnsi="Cambria Math"/>
                      <w:i/>
                      <w:lang w:val="sv-SE"/>
                    </w:rPr>
                  </m:ctrlPr>
                </m:sSubPr>
                <m:e>
                  <m:r>
                    <w:rPr>
                      <w:rFonts w:ascii="Cambria Math" w:hAnsi="Cambria Math"/>
                      <w:lang w:val="sv-SE"/>
                    </w:rPr>
                    <m:t>φ</m:t>
                  </m:r>
                </m:e>
                <m:sub>
                  <m:r>
                    <w:rPr>
                      <w:rFonts w:ascii="Cambria Math" w:hAnsi="Cambria Math"/>
                      <w:lang w:val="sv-SE"/>
                    </w:rPr>
                    <m:t>ex</m:t>
                  </m:r>
                </m:sub>
              </m:sSub>
              <m:r>
                <w:rPr>
                  <w:rFonts w:ascii="Cambria Math" w:hAnsi="Cambria Math"/>
                  <w:lang w:val="sv-SE"/>
                </w:rPr>
                <m:t xml:space="preserve">, </m:t>
              </m:r>
              <m:sSub>
                <m:sSubPr>
                  <m:ctrlPr>
                    <w:rPr>
                      <w:rFonts w:ascii="Cambria Math" w:hAnsi="Cambria Math"/>
                      <w:i/>
                      <w:lang w:val="sv-SE"/>
                    </w:rPr>
                  </m:ctrlPr>
                </m:sSubPr>
                <m:e>
                  <m:r>
                    <w:rPr>
                      <w:rFonts w:ascii="Cambria Math" w:hAnsi="Cambria Math"/>
                      <w:lang w:val="sv-SE"/>
                    </w:rPr>
                    <m:t>φ</m:t>
                  </m:r>
                </m:e>
                <m:sub>
                  <m:r>
                    <w:rPr>
                      <w:rFonts w:ascii="Cambria Math" w:hAnsi="Cambria Math"/>
                      <w:lang w:val="sv-SE"/>
                    </w:rPr>
                    <m:t>em</m:t>
                  </m:r>
                </m:sub>
              </m:sSub>
            </m:e>
          </m:d>
          <m:r>
            <w:rPr>
              <w:rFonts w:ascii="Cambria Math" w:hAnsi="Cambria Math"/>
              <w:lang w:val="sv-SE"/>
            </w:rPr>
            <m:t>=</m:t>
          </m:r>
          <m:d>
            <m:dPr>
              <m:ctrlPr>
                <w:rPr>
                  <w:rFonts w:ascii="Cambria Math" w:hAnsi="Cambria Math"/>
                  <w:i/>
                  <w:lang w:val="sv-SE"/>
                </w:rPr>
              </m:ctrlPr>
            </m:dPr>
            <m:e>
              <m:r>
                <w:rPr>
                  <w:rFonts w:ascii="Cambria Math" w:hAnsi="Cambria Math"/>
                  <w:lang w:val="sv-SE"/>
                </w:rPr>
                <m:t>1-ε</m:t>
              </m:r>
            </m:e>
          </m:d>
          <m:r>
            <w:rPr>
              <w:rFonts w:ascii="Cambria Math" w:hAnsi="Cambria Math"/>
              <w:lang w:val="sv-SE"/>
            </w:rPr>
            <m:t>×A</m:t>
          </m:r>
          <m:d>
            <m:dPr>
              <m:ctrlPr>
                <w:rPr>
                  <w:rFonts w:ascii="Cambria Math" w:hAnsi="Cambria Math"/>
                  <w:i/>
                  <w:lang w:val="sv-SE"/>
                </w:rPr>
              </m:ctrlPr>
            </m:dPr>
            <m:e>
              <m:sSub>
                <m:sSubPr>
                  <m:ctrlPr>
                    <w:rPr>
                      <w:rFonts w:ascii="Cambria Math" w:hAnsi="Cambria Math"/>
                      <w:i/>
                      <w:lang w:val="sv-SE"/>
                    </w:rPr>
                  </m:ctrlPr>
                </m:sSubPr>
                <m:e>
                  <m:r>
                    <w:rPr>
                      <w:rFonts w:ascii="Cambria Math" w:hAnsi="Cambria Math"/>
                      <w:lang w:val="sv-SE"/>
                    </w:rPr>
                    <m:t>φ</m:t>
                  </m:r>
                </m:e>
                <m:sub>
                  <m:r>
                    <w:rPr>
                      <w:rFonts w:ascii="Cambria Math" w:hAnsi="Cambria Math"/>
                      <w:lang w:val="sv-SE"/>
                    </w:rPr>
                    <m:t>ex</m:t>
                  </m:r>
                </m:sub>
              </m:sSub>
              <m:r>
                <w:rPr>
                  <w:rFonts w:ascii="Cambria Math" w:hAnsi="Cambria Math"/>
                  <w:lang w:val="sv-SE"/>
                </w:rPr>
                <m:t xml:space="preserve">, </m:t>
              </m:r>
              <m:sSub>
                <m:sSubPr>
                  <m:ctrlPr>
                    <w:rPr>
                      <w:rFonts w:ascii="Cambria Math" w:hAnsi="Cambria Math"/>
                      <w:i/>
                      <w:lang w:val="sv-SE"/>
                    </w:rPr>
                  </m:ctrlPr>
                </m:sSubPr>
                <m:e>
                  <m:r>
                    <w:rPr>
                      <w:rFonts w:ascii="Cambria Math" w:hAnsi="Cambria Math"/>
                      <w:lang w:val="sv-SE"/>
                    </w:rPr>
                    <m:t>φ</m:t>
                  </m:r>
                </m:e>
                <m:sub>
                  <m:r>
                    <w:rPr>
                      <w:rFonts w:ascii="Cambria Math" w:hAnsi="Cambria Math"/>
                      <w:lang w:val="sv-SE"/>
                    </w:rPr>
                    <m:t>em</m:t>
                  </m:r>
                </m:sub>
              </m:sSub>
            </m:e>
          </m:d>
          <m:r>
            <w:rPr>
              <w:rFonts w:ascii="Cambria Math" w:hAnsi="Cambria Math"/>
              <w:lang w:val="sv-SE"/>
            </w:rPr>
            <m:t>+ ε×B</m:t>
          </m:r>
          <m:d>
            <m:dPr>
              <m:ctrlPr>
                <w:rPr>
                  <w:rFonts w:ascii="Cambria Math" w:hAnsi="Cambria Math"/>
                  <w:i/>
                  <w:lang w:val="sv-SE"/>
                </w:rPr>
              </m:ctrlPr>
            </m:dPr>
            <m:e>
              <m:sSub>
                <m:sSubPr>
                  <m:ctrlPr>
                    <w:rPr>
                      <w:rFonts w:ascii="Cambria Math" w:hAnsi="Cambria Math"/>
                      <w:i/>
                      <w:lang w:val="sv-SE"/>
                    </w:rPr>
                  </m:ctrlPr>
                </m:sSubPr>
                <m:e>
                  <m:r>
                    <w:rPr>
                      <w:rFonts w:ascii="Cambria Math" w:hAnsi="Cambria Math"/>
                      <w:lang w:val="sv-SE"/>
                    </w:rPr>
                    <m:t>φ</m:t>
                  </m:r>
                </m:e>
                <m:sub>
                  <m:r>
                    <w:rPr>
                      <w:rFonts w:ascii="Cambria Math" w:hAnsi="Cambria Math"/>
                      <w:lang w:val="sv-SE"/>
                    </w:rPr>
                    <m:t>ex</m:t>
                  </m:r>
                </m:sub>
              </m:sSub>
              <m:r>
                <w:rPr>
                  <w:rFonts w:ascii="Cambria Math" w:hAnsi="Cambria Math"/>
                  <w:lang w:val="sv-SE"/>
                </w:rPr>
                <m:t xml:space="preserve">, </m:t>
              </m:r>
              <m:sSub>
                <m:sSubPr>
                  <m:ctrlPr>
                    <w:rPr>
                      <w:rFonts w:ascii="Cambria Math" w:hAnsi="Cambria Math"/>
                      <w:i/>
                      <w:lang w:val="sv-SE"/>
                    </w:rPr>
                  </m:ctrlPr>
                </m:sSubPr>
                <m:e>
                  <m:r>
                    <w:rPr>
                      <w:rFonts w:ascii="Cambria Math" w:hAnsi="Cambria Math"/>
                      <w:lang w:val="sv-SE"/>
                    </w:rPr>
                    <m:t>φ</m:t>
                  </m:r>
                </m:e>
                <m:sub>
                  <m:r>
                    <w:rPr>
                      <w:rFonts w:ascii="Cambria Math" w:hAnsi="Cambria Math"/>
                      <w:lang w:val="sv-SE"/>
                    </w:rPr>
                    <m:t>em</m:t>
                  </m:r>
                </m:sub>
              </m:sSub>
            </m:e>
          </m:d>
        </m:oMath>
      </m:oMathPara>
    </w:p>
    <w:p w:rsidR="00102818" w:rsidRDefault="003D7C46" w:rsidP="00965C91">
      <w:pPr>
        <w:spacing w:after="0" w:line="240" w:lineRule="auto"/>
        <w:jc w:val="both"/>
      </w:pPr>
      <w:r w:rsidRPr="003D7C46">
        <w:t>In A the emissive</w:t>
      </w:r>
      <w:r>
        <w:t xml:space="preserve"> </w:t>
      </w:r>
      <w:r w:rsidRPr="003D7C46">
        <w:t xml:space="preserve">states are initially </w:t>
      </w:r>
      <w:proofErr w:type="spellStart"/>
      <w:r w:rsidRPr="003D7C46">
        <w:t>ph</w:t>
      </w:r>
      <w:r>
        <w:t>o</w:t>
      </w:r>
      <w:r w:rsidRPr="003D7C46">
        <w:t>toselected</w:t>
      </w:r>
      <w:proofErr w:type="spellEnd"/>
      <w:r w:rsidRPr="003D7C46">
        <w:t xml:space="preserve"> by </w:t>
      </w:r>
      <w:r>
        <w:t>linearly polarized excitation light. Without EET, the emission polarization of A is</w:t>
      </w:r>
      <w:r w:rsidR="00D61B2E">
        <w:t xml:space="preserve"> </w:t>
      </w:r>
      <w:r>
        <w:t xml:space="preserve">dependent on the excitation polarization, on the other word, </w:t>
      </w:r>
      <w:r w:rsidR="00D61B2E">
        <w:t xml:space="preserve">depends on </w:t>
      </w:r>
      <w:r>
        <w:t>the orientation of dipoles. However, the emission polarization of B is independent from the excitation polarization</w:t>
      </w:r>
      <w:r w:rsidR="00D61B2E">
        <w:t>, because no matter</w:t>
      </w:r>
      <w:r>
        <w:t xml:space="preserve"> which chromophore was initially excited, the emission will always occurs from the same pool of emitters </w:t>
      </w:r>
      <w:r w:rsidR="00D61B2E">
        <w:t>after</w:t>
      </w:r>
      <w:r>
        <w:t xml:space="preserve"> EET process. </w:t>
      </w:r>
      <w:r w:rsidR="008B15AF">
        <w:rPr>
          <w:rFonts w:ascii="Cambria Math" w:hAnsi="Cambria Math"/>
        </w:rPr>
        <w:t>𝜀</w:t>
      </w:r>
      <w:r w:rsidR="008B15AF">
        <w:t xml:space="preserve"> is called the energy transfer efficiency. It ranges from 0 to 1, for the absence of EET to unity. </w:t>
      </w:r>
      <w:r>
        <w:t>The higher the EET efficiency, the more excitat</w:t>
      </w:r>
      <w:r w:rsidR="00315626">
        <w:t>ion information can be lost.</w:t>
      </w:r>
      <w:r w:rsidR="008B15AF">
        <w:t xml:space="preserve"> </w:t>
      </w:r>
    </w:p>
    <w:p w:rsidR="00102818" w:rsidRDefault="00102818" w:rsidP="00965C91">
      <w:pPr>
        <w:spacing w:after="0" w:line="240" w:lineRule="auto"/>
        <w:jc w:val="both"/>
      </w:pPr>
    </w:p>
    <w:p w:rsidR="00937A42" w:rsidRDefault="00937A42" w:rsidP="00965C91">
      <w:pPr>
        <w:spacing w:after="0" w:line="240" w:lineRule="auto"/>
        <w:jc w:val="both"/>
        <w:rPr>
          <w:b/>
        </w:rPr>
      </w:pPr>
      <w:r w:rsidRPr="003A1EC5">
        <w:rPr>
          <w:b/>
        </w:rPr>
        <w:t>Motivation:</w:t>
      </w:r>
    </w:p>
    <w:p w:rsidR="00B441DC" w:rsidRPr="00B441DC" w:rsidRDefault="00B441DC" w:rsidP="00965C91">
      <w:pPr>
        <w:spacing w:after="0" w:line="240" w:lineRule="auto"/>
        <w:jc w:val="both"/>
      </w:pPr>
      <w:r>
        <w:t xml:space="preserve">The advantage of 2D portrait. </w:t>
      </w:r>
    </w:p>
    <w:p w:rsidR="00EC4F02" w:rsidRDefault="00141299" w:rsidP="00965C91">
      <w:pPr>
        <w:spacing w:after="0" w:line="240" w:lineRule="auto"/>
        <w:jc w:val="both"/>
      </w:pPr>
      <w:r>
        <w:t xml:space="preserve">When the fitting mathematically works ideally (residue is very low), does the funnel indeed reflects the energy transfer pathways or is it just a mathematical construction that fits the data? </w:t>
      </w:r>
    </w:p>
    <w:p w:rsidR="00141299" w:rsidRDefault="00141299" w:rsidP="00965C91">
      <w:pPr>
        <w:spacing w:after="0" w:line="240" w:lineRule="auto"/>
        <w:jc w:val="both"/>
      </w:pPr>
      <w:r>
        <w:t>Furthermore, what is the limitation of the funnel? Whether</w:t>
      </w:r>
      <w:r w:rsidR="00937A42">
        <w:t xml:space="preserve"> there is</w:t>
      </w:r>
      <w:r>
        <w:t xml:space="preserve"> extra information we can obtain even when the fitting is not ideal.</w:t>
      </w:r>
    </w:p>
    <w:p w:rsidR="00937A42" w:rsidRDefault="00EC4F02" w:rsidP="00965C91">
      <w:pPr>
        <w:spacing w:after="0" w:line="240" w:lineRule="auto"/>
        <w:jc w:val="both"/>
      </w:pPr>
      <w:r>
        <w:t xml:space="preserve">How to improve the usability of the model? </w:t>
      </w:r>
    </w:p>
    <w:p w:rsidR="00EC4F02" w:rsidRDefault="00EC4F02" w:rsidP="00965C91">
      <w:pPr>
        <w:spacing w:after="0" w:line="240" w:lineRule="auto"/>
        <w:jc w:val="both"/>
      </w:pPr>
    </w:p>
    <w:p w:rsidR="00937A42" w:rsidRDefault="00EC4F02" w:rsidP="00965C91">
      <w:pPr>
        <w:spacing w:after="0" w:line="240" w:lineRule="auto"/>
        <w:jc w:val="both"/>
        <w:rPr>
          <w:rFonts w:ascii="Cambria Math" w:hAnsi="Cambria Math" w:hint="eastAsia"/>
        </w:rPr>
      </w:pPr>
      <w:r>
        <w:t xml:space="preserve">r0 – </w:t>
      </w:r>
      <w:r>
        <w:rPr>
          <w:rFonts w:ascii="Cambria Math" w:hAnsi="Cambria Math"/>
        </w:rPr>
        <w:t>𝜀</w:t>
      </w:r>
    </w:p>
    <w:p w:rsidR="00EC4F02" w:rsidRDefault="00E864EF" w:rsidP="00965C91">
      <w:pPr>
        <w:spacing w:after="0" w:line="240" w:lineRule="auto"/>
        <w:jc w:val="both"/>
        <w:rPr>
          <w:rFonts w:ascii="Cambria Math" w:hAnsi="Cambria Math" w:hint="eastAsia"/>
        </w:rPr>
      </w:pPr>
      <w:r>
        <w:rPr>
          <w:rFonts w:ascii="Cambria Math" w:hAnsi="Cambria Math"/>
        </w:rPr>
        <w:t>F</w:t>
      </w:r>
      <w:r w:rsidR="00EC4F02">
        <w:rPr>
          <w:rFonts w:ascii="Cambria Math" w:hAnsi="Cambria Math"/>
        </w:rPr>
        <w:t>luorescence anisotropy (</w:t>
      </w:r>
      <w:r w:rsidR="00AB0AED">
        <w:rPr>
          <w:rFonts w:ascii="Cambria Math" w:hAnsi="Cambria Math"/>
        </w:rPr>
        <w:t>FA</w:t>
      </w:r>
      <w:r w:rsidR="00EC4F02">
        <w:rPr>
          <w:rFonts w:ascii="Cambria Math" w:hAnsi="Cambria Math"/>
        </w:rPr>
        <w:t>) for characterizing</w:t>
      </w:r>
      <w:r>
        <w:rPr>
          <w:rFonts w:ascii="Cambria Math" w:hAnsi="Cambria Math"/>
        </w:rPr>
        <w:t xml:space="preserve"> EET only be correctly </w:t>
      </w:r>
      <w:r w:rsidR="00EC4F02">
        <w:rPr>
          <w:rFonts w:ascii="Cambria Math" w:hAnsi="Cambria Math"/>
        </w:rPr>
        <w:t xml:space="preserve">for </w:t>
      </w:r>
      <w:proofErr w:type="spellStart"/>
      <w:r w:rsidR="00EC4F02">
        <w:rPr>
          <w:rFonts w:ascii="Cambria Math" w:hAnsi="Cambria Math"/>
        </w:rPr>
        <w:t>isotropically</w:t>
      </w:r>
      <w:proofErr w:type="spellEnd"/>
      <w:r w:rsidR="00EC4F02">
        <w:rPr>
          <w:rFonts w:ascii="Cambria Math" w:hAnsi="Cambria Math"/>
        </w:rPr>
        <w:t xml:space="preserve"> absorbing samples, but 𝜀 is insensitive to sample alignment. </w:t>
      </w:r>
    </w:p>
    <w:p w:rsidR="00AB0AED" w:rsidRDefault="00AB0AED" w:rsidP="00965C91">
      <w:pPr>
        <w:spacing w:after="0" w:line="240" w:lineRule="auto"/>
        <w:jc w:val="both"/>
        <w:rPr>
          <w:rFonts w:ascii="Cambria Math" w:hAnsi="Cambria Math" w:hint="eastAsia"/>
          <w:iCs/>
        </w:rPr>
      </w:pPr>
      <w:r>
        <w:rPr>
          <w:rFonts w:ascii="Cambria Math" w:hAnsi="Cambria Math"/>
        </w:rPr>
        <w:t xml:space="preserve">For an </w:t>
      </w:r>
      <w:proofErr w:type="spellStart"/>
      <w:r>
        <w:rPr>
          <w:rFonts w:ascii="Cambria Math" w:hAnsi="Cambria Math"/>
        </w:rPr>
        <w:t>isotropically</w:t>
      </w:r>
      <w:proofErr w:type="spellEnd"/>
      <w:r>
        <w:rPr>
          <w:rFonts w:ascii="Cambria Math" w:hAnsi="Cambria Math"/>
        </w:rPr>
        <w:t xml:space="preserve"> absorbing sample (such as </w:t>
      </w:r>
      <w:proofErr w:type="spellStart"/>
      <w:r>
        <w:rPr>
          <w:rFonts w:ascii="Cambria Math" w:hAnsi="Cambria Math"/>
        </w:rPr>
        <w:t>solutoin</w:t>
      </w:r>
      <w:proofErr w:type="spellEnd"/>
      <w:r>
        <w:rPr>
          <w:rFonts w:ascii="Cambria Math" w:hAnsi="Cambria Math"/>
        </w:rPr>
        <w:t>), FA (r0) and 𝜀 have the relation as shown in the equation</w:t>
      </w:r>
      <w:proofErr w:type="gramStart"/>
      <w:r>
        <w:rPr>
          <w:rFonts w:ascii="Cambria Math" w:hAnsi="Cambria Math"/>
        </w:rPr>
        <w:t xml:space="preserve">: </w:t>
      </w:r>
      <w:proofErr w:type="gramEnd"/>
      <m:oMath>
        <m:sSub>
          <m:sSubPr>
            <m:ctrlPr>
              <w:rPr>
                <w:rFonts w:ascii="Cambria Math" w:hAnsi="Cambria Math"/>
                <w:i/>
                <w:iCs/>
              </w:rPr>
            </m:ctrlPr>
          </m:sSubPr>
          <m:e>
            <m:r>
              <w:rPr>
                <w:rFonts w:ascii="Cambria Math" w:hAnsi="Cambria Math"/>
              </w:rPr>
              <m:t>r</m:t>
            </m:r>
          </m:e>
          <m:sub>
            <m:r>
              <w:rPr>
                <w:rFonts w:ascii="Cambria Math" w:hAnsi="Cambria Math"/>
              </w:rPr>
              <m:t>0</m:t>
            </m:r>
          </m:sub>
        </m:sSub>
        <m:r>
          <w:rPr>
            <w:rFonts w:ascii="Cambria Math" w:hAnsi="Cambria Math"/>
          </w:rPr>
          <m:t>=2×</m:t>
        </m:r>
        <m:f>
          <m:fPr>
            <m:ctrlPr>
              <w:rPr>
                <w:rFonts w:ascii="Cambria Math" w:hAnsi="Cambria Math"/>
                <w:i/>
                <w:iCs/>
              </w:rPr>
            </m:ctrlPr>
          </m:fPr>
          <m:num>
            <m:r>
              <w:rPr>
                <w:rFonts w:ascii="Cambria Math" w:hAnsi="Cambria Math"/>
              </w:rPr>
              <m:t>1-ε</m:t>
            </m:r>
          </m:num>
          <m:den>
            <m:r>
              <w:rPr>
                <w:rFonts w:ascii="Cambria Math" w:hAnsi="Cambria Math"/>
              </w:rPr>
              <m:t>5+ε</m:t>
            </m:r>
          </m:den>
        </m:f>
      </m:oMath>
      <w:r>
        <w:rPr>
          <w:rFonts w:ascii="Cambria Math" w:hAnsi="Cambria Math"/>
          <w:iCs/>
        </w:rPr>
        <w:t xml:space="preserve">. </w:t>
      </w:r>
    </w:p>
    <w:p w:rsidR="00AB0AED" w:rsidRDefault="00AB0AED" w:rsidP="00965C91">
      <w:pPr>
        <w:spacing w:after="0" w:line="240" w:lineRule="auto"/>
        <w:jc w:val="both"/>
        <w:rPr>
          <w:rFonts w:ascii="Cambria Math" w:hAnsi="Cambria Math" w:hint="eastAsia"/>
          <w:iCs/>
        </w:rPr>
      </w:pPr>
      <w:r>
        <w:rPr>
          <w:rFonts w:ascii="Cambria Math" w:hAnsi="Cambria Math"/>
          <w:iCs/>
        </w:rPr>
        <w:lastRenderedPageBreak/>
        <w:t>However, for the system possessing anisotropic absorption, FA will be dependent on the degree of alignment (which can be characterized by linear dichroism) and the orientation of alignment axis.</w:t>
      </w:r>
    </w:p>
    <w:p w:rsidR="00E864EF" w:rsidRDefault="00E864EF" w:rsidP="00965C91">
      <w:pPr>
        <w:spacing w:after="0" w:line="240" w:lineRule="auto"/>
        <w:jc w:val="both"/>
        <w:rPr>
          <w:rFonts w:ascii="Cambria Math" w:hAnsi="Cambria Math" w:hint="eastAsia"/>
        </w:rPr>
      </w:pPr>
      <w:r>
        <w:rPr>
          <w:rFonts w:ascii="Cambria Math" w:hAnsi="Cambria Math"/>
          <w:iCs/>
        </w:rPr>
        <w:t>FA and</w:t>
      </w:r>
      <w:r w:rsidRPr="00E864EF">
        <w:rPr>
          <w:rFonts w:ascii="Cambria Math" w:hAnsi="Cambria Math"/>
        </w:rPr>
        <w:t xml:space="preserve"> </w:t>
      </w:r>
      <w:r>
        <w:rPr>
          <w:rFonts w:ascii="Cambria Math" w:hAnsi="Cambria Math"/>
        </w:rPr>
        <w:t>𝜀</w:t>
      </w:r>
      <w:r>
        <w:rPr>
          <w:rFonts w:ascii="Cambria Math" w:hAnsi="Cambria Math"/>
          <w:iCs/>
        </w:rPr>
        <w:t xml:space="preserve"> can be used for characterizing the </w:t>
      </w:r>
      <w:r w:rsidRPr="00416E09">
        <w:rPr>
          <w:rFonts w:ascii="Cambria Math" w:hAnsi="Cambria Math"/>
          <w:b/>
          <w:iCs/>
        </w:rPr>
        <w:t>EET process/rotation in solution</w:t>
      </w:r>
      <w:r>
        <w:rPr>
          <w:rFonts w:ascii="Cambria Math" w:hAnsi="Cambria Math"/>
          <w:iCs/>
        </w:rPr>
        <w:t xml:space="preserve">, but </w:t>
      </w:r>
      <w:r>
        <w:rPr>
          <w:rFonts w:ascii="Cambria Math" w:hAnsi="Cambria Math"/>
        </w:rPr>
        <w:t xml:space="preserve">𝜀 can also be applied for </w:t>
      </w:r>
      <w:r w:rsidRPr="00416E09">
        <w:rPr>
          <w:rFonts w:ascii="Cambria Math" w:hAnsi="Cambria Math"/>
          <w:b/>
        </w:rPr>
        <w:t>oriented bulk samples</w:t>
      </w:r>
      <w:r>
        <w:rPr>
          <w:rFonts w:ascii="Cambria Math" w:hAnsi="Cambria Math"/>
        </w:rPr>
        <w:t xml:space="preserve">, such as </w:t>
      </w:r>
      <w:r w:rsidR="00751868">
        <w:rPr>
          <w:rFonts w:ascii="Cambria Math" w:hAnsi="Cambria Math"/>
        </w:rPr>
        <w:t xml:space="preserve">stretched </w:t>
      </w:r>
      <w:r>
        <w:rPr>
          <w:rFonts w:ascii="Cambria Math" w:hAnsi="Cambria Math"/>
        </w:rPr>
        <w:t xml:space="preserve">polymer films. </w:t>
      </w:r>
    </w:p>
    <w:p w:rsidR="003F5569" w:rsidRDefault="003F5569" w:rsidP="00965C91">
      <w:pPr>
        <w:spacing w:after="0" w:line="240" w:lineRule="auto"/>
        <w:jc w:val="both"/>
        <w:rPr>
          <w:rFonts w:ascii="Cambria Math" w:hAnsi="Cambria Math" w:hint="eastAsia"/>
        </w:rPr>
      </w:pPr>
    </w:p>
    <w:p w:rsidR="003F5569" w:rsidRPr="003F5569" w:rsidRDefault="00537C37" w:rsidP="00965C91">
      <w:pPr>
        <w:spacing w:after="0" w:line="240" w:lineRule="auto"/>
        <w:jc w:val="both"/>
        <w:rPr>
          <w:rFonts w:ascii="Cambria Math" w:hAnsi="Cambria Math" w:hint="eastAsia"/>
        </w:rPr>
      </w:pPr>
      <w:r>
        <w:rPr>
          <w:rFonts w:ascii="Cambria Math" w:hAnsi="Cambria Math"/>
        </w:rPr>
        <w:t xml:space="preserve">2. </w:t>
      </w:r>
      <w:r w:rsidR="009011DD">
        <w:rPr>
          <w:rFonts w:ascii="Cambria Math" w:hAnsi="Cambria Math"/>
        </w:rPr>
        <w:t>Quantitative characterization of light harvesting efficiency…</w:t>
      </w:r>
      <w:r>
        <w:rPr>
          <w:rFonts w:ascii="Cambria Math" w:hAnsi="Cambria Math"/>
        </w:rPr>
        <w:t xml:space="preserve"> Rafael</w:t>
      </w:r>
    </w:p>
    <w:p w:rsidR="003F5569" w:rsidRDefault="003F5569" w:rsidP="00965C91">
      <w:pPr>
        <w:spacing w:after="0" w:line="240" w:lineRule="auto"/>
        <w:jc w:val="both"/>
        <w:rPr>
          <w:rFonts w:ascii="Cambria Math" w:hAnsi="Cambria Math" w:hint="eastAsia"/>
        </w:rPr>
      </w:pPr>
    </w:p>
    <w:p w:rsidR="003F5569" w:rsidRDefault="001C4719" w:rsidP="00965C91">
      <w:pPr>
        <w:spacing w:after="0" w:line="240" w:lineRule="auto"/>
        <w:jc w:val="both"/>
        <w:rPr>
          <w:rFonts w:ascii="Cambria Math" w:hAnsi="Cambria Math" w:hint="eastAsia"/>
        </w:rPr>
      </w:pPr>
      <w:r>
        <w:rPr>
          <w:rFonts w:ascii="Cambria Math" w:hAnsi="Cambria Math"/>
        </w:rPr>
        <w:t>For a single system consisted of N chromophores, a</w:t>
      </w:r>
      <w:r w:rsidR="009011DD">
        <w:rPr>
          <w:rFonts w:ascii="Cambria Math" w:hAnsi="Cambria Math"/>
        </w:rPr>
        <w:t xml:space="preserve"> general description of the fluorescence intensity of a </w:t>
      </w:r>
      <w:proofErr w:type="spellStart"/>
      <w:r w:rsidR="009011DD">
        <w:rPr>
          <w:rFonts w:ascii="Cambria Math" w:hAnsi="Cambria Math"/>
        </w:rPr>
        <w:t>multichromophoric</w:t>
      </w:r>
      <w:proofErr w:type="spellEnd"/>
      <w:r w:rsidR="009011DD">
        <w:rPr>
          <w:rFonts w:ascii="Cambria Math" w:hAnsi="Cambria Math"/>
        </w:rPr>
        <w:t xml:space="preserve"> system measured in the 2D polarization setup is:</w:t>
      </w:r>
    </w:p>
    <w:p w:rsidR="009011DD" w:rsidRDefault="001C4719" w:rsidP="00965C91">
      <w:pPr>
        <w:spacing w:after="0" w:line="240" w:lineRule="auto"/>
        <w:jc w:val="both"/>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ex</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em</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ex</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0</m:t>
                      </m:r>
                    </m:sup>
                  </m:sSubSup>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0</m:t>
                          </m:r>
                        </m:sup>
                      </m:sSubSup>
                      <m:r>
                        <w:rPr>
                          <w:rFonts w:ascii="Cambria Math" w:hAnsi="Cambria Math"/>
                        </w:rPr>
                        <m:t>)</m:t>
                      </m:r>
                    </m:e>
                  </m:func>
                </m:e>
              </m:func>
            </m:e>
          </m:nary>
        </m:oMath>
      </m:oMathPara>
    </w:p>
    <w:p w:rsidR="009011DD" w:rsidRDefault="00AF103D" w:rsidP="00965C91">
      <w:pPr>
        <w:spacing w:after="0" w:line="240" w:lineRule="auto"/>
        <w:jc w:val="both"/>
        <w:rPr>
          <w:rFonts w:ascii="Cambria Math" w:hAnsi="Cambria Math" w:hint="eastAsia"/>
        </w:rPr>
      </w:pPr>
      <w:r>
        <w:rPr>
          <w:rFonts w:ascii="Cambria Math" w:hAnsi="Cambria Math"/>
        </w:rPr>
        <w:t xml:space="preserve">N is the number of chromophores in the system. </w:t>
      </w:r>
      <w:r w:rsidR="001C4719">
        <w:rPr>
          <w:rFonts w:ascii="Cambria Math" w:hAnsi="Cambria Math"/>
        </w:rPr>
        <w:t xml:space="preserve">If there are EET process between the </w:t>
      </w:r>
      <w:proofErr w:type="spellStart"/>
      <w:r w:rsidR="001C4719">
        <w:rPr>
          <w:rFonts w:ascii="Cambria Math" w:hAnsi="Cambria Math"/>
        </w:rPr>
        <w:t>chromophores</w:t>
      </w:r>
      <w:proofErr w:type="spellEnd"/>
      <w:r w:rsidR="001C4719">
        <w:rPr>
          <w:rFonts w:ascii="Cambria Math" w:hAnsi="Cambria Math"/>
        </w:rPr>
        <w:t xml:space="preserve"> then </w:t>
      </w:r>
      <w:proofErr w:type="gramStart"/>
      <w:r w:rsidR="001C4719">
        <w:rPr>
          <w:rFonts w:ascii="Cambria Math" w:hAnsi="Cambria Math"/>
        </w:rPr>
        <w:t>I(</w:t>
      </w:r>
      <w:proofErr w:type="gramEnd"/>
      <w:r w:rsidR="001C4719">
        <w:rPr>
          <w:rFonts w:ascii="Cambria Math" w:hAnsi="Cambria Math"/>
        </w:rPr>
        <w:t>𝜑</w:t>
      </w:r>
      <w:r w:rsidR="001C4719" w:rsidRPr="001C4719">
        <w:rPr>
          <w:rFonts w:ascii="Cambria Math" w:hAnsi="Cambria Math"/>
          <w:vertAlign w:val="subscript"/>
        </w:rPr>
        <w:t>ex</w:t>
      </w:r>
      <w:r w:rsidR="001C4719">
        <w:rPr>
          <w:rFonts w:ascii="Cambria Math" w:hAnsi="Cambria Math"/>
        </w:rPr>
        <w:t>, 𝜑</w:t>
      </w:r>
      <w:proofErr w:type="spellStart"/>
      <w:r w:rsidR="001C4719" w:rsidRPr="001C4719">
        <w:rPr>
          <w:rFonts w:ascii="Cambria Math" w:hAnsi="Cambria Math"/>
          <w:vertAlign w:val="subscript"/>
        </w:rPr>
        <w:t>em</w:t>
      </w:r>
      <w:proofErr w:type="spellEnd"/>
      <w:r w:rsidR="001C4719">
        <w:rPr>
          <w:rFonts w:ascii="Cambria Math" w:hAnsi="Cambria Math"/>
        </w:rPr>
        <w:t>) is expressed as:</w:t>
      </w:r>
    </w:p>
    <w:p w:rsidR="001C4719" w:rsidRPr="00E40D41" w:rsidRDefault="007918A9" w:rsidP="00965C91">
      <w:pPr>
        <w:spacing w:after="0" w:line="240" w:lineRule="auto"/>
        <w:jc w:val="both"/>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ex</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em</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ex</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0</m:t>
                      </m:r>
                    </m:sup>
                  </m:sSub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ik</m:t>
                          </m:r>
                        </m:sub>
                      </m:sSub>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k</m:t>
                              </m:r>
                            </m:sub>
                            <m:sup>
                              <m:r>
                                <w:rPr>
                                  <w:rFonts w:ascii="Cambria Math" w:hAnsi="Cambria Math"/>
                                </w:rPr>
                                <m:t>0</m:t>
                              </m:r>
                            </m:sup>
                          </m:sSubSup>
                          <m:r>
                            <w:rPr>
                              <w:rFonts w:ascii="Cambria Math" w:hAnsi="Cambria Math"/>
                            </w:rPr>
                            <m:t>)</m:t>
                          </m:r>
                        </m:e>
                      </m:func>
                    </m:e>
                  </m:nary>
                </m:e>
              </m:func>
            </m:e>
          </m:nary>
        </m:oMath>
      </m:oMathPara>
    </w:p>
    <w:p w:rsidR="00E40D41" w:rsidRDefault="00E40D41" w:rsidP="00E40D41">
      <w:pPr>
        <w:spacing w:after="0" w:line="240" w:lineRule="auto"/>
        <w:jc w:val="both"/>
        <w:rPr>
          <w:rFonts w:ascii="Cambria Math" w:hAnsi="Cambria Math" w:hint="eastAsia"/>
        </w:rPr>
      </w:pPr>
      <w:r>
        <w:rPr>
          <w:rFonts w:ascii="Cambria Math" w:hAnsi="Cambria Math"/>
        </w:rPr>
        <w:t xml:space="preserve">The energy transfer matrix </w:t>
      </w:r>
      <w:proofErr w:type="spellStart"/>
      <w:r>
        <w:rPr>
          <w:rFonts w:ascii="Cambria Math" w:hAnsi="Cambria Math"/>
        </w:rPr>
        <w:t>T</w:t>
      </w:r>
      <w:r w:rsidRPr="00E40D41">
        <w:rPr>
          <w:rFonts w:ascii="Cambria Math" w:hAnsi="Cambria Math"/>
          <w:vertAlign w:val="subscript"/>
        </w:rPr>
        <w:t>ik</w:t>
      </w:r>
      <w:proofErr w:type="spellEnd"/>
      <w:r>
        <w:rPr>
          <w:rFonts w:ascii="Cambria Math" w:hAnsi="Cambria Math"/>
        </w:rPr>
        <w:t xml:space="preserve"> </w:t>
      </w:r>
      <w:proofErr w:type="spellStart"/>
      <w:r>
        <w:rPr>
          <w:rFonts w:ascii="Cambria Math" w:hAnsi="Cambria Math"/>
        </w:rPr>
        <w:t>decribes</w:t>
      </w:r>
      <w:proofErr w:type="spellEnd"/>
      <w:r>
        <w:rPr>
          <w:rFonts w:ascii="Cambria Math" w:hAnsi="Cambria Math"/>
        </w:rPr>
        <w:t xml:space="preserve"> the energy redistribution between chromophores. The diagonal element </w:t>
      </w:r>
      <w:proofErr w:type="spellStart"/>
      <w:proofErr w:type="gramStart"/>
      <w:r>
        <w:rPr>
          <w:rFonts w:ascii="Cambria Math" w:hAnsi="Cambria Math"/>
        </w:rPr>
        <w:t>T</w:t>
      </w:r>
      <w:r w:rsidRPr="00E40D41">
        <w:rPr>
          <w:rFonts w:ascii="Cambria Math" w:hAnsi="Cambria Math"/>
          <w:vertAlign w:val="subscript"/>
        </w:rPr>
        <w:t>ik</w:t>
      </w:r>
      <w:proofErr w:type="spellEnd"/>
      <w:r w:rsidRPr="00E40D41">
        <w:rPr>
          <w:rFonts w:ascii="Cambria Math" w:hAnsi="Cambria Math"/>
          <w:vertAlign w:val="subscript"/>
        </w:rPr>
        <w:t>(</w:t>
      </w:r>
      <w:proofErr w:type="spellStart"/>
      <w:proofErr w:type="gramEnd"/>
      <w:r w:rsidRPr="00E40D41">
        <w:rPr>
          <w:rFonts w:ascii="Cambria Math" w:hAnsi="Cambria Math"/>
          <w:vertAlign w:val="subscript"/>
        </w:rPr>
        <w:t>i</w:t>
      </w:r>
      <w:proofErr w:type="spellEnd"/>
      <w:r w:rsidRPr="00E40D41">
        <w:rPr>
          <w:rFonts w:ascii="Cambria Math" w:hAnsi="Cambria Math"/>
          <w:vertAlign w:val="subscript"/>
        </w:rPr>
        <w:t>=k)</w:t>
      </w:r>
      <w:r>
        <w:rPr>
          <w:rFonts w:ascii="Cambria Math" w:hAnsi="Cambria Math"/>
        </w:rPr>
        <w:t xml:space="preserve"> belongs to the </w:t>
      </w:r>
      <w:proofErr w:type="spellStart"/>
      <w:r>
        <w:rPr>
          <w:rFonts w:ascii="Cambria Math" w:hAnsi="Cambria Math"/>
        </w:rPr>
        <w:t>NoET</w:t>
      </w:r>
      <w:proofErr w:type="spellEnd"/>
      <w:r>
        <w:rPr>
          <w:rFonts w:ascii="Cambria Math" w:hAnsi="Cambria Math"/>
        </w:rPr>
        <w:t xml:space="preserve"> part, and the other elements contribute to the ET part. The 2D function </w:t>
      </w:r>
      <w:proofErr w:type="gramStart"/>
      <w:r>
        <w:rPr>
          <w:rFonts w:ascii="Cambria Math" w:hAnsi="Cambria Math"/>
        </w:rPr>
        <w:t>I(</w:t>
      </w:r>
      <w:proofErr w:type="gramEnd"/>
      <w:r>
        <w:rPr>
          <w:rFonts w:ascii="Cambria Math" w:hAnsi="Cambria Math"/>
        </w:rPr>
        <w:t>𝜑</w:t>
      </w:r>
      <w:r w:rsidRPr="001C4719">
        <w:rPr>
          <w:rFonts w:ascii="Cambria Math" w:hAnsi="Cambria Math"/>
          <w:vertAlign w:val="subscript"/>
        </w:rPr>
        <w:t>ex</w:t>
      </w:r>
      <w:r>
        <w:rPr>
          <w:rFonts w:ascii="Cambria Math" w:hAnsi="Cambria Math"/>
        </w:rPr>
        <w:t>, 𝜑</w:t>
      </w:r>
      <w:proofErr w:type="spellStart"/>
      <w:r w:rsidRPr="001C4719">
        <w:rPr>
          <w:rFonts w:ascii="Cambria Math" w:hAnsi="Cambria Math"/>
          <w:vertAlign w:val="subscript"/>
        </w:rPr>
        <w:t>em</w:t>
      </w:r>
      <w:proofErr w:type="spellEnd"/>
      <w:r>
        <w:rPr>
          <w:rFonts w:ascii="Cambria Math" w:hAnsi="Cambria Math"/>
        </w:rPr>
        <w:t xml:space="preserve">) can be separated into </w:t>
      </w:r>
      <w:proofErr w:type="spellStart"/>
      <w:r>
        <w:rPr>
          <w:rFonts w:ascii="Cambria Math" w:hAnsi="Cambria Math"/>
        </w:rPr>
        <w:t>NoET</w:t>
      </w:r>
      <w:proofErr w:type="spellEnd"/>
      <w:r>
        <w:rPr>
          <w:rFonts w:ascii="Cambria Math" w:hAnsi="Cambria Math"/>
        </w:rPr>
        <w:t xml:space="preserve"> and ET parts based on that:</w:t>
      </w:r>
    </w:p>
    <w:p w:rsidR="00E40D41" w:rsidRPr="00E40D41" w:rsidRDefault="00E40D41" w:rsidP="00965C91">
      <w:pPr>
        <w:spacing w:after="0" w:line="240" w:lineRule="auto"/>
        <w:jc w:val="both"/>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ex</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em</m:t>
                  </m:r>
                </m:sub>
              </m:sSub>
            </m:e>
          </m:d>
          <m:r>
            <w:rPr>
              <w:rFonts w:ascii="Cambria Math" w:hAnsi="Cambria Math"/>
            </w:rPr>
            <m:t>=NoET+ET</m:t>
          </m:r>
        </m:oMath>
      </m:oMathPara>
    </w:p>
    <w:p w:rsidR="00E40D41" w:rsidRPr="00E40D41" w:rsidRDefault="00E40D41" w:rsidP="00965C91">
      <w:pPr>
        <w:spacing w:after="0" w:line="240" w:lineRule="auto"/>
        <w:jc w:val="both"/>
        <w:rPr>
          <w:rFonts w:ascii="Cambria Math" w:hAnsi="Cambria Math" w:hint="eastAsia"/>
        </w:rPr>
      </w:pPr>
      <m:oMathPara>
        <m:oMath>
          <m:r>
            <w:rPr>
              <w:rFonts w:ascii="Cambria Math" w:hAnsi="Cambria Math"/>
            </w:rPr>
            <m:t xml:space="preserve">NoET=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sSub>
                    <m:sSubPr>
                      <m:ctrlPr>
                        <w:rPr>
                          <w:rFonts w:ascii="Cambria Math" w:hAnsi="Cambria Math"/>
                          <w:i/>
                        </w:rPr>
                      </m:ctrlPr>
                    </m:sSubPr>
                    <m:e>
                      <m:r>
                        <w:rPr>
                          <w:rFonts w:ascii="Cambria Math" w:hAnsi="Cambria Math"/>
                        </w:rPr>
                        <m:t>T</m:t>
                      </m:r>
                    </m:e>
                    <m:sub>
                      <m:r>
                        <w:rPr>
                          <w:rFonts w:ascii="Cambria Math" w:hAnsi="Cambria Math"/>
                        </w:rPr>
                        <m:t>ik(i=k)</m:t>
                      </m:r>
                    </m:sub>
                  </m:sSub>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ex</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0</m:t>
                      </m:r>
                    </m:sup>
                  </m:sSubSup>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0</m:t>
                          </m:r>
                        </m:sup>
                      </m:sSubSup>
                      <m:r>
                        <w:rPr>
                          <w:rFonts w:ascii="Cambria Math" w:hAnsi="Cambria Math"/>
                        </w:rPr>
                        <m:t>)</m:t>
                      </m:r>
                    </m:e>
                  </m:func>
                </m:e>
              </m:func>
            </m:e>
          </m:nary>
          <m:r>
            <w:rPr>
              <w:rFonts w:ascii="Cambria Math" w:hAnsi="Cambria Math"/>
            </w:rPr>
            <m:t xml:space="preserve"> </m:t>
          </m:r>
        </m:oMath>
      </m:oMathPara>
    </w:p>
    <w:p w:rsidR="00D40A76" w:rsidRPr="00E40D41" w:rsidRDefault="00D40A76" w:rsidP="00D40A76">
      <w:pPr>
        <w:spacing w:after="0" w:line="240" w:lineRule="auto"/>
        <w:jc w:val="both"/>
        <w:rPr>
          <w:rFonts w:ascii="Cambria Math" w:hAnsi="Cambria Math" w:hint="eastAsia"/>
        </w:rPr>
      </w:pPr>
      <m:oMathPara>
        <m:oMath>
          <m:r>
            <w:rPr>
              <w:rFonts w:ascii="Cambria Math" w:hAnsi="Cambria Math"/>
            </w:rPr>
            <m:t xml:space="preserve">ET=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ex</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0</m:t>
                      </m:r>
                    </m:sup>
                  </m:sSub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ik(i≠k)</m:t>
                          </m:r>
                        </m:sub>
                      </m:sSub>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k</m:t>
                              </m:r>
                            </m:sub>
                            <m:sup>
                              <m:r>
                                <w:rPr>
                                  <w:rFonts w:ascii="Cambria Math" w:hAnsi="Cambria Math"/>
                                </w:rPr>
                                <m:t>0</m:t>
                              </m:r>
                            </m:sup>
                          </m:sSubSup>
                          <m:r>
                            <w:rPr>
                              <w:rFonts w:ascii="Cambria Math" w:hAnsi="Cambria Math"/>
                            </w:rPr>
                            <m:t>)</m:t>
                          </m:r>
                        </m:e>
                      </m:func>
                    </m:e>
                  </m:nary>
                </m:e>
              </m:func>
            </m:e>
          </m:nary>
        </m:oMath>
      </m:oMathPara>
    </w:p>
    <w:p w:rsidR="00E40D41" w:rsidRDefault="009662F0" w:rsidP="00E40D41">
      <w:pPr>
        <w:spacing w:after="0" w:line="240" w:lineRule="auto"/>
        <w:jc w:val="both"/>
        <w:rPr>
          <w:rFonts w:ascii="Cambria Math" w:hAnsi="Cambria Math" w:hint="eastAsia"/>
        </w:rPr>
      </w:pPr>
      <w:r>
        <w:rPr>
          <w:rFonts w:ascii="Cambria Math" w:hAnsi="Cambria Math"/>
        </w:rPr>
        <w:t xml:space="preserve">Here we define the energy transfer </w:t>
      </w:r>
      <w:proofErr w:type="gramStart"/>
      <w:r>
        <w:rPr>
          <w:rFonts w:ascii="Cambria Math" w:hAnsi="Cambria Math"/>
        </w:rPr>
        <w:t xml:space="preserve">efficiency </w:t>
      </w:r>
      <m:oMath>
        <m:sSub>
          <m:sSubPr>
            <m:ctrlPr>
              <w:rPr>
                <w:rFonts w:ascii="Cambria Math" w:hAnsi="Cambria Math"/>
                <w:i/>
              </w:rPr>
            </m:ctrlPr>
          </m:sSubPr>
          <m:e>
            <w:proofErr w:type="gramEnd"/>
            <m:r>
              <w:rPr>
                <w:rFonts w:ascii="Cambria Math" w:hAnsi="Cambria Math"/>
              </w:rPr>
              <m:t>ε</m:t>
            </m:r>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ik(i≠k)</m:t>
                </m:r>
              </m:sub>
            </m:sSub>
          </m:e>
        </m:nary>
      </m:oMath>
      <w:r>
        <w:rPr>
          <w:rFonts w:ascii="Cambria Math" w:hAnsi="Cambria Math"/>
        </w:rPr>
        <w:t xml:space="preserve"> , after some rearrangement, the above equation can be written as:</w:t>
      </w:r>
    </w:p>
    <w:p w:rsidR="009662F0" w:rsidRPr="009662F0" w:rsidRDefault="009662F0" w:rsidP="00E40D41">
      <w:pPr>
        <w:spacing w:after="0" w:line="240" w:lineRule="auto"/>
        <w:jc w:val="both"/>
        <w:rPr>
          <w:rFonts w:ascii="Cambria Math" w:hAnsi="Cambria Math" w:hint="eastAsia"/>
        </w:rPr>
      </w:pPr>
      <m:oMathPara>
        <m:oMath>
          <m:r>
            <w:rPr>
              <w:rFonts w:ascii="Cambria Math" w:hAnsi="Cambria Math"/>
            </w:rPr>
            <m:t xml:space="preserve">NoET=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ex</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0</m:t>
                      </m:r>
                    </m:sup>
                  </m:sSubSup>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0</m:t>
                          </m:r>
                        </m:sup>
                      </m:sSubSup>
                      <m:r>
                        <w:rPr>
                          <w:rFonts w:ascii="Cambria Math" w:hAnsi="Cambria Math"/>
                        </w:rPr>
                        <m:t>)</m:t>
                      </m:r>
                    </m:e>
                  </m:func>
                </m:e>
              </m:func>
            </m:e>
          </m:nary>
        </m:oMath>
      </m:oMathPara>
    </w:p>
    <w:p w:rsidR="002B6167" w:rsidRPr="000F2499" w:rsidRDefault="002B6167" w:rsidP="002B6167">
      <w:pPr>
        <w:spacing w:after="0" w:line="240" w:lineRule="auto"/>
        <w:jc w:val="both"/>
        <w:rPr>
          <w:rFonts w:ascii="Cambria Math" w:hAnsi="Cambria Math" w:hint="eastAsia"/>
        </w:rPr>
      </w:pPr>
      <m:oMathPara>
        <m:oMath>
          <m:r>
            <w:rPr>
              <w:rFonts w:ascii="Cambria Math" w:hAnsi="Cambria Math"/>
            </w:rPr>
            <m:t xml:space="preserve">ET=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sSub>
                    <m:sSubPr>
                      <m:ctrlPr>
                        <w:rPr>
                          <w:rFonts w:ascii="Cambria Math" w:hAnsi="Cambria Math"/>
                          <w:i/>
                        </w:rPr>
                      </m:ctrlPr>
                    </m:sSubPr>
                    <m:e>
                      <m:r>
                        <w:rPr>
                          <w:rFonts w:ascii="Cambria Math" w:hAnsi="Cambria Math"/>
                        </w:rPr>
                        <m:t>ε</m:t>
                      </m:r>
                    </m:e>
                    <m:sub>
                      <m:r>
                        <w:rPr>
                          <w:rFonts w:ascii="Cambria Math" w:hAnsi="Cambria Math"/>
                        </w:rPr>
                        <m:t>i</m:t>
                      </m:r>
                    </m:sub>
                  </m:sSub>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ex</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0</m:t>
                      </m:r>
                    </m:sup>
                  </m:sSubSup>
                  <m:r>
                    <w:rPr>
                      <w:rFonts w:ascii="Cambria Math" w:hAnsi="Cambria Math"/>
                    </w:rPr>
                    <m:t>)</m:t>
                  </m:r>
                  <m:func>
                    <m:funcPr>
                      <m:ctrlPr>
                        <w:rPr>
                          <w:rFonts w:ascii="Cambria Math" w:hAnsi="Cambria Math"/>
                          <w:i/>
                        </w:rPr>
                      </m:ctrlPr>
                    </m:funcPr>
                    <m:fName>
                      <m:sSup>
                        <m:sSupPr>
                          <m:ctrlPr>
                            <w:rPr>
                              <w:rFonts w:ascii="Cambria Math" w:hAnsi="Cambria Math"/>
                              <w:i/>
                            </w:rPr>
                          </m:ctrlPr>
                        </m:sSupPr>
                        <m:e>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cos</m:t>
                          </m:r>
                        </m:e>
                        <m:sup>
                          <m:r>
                            <w:rPr>
                              <w:rFonts w:ascii="Cambria Math" w:hAnsi="Cambria Math"/>
                            </w:rPr>
                            <m:t>2</m:t>
                          </m:r>
                        </m:sup>
                      </m:sSup>
                    </m:fName>
                    <m:e>
                      <m:r>
                        <w:rPr>
                          <w:rFonts w:ascii="Cambria Math" w:hAnsi="Cambria Math"/>
                        </w:rPr>
                        <m:t>[1+</m:t>
                      </m:r>
                      <m:sSub>
                        <m:sSubPr>
                          <m:ctrlPr>
                            <w:rPr>
                              <w:rFonts w:ascii="Cambria Math" w:hAnsi="Cambria Math"/>
                              <w:i/>
                            </w:rPr>
                          </m:ctrlPr>
                        </m:sSubPr>
                        <m:e>
                          <m:r>
                            <w:rPr>
                              <w:rFonts w:ascii="Cambria Math" w:hAnsi="Cambria Math"/>
                            </w:rPr>
                            <m:t>Mf</m:t>
                          </m:r>
                        </m:e>
                        <m:sub>
                          <m:r>
                            <w:rPr>
                              <w:rFonts w:ascii="Cambria Math" w:hAnsi="Cambria Math"/>
                            </w:rPr>
                            <m:t>i</m:t>
                          </m:r>
                        </m:sub>
                      </m:sSub>
                      <m:r>
                        <m:rPr>
                          <m:sty m:val="p"/>
                        </m:rPr>
                        <w:rPr>
                          <w:rFonts w:ascii="Cambria Math" w:hAnsi="Cambria Math"/>
                        </w:rPr>
                        <m:t>cos⁡</m:t>
                      </m:r>
                      <m:r>
                        <w:rPr>
                          <w:rFonts w:ascii="Cambria Math" w:hAnsi="Cambria Math"/>
                        </w:rPr>
                        <m:t>(2[</m:t>
                      </m:r>
                      <m:sSub>
                        <m:sSubPr>
                          <m:ctrlPr>
                            <w:rPr>
                              <w:rFonts w:ascii="Cambria Math" w:hAnsi="Cambria Math"/>
                              <w:i/>
                            </w:rPr>
                          </m:ctrlPr>
                        </m:sSubPr>
                        <m:e>
                          <m:r>
                            <w:rPr>
                              <w:rFonts w:ascii="Cambria Math" w:hAnsi="Cambria Math"/>
                            </w:rPr>
                            <m:t>φ</m:t>
                          </m:r>
                        </m:e>
                        <m:sub>
                          <m:r>
                            <w:rPr>
                              <w:rFonts w:ascii="Cambria Math" w:hAnsi="Cambria Math"/>
                            </w:rPr>
                            <m:t>em</m:t>
                          </m:r>
                        </m:sub>
                      </m:sSub>
                      <m:r>
                        <w:rPr>
                          <w:rFonts w:ascii="Cambria Math" w:hAnsi="Cambria Math"/>
                        </w:rPr>
                        <m:t>-</m:t>
                      </m:r>
                      <m:sSub>
                        <m:sSubPr>
                          <m:ctrlPr>
                            <w:rPr>
                              <w:rFonts w:ascii="Cambria Math" w:hAnsi="Cambria Math"/>
                              <w:i/>
                            </w:rPr>
                          </m:ctrlPr>
                        </m:sSubPr>
                        <m:e>
                          <m:r>
                            <w:rPr>
                              <w:rFonts w:ascii="Cambria Math" w:hAnsi="Cambria Math"/>
                            </w:rPr>
                            <m:t>θf</m:t>
                          </m:r>
                        </m:e>
                        <m:sub>
                          <m:r>
                            <w:rPr>
                              <w:rFonts w:ascii="Cambria Math" w:hAnsi="Cambria Math"/>
                            </w:rPr>
                            <m:t>i</m:t>
                          </m:r>
                        </m:sub>
                      </m:sSub>
                      <m:r>
                        <w:rPr>
                          <w:rFonts w:ascii="Cambria Math" w:hAnsi="Cambria Math"/>
                        </w:rPr>
                        <m:t>])]</m:t>
                      </m:r>
                    </m:e>
                  </m:func>
                </m:e>
              </m:func>
            </m:e>
          </m:nary>
        </m:oMath>
      </m:oMathPara>
    </w:p>
    <w:p w:rsidR="000F2499" w:rsidRDefault="000F2499" w:rsidP="002B6167">
      <w:pPr>
        <w:spacing w:after="0" w:line="240" w:lineRule="auto"/>
        <w:jc w:val="both"/>
        <w:rPr>
          <w:rFonts w:ascii="Cambria Math" w:hAnsi="Cambria Math" w:hint="eastAsia"/>
        </w:rPr>
      </w:pPr>
      <w:r>
        <w:rPr>
          <w:rFonts w:ascii="Cambria Math" w:hAnsi="Cambria Math"/>
        </w:rPr>
        <w:t xml:space="preserve">The above equation shows why it is difficult to analyze the ET process in as </w:t>
      </w:r>
      <w:proofErr w:type="spellStart"/>
      <w:r>
        <w:rPr>
          <w:rFonts w:ascii="Cambria Math" w:hAnsi="Cambria Math"/>
        </w:rPr>
        <w:t>multichromophoric</w:t>
      </w:r>
      <w:proofErr w:type="spellEnd"/>
      <w:r>
        <w:rPr>
          <w:rFonts w:ascii="Cambria Math" w:hAnsi="Cambria Math"/>
        </w:rPr>
        <w:t xml:space="preserve"> system. </w:t>
      </w:r>
      <w:r w:rsidR="00A40660">
        <w:rPr>
          <w:rFonts w:ascii="Cambria Math" w:hAnsi="Cambria Math"/>
        </w:rPr>
        <w:t xml:space="preserve">A system of N chromophores contains N funnels possessing different modulation depth </w:t>
      </w:r>
      <w:proofErr w:type="spellStart"/>
      <w:r w:rsidR="00A40660">
        <w:rPr>
          <w:rFonts w:ascii="Cambria Math" w:hAnsi="Cambria Math"/>
        </w:rPr>
        <w:t>Mf</w:t>
      </w:r>
      <w:r w:rsidR="00A40660" w:rsidRPr="00A40660">
        <w:rPr>
          <w:rFonts w:ascii="Cambria Math" w:hAnsi="Cambria Math"/>
          <w:vertAlign w:val="subscript"/>
        </w:rPr>
        <w:t>i</w:t>
      </w:r>
      <w:proofErr w:type="spellEnd"/>
      <w:r w:rsidR="00A40660">
        <w:rPr>
          <w:rFonts w:ascii="Cambria Math" w:hAnsi="Cambria Math"/>
        </w:rPr>
        <w:t>, phase 𝜃f</w:t>
      </w:r>
      <w:r w:rsidR="00A40660" w:rsidRPr="00A40660">
        <w:rPr>
          <w:rFonts w:ascii="Cambria Math" w:hAnsi="Cambria Math"/>
          <w:vertAlign w:val="subscript"/>
        </w:rPr>
        <w:t>i</w:t>
      </w:r>
      <w:r w:rsidR="00A40660">
        <w:rPr>
          <w:rFonts w:ascii="Cambria Math" w:hAnsi="Cambria Math"/>
        </w:rPr>
        <w:t xml:space="preserve"> and energy transfer efficiency 𝜀</w:t>
      </w:r>
      <w:proofErr w:type="spellStart"/>
      <w:r w:rsidR="00A40660" w:rsidRPr="00A40660">
        <w:rPr>
          <w:rFonts w:ascii="Cambria Math" w:hAnsi="Cambria Math"/>
          <w:vertAlign w:val="subscript"/>
        </w:rPr>
        <w:t>i</w:t>
      </w:r>
      <w:proofErr w:type="spellEnd"/>
      <w:r w:rsidR="00A40660">
        <w:rPr>
          <w:rFonts w:ascii="Cambria Math" w:hAnsi="Cambria Math"/>
        </w:rPr>
        <w:t xml:space="preserve">. </w:t>
      </w:r>
    </w:p>
    <w:p w:rsidR="0094237D" w:rsidRDefault="00C82C46" w:rsidP="002B6167">
      <w:pPr>
        <w:spacing w:after="0" w:line="240" w:lineRule="auto"/>
        <w:jc w:val="both"/>
        <w:rPr>
          <w:rFonts w:ascii="Cambria Math" w:hAnsi="Cambria Math" w:hint="eastAsia"/>
        </w:rPr>
      </w:pPr>
      <w:r>
        <w:rPr>
          <w:rFonts w:ascii="Cambria Math" w:hAnsi="Cambria Math"/>
        </w:rPr>
        <w:t>W</w:t>
      </w:r>
      <w:r w:rsidR="0094237D">
        <w:rPr>
          <w:rFonts w:ascii="Cambria Math" w:hAnsi="Cambria Math"/>
        </w:rPr>
        <w:t xml:space="preserve">e use </w:t>
      </w:r>
      <w:r w:rsidR="0094237D" w:rsidRPr="00C82C46">
        <w:rPr>
          <w:rFonts w:ascii="Cambria Math" w:hAnsi="Cambria Math"/>
          <w:b/>
        </w:rPr>
        <w:t>single funnel approximation (SFA)</w:t>
      </w:r>
      <w:r>
        <w:rPr>
          <w:rFonts w:ascii="Cambria Math" w:hAnsi="Cambria Math"/>
        </w:rPr>
        <w:t xml:space="preserve"> to simplify the </w:t>
      </w:r>
      <w:r w:rsidR="0094237D">
        <w:rPr>
          <w:rFonts w:ascii="Cambria Math" w:hAnsi="Cambria Math"/>
        </w:rPr>
        <w:t xml:space="preserve">ET part. It is assumed that there is </w:t>
      </w:r>
      <w:r w:rsidR="0094237D" w:rsidRPr="002A6A93">
        <w:rPr>
          <w:rFonts w:ascii="Cambria Math" w:hAnsi="Cambria Math"/>
          <w:u w:val="single"/>
        </w:rPr>
        <w:t>only one ET-emitter and the ET efficiency 𝜀 is the same for all chromophores</w:t>
      </w:r>
      <w:r w:rsidR="0094237D">
        <w:rPr>
          <w:rFonts w:ascii="Cambria Math" w:hAnsi="Cambria Math"/>
        </w:rPr>
        <w:t>. In the frame work of SFA, the above equations take following form:</w:t>
      </w:r>
    </w:p>
    <w:p w:rsidR="0028057B" w:rsidRPr="009662F0" w:rsidRDefault="0028057B" w:rsidP="0028057B">
      <w:pPr>
        <w:spacing w:after="0" w:line="240" w:lineRule="auto"/>
        <w:jc w:val="both"/>
        <w:rPr>
          <w:rFonts w:ascii="Cambria Math" w:hAnsi="Cambria Math" w:hint="eastAsia"/>
        </w:rPr>
      </w:pPr>
      <m:oMathPara>
        <m:oMath>
          <m:r>
            <w:rPr>
              <w:rFonts w:ascii="Cambria Math" w:hAnsi="Cambria Math"/>
            </w:rPr>
            <m:t>NoET=(1-ε)</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ex</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0</m:t>
                      </m:r>
                    </m:sup>
                  </m:sSubSup>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0</m:t>
                          </m:r>
                        </m:sup>
                      </m:sSubSup>
                      <m:r>
                        <w:rPr>
                          <w:rFonts w:ascii="Cambria Math" w:hAnsi="Cambria Math"/>
                        </w:rPr>
                        <m:t>)</m:t>
                      </m:r>
                    </m:e>
                  </m:func>
                </m:e>
              </m:func>
            </m:e>
          </m:nary>
        </m:oMath>
      </m:oMathPara>
    </w:p>
    <w:p w:rsidR="0028057B" w:rsidRPr="000F2499" w:rsidRDefault="0028057B" w:rsidP="0028057B">
      <w:pPr>
        <w:spacing w:after="0" w:line="240" w:lineRule="auto"/>
        <w:jc w:val="both"/>
        <w:rPr>
          <w:rFonts w:ascii="Cambria Math" w:hAnsi="Cambria Math" w:hint="eastAsia"/>
        </w:rPr>
      </w:pPr>
      <m:oMathPara>
        <m:oMath>
          <m:r>
            <w:rPr>
              <w:rFonts w:ascii="Cambria Math" w:hAnsi="Cambria Math"/>
            </w:rPr>
            <m:t>ET=ε</m:t>
          </m:r>
          <m:func>
            <m:funcPr>
              <m:ctrlPr>
                <w:rPr>
                  <w:rFonts w:ascii="Cambria Math" w:hAnsi="Cambria Math"/>
                  <w:i/>
                </w:rPr>
              </m:ctrlPr>
            </m:funcPr>
            <m:fName>
              <m:sSup>
                <m:sSupPr>
                  <m:ctrlPr>
                    <w:rPr>
                      <w:rFonts w:ascii="Cambria Math" w:hAnsi="Cambria Math"/>
                      <w:i/>
                    </w:rPr>
                  </m:ctrlPr>
                </m:sSupPr>
                <m:e>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cos</m:t>
                  </m:r>
                </m:e>
                <m:sup>
                  <m:r>
                    <w:rPr>
                      <w:rFonts w:ascii="Cambria Math" w:hAnsi="Cambria Math"/>
                    </w:rPr>
                    <m:t>2</m:t>
                  </m:r>
                </m:sup>
              </m:sSup>
            </m:fName>
            <m:e>
              <m:r>
                <w:rPr>
                  <w:rFonts w:ascii="Cambria Math" w:hAnsi="Cambria Math"/>
                </w:rPr>
                <m:t>[1+Mf</m:t>
              </m:r>
              <m:r>
                <m:rPr>
                  <m:sty m:val="p"/>
                </m:rPr>
                <w:rPr>
                  <w:rFonts w:ascii="Cambria Math" w:hAnsi="Cambria Math"/>
                </w:rPr>
                <m:t>cos⁡</m:t>
              </m:r>
              <m:r>
                <w:rPr>
                  <w:rFonts w:ascii="Cambria Math" w:hAnsi="Cambria Math"/>
                </w:rPr>
                <m:t>(2[</m:t>
              </m:r>
              <m:sSub>
                <m:sSubPr>
                  <m:ctrlPr>
                    <w:rPr>
                      <w:rFonts w:ascii="Cambria Math" w:hAnsi="Cambria Math"/>
                      <w:i/>
                    </w:rPr>
                  </m:ctrlPr>
                </m:sSubPr>
                <m:e>
                  <m:r>
                    <w:rPr>
                      <w:rFonts w:ascii="Cambria Math" w:hAnsi="Cambria Math"/>
                    </w:rPr>
                    <m:t>φ</m:t>
                  </m:r>
                </m:e>
                <m:sub>
                  <m:r>
                    <w:rPr>
                      <w:rFonts w:ascii="Cambria Math" w:hAnsi="Cambria Math"/>
                    </w:rPr>
                    <m:t>em</m:t>
                  </m:r>
                </m:sub>
              </m:sSub>
              <m:r>
                <w:rPr>
                  <w:rFonts w:ascii="Cambria Math" w:hAnsi="Cambria Math"/>
                </w:rPr>
                <m:t>-θf])]</m:t>
              </m:r>
            </m:e>
          </m:func>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ex</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0</m:t>
                      </m:r>
                    </m:sup>
                  </m:sSubSup>
                  <m:r>
                    <w:rPr>
                      <w:rFonts w:ascii="Cambria Math" w:hAnsi="Cambria Math"/>
                    </w:rPr>
                    <m:t>)</m:t>
                  </m:r>
                </m:e>
              </m:func>
            </m:e>
          </m:nary>
        </m:oMath>
      </m:oMathPara>
    </w:p>
    <w:p w:rsidR="0094237D" w:rsidRDefault="003310B8" w:rsidP="002B6167">
      <w:pPr>
        <w:spacing w:after="0" w:line="240" w:lineRule="auto"/>
        <w:jc w:val="both"/>
        <w:rPr>
          <w:rFonts w:ascii="Cambria Math" w:hAnsi="Cambria Math" w:hint="eastAsia"/>
        </w:rPr>
      </w:pPr>
      <w:r>
        <w:rPr>
          <w:rFonts w:ascii="Cambria Math" w:hAnsi="Cambria Math"/>
        </w:rPr>
        <w:t xml:space="preserve">The parameter 𝜀 works as a scaling factor to characterize the light-collecting efficiency over the whole system to an ET-emitter (funnel), and 𝜀 does not depend or affect the chromophore orientation. </w:t>
      </w:r>
    </w:p>
    <w:p w:rsidR="003310B8" w:rsidRDefault="00C82C46" w:rsidP="002B6167">
      <w:pPr>
        <w:spacing w:after="0" w:line="240" w:lineRule="auto"/>
        <w:jc w:val="both"/>
        <w:rPr>
          <w:rFonts w:ascii="Cambria Math" w:hAnsi="Cambria Math" w:hint="eastAsia"/>
        </w:rPr>
      </w:pPr>
      <w:r>
        <w:rPr>
          <w:rFonts w:ascii="Cambria Math" w:hAnsi="Cambria Math"/>
        </w:rPr>
        <w:lastRenderedPageBreak/>
        <w:t xml:space="preserve">The </w:t>
      </w:r>
      <w:proofErr w:type="spellStart"/>
      <w:r>
        <w:rPr>
          <w:rFonts w:ascii="Cambria Math" w:hAnsi="Cambria Math"/>
        </w:rPr>
        <w:t>NoET</w:t>
      </w:r>
      <w:proofErr w:type="spellEnd"/>
      <w:r>
        <w:rPr>
          <w:rFonts w:ascii="Cambria Math" w:hAnsi="Cambria Math"/>
        </w:rPr>
        <w:t xml:space="preserve"> part is simplified by a so called </w:t>
      </w:r>
      <w:r w:rsidRPr="00C82C46">
        <w:rPr>
          <w:rFonts w:ascii="Cambria Math" w:hAnsi="Cambria Math"/>
          <w:b/>
        </w:rPr>
        <w:t>three-dipole model</w:t>
      </w:r>
      <w:r w:rsidR="007167D7">
        <w:rPr>
          <w:rFonts w:ascii="Cambria Math" w:hAnsi="Cambria Math"/>
          <w:b/>
        </w:rPr>
        <w:t xml:space="preserve"> </w:t>
      </w:r>
      <w:r w:rsidR="007167D7">
        <w:rPr>
          <w:rFonts w:ascii="Cambria Math" w:hAnsi="Cambria Math"/>
        </w:rPr>
        <w:t>possessing very high symmetry</w:t>
      </w:r>
      <w:r>
        <w:rPr>
          <w:rFonts w:ascii="Cambria Math" w:hAnsi="Cambria Math"/>
        </w:rPr>
        <w:t>. The whole system can be seen as one absorber possessing its own modulation depth M</w:t>
      </w:r>
      <w:r w:rsidRPr="00C82C46">
        <w:rPr>
          <w:rFonts w:ascii="Cambria Math" w:hAnsi="Cambria Math"/>
          <w:vertAlign w:val="subscript"/>
        </w:rPr>
        <w:t>ex</w:t>
      </w:r>
      <w:r>
        <w:rPr>
          <w:rFonts w:ascii="Cambria Math" w:hAnsi="Cambria Math"/>
        </w:rPr>
        <w:t xml:space="preserve"> and phase 𝜃</w:t>
      </w:r>
      <w:r w:rsidRPr="00C82C46">
        <w:rPr>
          <w:rFonts w:ascii="Cambria Math" w:hAnsi="Cambria Math"/>
          <w:vertAlign w:val="subscript"/>
        </w:rPr>
        <w:t>ex</w:t>
      </w:r>
      <w:r w:rsidR="007167D7">
        <w:rPr>
          <w:rFonts w:ascii="Cambria Math" w:hAnsi="Cambria Math"/>
        </w:rPr>
        <w:t>.</w:t>
      </w:r>
    </w:p>
    <w:p w:rsidR="00DF2BA8" w:rsidRPr="009662F0" w:rsidRDefault="00DF2BA8" w:rsidP="00DF2BA8">
      <w:pPr>
        <w:spacing w:after="0" w:line="240" w:lineRule="auto"/>
        <w:jc w:val="both"/>
        <w:rPr>
          <w:rFonts w:ascii="Cambria Math" w:hAnsi="Cambria Math" w:hint="eastAsia"/>
        </w:rPr>
      </w:pPr>
      <m:oMathPara>
        <m:oMath>
          <m:r>
            <w:rPr>
              <w:rFonts w:ascii="Cambria Math" w:hAnsi="Cambria Math"/>
            </w:rPr>
            <m:t>NoET=</m:t>
          </m:r>
          <m:f>
            <m:fPr>
              <m:ctrlPr>
                <w:rPr>
                  <w:rFonts w:ascii="Cambria Math" w:hAnsi="Cambria Math"/>
                  <w:i/>
                </w:rPr>
              </m:ctrlPr>
            </m:fPr>
            <m:num>
              <m:r>
                <w:rPr>
                  <w:rFonts w:ascii="Cambria Math" w:hAnsi="Cambria Math"/>
                </w:rPr>
                <m:t>(1-ε)</m:t>
              </m:r>
            </m:num>
            <m:den>
              <m:r>
                <w:rPr>
                  <w:rFonts w:ascii="Cambria Math" w:hAnsi="Cambria Math"/>
                </w:rPr>
                <m:t>2+Γ</m:t>
              </m:r>
            </m:den>
          </m:f>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ex</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ex</m:t>
                  </m:r>
                </m:sub>
              </m:sSub>
              <m:r>
                <w:rPr>
                  <w:rFonts w:ascii="Cambria Math" w:hAnsi="Cambria Math"/>
                </w:rPr>
                <m:t>-α])</m:t>
              </m:r>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ex</m:t>
                  </m:r>
                </m:sub>
              </m:sSub>
              <m:r>
                <w:rPr>
                  <w:rFonts w:ascii="Cambria Math" w:hAnsi="Cambria Math"/>
                </w:rPr>
                <m:t>-α])</m:t>
              </m:r>
            </m:e>
          </m:func>
          <m:r>
            <w:rPr>
              <w:rFonts w:ascii="Cambria Math" w:hAnsi="Cambria Math"/>
            </w:rPr>
            <m:t>+Γ</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ex</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ex</m:t>
                  </m:r>
                </m:sub>
              </m:sSub>
              <m:r>
                <w:rPr>
                  <w:rFonts w:ascii="Cambria Math" w:hAnsi="Cambria Math"/>
                </w:rPr>
                <m:t>)</m:t>
              </m:r>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em</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ex</m:t>
                      </m:r>
                    </m:sub>
                  </m:sSub>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ex</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ex</m:t>
                      </m:r>
                    </m:sub>
                  </m:sSub>
                  <m:r>
                    <w:rPr>
                      <w:rFonts w:ascii="Cambria Math" w:hAnsi="Cambria Math"/>
                    </w:rPr>
                    <m:t>+α])</m:t>
                  </m:r>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ex</m:t>
                      </m:r>
                    </m:sub>
                  </m:sSub>
                  <m:r>
                    <w:rPr>
                      <w:rFonts w:ascii="Cambria Math" w:hAnsi="Cambria Math"/>
                    </w:rPr>
                    <m:t>+α])</m:t>
                  </m:r>
                </m:e>
              </m:func>
            </m:e>
          </m:func>
          <m:r>
            <w:rPr>
              <w:rFonts w:ascii="Cambria Math" w:hAnsi="Cambria Math"/>
            </w:rPr>
            <m:t>]</m:t>
          </m:r>
        </m:oMath>
      </m:oMathPara>
    </w:p>
    <w:p w:rsidR="00DF2BA8" w:rsidRPr="000F2499" w:rsidRDefault="00DF2BA8" w:rsidP="00DF2BA8">
      <w:pPr>
        <w:spacing w:after="0" w:line="240" w:lineRule="auto"/>
        <w:jc w:val="both"/>
        <w:rPr>
          <w:rFonts w:ascii="Cambria Math" w:hAnsi="Cambria Math" w:hint="eastAsia"/>
        </w:rPr>
      </w:pPr>
      <m:oMathPara>
        <m:oMath>
          <m:r>
            <w:rPr>
              <w:rFonts w:ascii="Cambria Math" w:hAnsi="Cambria Math"/>
            </w:rPr>
            <m:t>ET=ε</m:t>
          </m:r>
          <m:func>
            <m:funcPr>
              <m:ctrlPr>
                <w:rPr>
                  <w:rFonts w:ascii="Cambria Math" w:hAnsi="Cambria Math"/>
                  <w:i/>
                </w:rPr>
              </m:ctrlPr>
            </m:funcPr>
            <m:fName>
              <m:f>
                <m:fPr>
                  <m:ctrlPr>
                    <w:rPr>
                      <w:rFonts w:ascii="Cambria Math" w:hAnsi="Cambria Math"/>
                    </w:rPr>
                  </m:ctrlPr>
                </m:fPr>
                <m:num>
                  <m:r>
                    <w:rPr>
                      <w:rFonts w:ascii="Cambria Math" w:hAnsi="Cambria Math"/>
                    </w:rPr>
                    <m:t>1</m:t>
                  </m:r>
                </m:num>
                <m:den>
                  <m:r>
                    <w:rPr>
                      <w:rFonts w:ascii="Cambria Math" w:hAnsi="Cambria Math"/>
                    </w:rPr>
                    <m:t>4</m:t>
                  </m:r>
                </m:den>
              </m:f>
            </m:fName>
            <m:e>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ex</m:t>
                  </m:r>
                </m:sub>
              </m:sSub>
              <m:r>
                <m:rPr>
                  <m:sty m:val="p"/>
                </m:rPr>
                <w:rPr>
                  <w:rFonts w:ascii="Cambria Math" w:hAnsi="Cambria Math"/>
                </w:rPr>
                <m:t>cos⁡</m:t>
              </m:r>
              <m:r>
                <w:rPr>
                  <w:rFonts w:ascii="Cambria Math" w:hAnsi="Cambria Math"/>
                </w:rPr>
                <m:t>(2[</m:t>
              </m:r>
              <m:sSub>
                <m:sSubPr>
                  <m:ctrlPr>
                    <w:rPr>
                      <w:rFonts w:ascii="Cambria Math" w:hAnsi="Cambria Math"/>
                      <w:i/>
                    </w:rPr>
                  </m:ctrlPr>
                </m:sSubPr>
                <m:e>
                  <m:r>
                    <w:rPr>
                      <w:rFonts w:ascii="Cambria Math" w:hAnsi="Cambria Math"/>
                    </w:rPr>
                    <m:t>φ</m:t>
                  </m:r>
                </m:e>
                <m:sub>
                  <m:r>
                    <w:rPr>
                      <w:rFonts w:ascii="Cambria Math" w:hAnsi="Cambria Math"/>
                    </w:rPr>
                    <m:t>ex</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ex</m:t>
                  </m:r>
                </m:sub>
              </m:sSub>
              <m:r>
                <w:rPr>
                  <w:rFonts w:ascii="Cambria Math" w:hAnsi="Cambria Math"/>
                </w:rPr>
                <m:t>])]</m:t>
              </m:r>
            </m:e>
          </m:func>
          <m:r>
            <w:rPr>
              <w:rFonts w:ascii="Cambria Math" w:hAnsi="Cambria Math"/>
            </w:rPr>
            <m:t>[1+Mf</m:t>
          </m:r>
          <m:r>
            <m:rPr>
              <m:sty m:val="p"/>
            </m:rPr>
            <w:rPr>
              <w:rFonts w:ascii="Cambria Math" w:hAnsi="Cambria Math"/>
            </w:rPr>
            <m:t>cos⁡</m:t>
          </m:r>
          <m:r>
            <w:rPr>
              <w:rFonts w:ascii="Cambria Math" w:hAnsi="Cambria Math"/>
            </w:rPr>
            <m:t>(2[</m:t>
          </m:r>
          <m:sSub>
            <m:sSubPr>
              <m:ctrlPr>
                <w:rPr>
                  <w:rFonts w:ascii="Cambria Math" w:hAnsi="Cambria Math"/>
                  <w:i/>
                </w:rPr>
              </m:ctrlPr>
            </m:sSubPr>
            <m:e>
              <m:r>
                <w:rPr>
                  <w:rFonts w:ascii="Cambria Math" w:hAnsi="Cambria Math"/>
                </w:rPr>
                <m:t>φ</m:t>
              </m:r>
            </m:e>
            <m:sub>
              <m:r>
                <w:rPr>
                  <w:rFonts w:ascii="Cambria Math" w:hAnsi="Cambria Math"/>
                </w:rPr>
                <m:t>em</m:t>
              </m:r>
            </m:sub>
          </m:sSub>
          <m:r>
            <w:rPr>
              <w:rFonts w:ascii="Cambria Math" w:hAnsi="Cambria Math"/>
            </w:rPr>
            <m:t xml:space="preserve">-θf])] </m:t>
          </m:r>
        </m:oMath>
      </m:oMathPara>
    </w:p>
    <w:p w:rsidR="004A6854" w:rsidRPr="00C82C46" w:rsidRDefault="004A6854" w:rsidP="002B6167">
      <w:pPr>
        <w:spacing w:after="0" w:line="240" w:lineRule="auto"/>
        <w:jc w:val="both"/>
        <w:rPr>
          <w:rFonts w:ascii="Cambria Math" w:hAnsi="Cambria Math" w:hint="eastAsia"/>
        </w:rPr>
      </w:pPr>
    </w:p>
    <w:p w:rsidR="0094237D" w:rsidRPr="00A40660" w:rsidRDefault="0094237D" w:rsidP="002B6167">
      <w:pPr>
        <w:spacing w:after="0" w:line="240" w:lineRule="auto"/>
        <w:jc w:val="both"/>
        <w:rPr>
          <w:rFonts w:ascii="Cambria Math" w:hAnsi="Cambria Math" w:hint="eastAsia"/>
        </w:rPr>
      </w:pPr>
    </w:p>
    <w:p w:rsidR="009662F0" w:rsidRDefault="00537C37" w:rsidP="00E40D41">
      <w:pPr>
        <w:spacing w:after="0" w:line="240" w:lineRule="auto"/>
        <w:jc w:val="both"/>
        <w:rPr>
          <w:rFonts w:ascii="Cambria Math" w:hAnsi="Cambria Math" w:hint="eastAsia"/>
        </w:rPr>
      </w:pPr>
      <w:r>
        <w:rPr>
          <w:rFonts w:ascii="Cambria Math" w:hAnsi="Cambria Math"/>
        </w:rPr>
        <w:t xml:space="preserve">3. </w:t>
      </w:r>
      <w:r w:rsidR="00EE0E43">
        <w:rPr>
          <w:rFonts w:ascii="Cambria Math" w:hAnsi="Cambria Math"/>
        </w:rPr>
        <w:t xml:space="preserve">Light polarization in single molecule spectroscopy… Daniel </w:t>
      </w:r>
      <w:proofErr w:type="spellStart"/>
      <w:r w:rsidR="00EE0E43">
        <w:rPr>
          <w:rFonts w:ascii="Cambria Math" w:hAnsi="Cambria Math"/>
        </w:rPr>
        <w:t>Thomsson</w:t>
      </w:r>
      <w:proofErr w:type="spellEnd"/>
    </w:p>
    <w:p w:rsidR="00537C37" w:rsidRDefault="00EE0E43" w:rsidP="00E40D41">
      <w:pPr>
        <w:spacing w:after="0" w:line="240" w:lineRule="auto"/>
        <w:jc w:val="both"/>
        <w:rPr>
          <w:rFonts w:ascii="Cambria Math" w:hAnsi="Cambria Math" w:hint="eastAsia"/>
        </w:rPr>
      </w:pPr>
      <w:r>
        <w:rPr>
          <w:rFonts w:ascii="Cambria Math" w:hAnsi="Cambria Math"/>
        </w:rPr>
        <w:t>The advantage of 2D portrait: Excitation and emission properties might be correlated. If the experiment are done independently (linear dichroism and fluorescence anisotropy), the correlation is lost. Two possible mechanisms behind correlated properties are energy transfer and rotation.</w:t>
      </w:r>
    </w:p>
    <w:p w:rsidR="00D14033" w:rsidRPr="009662F0" w:rsidRDefault="00D14033" w:rsidP="00E40D41">
      <w:pPr>
        <w:spacing w:after="0" w:line="240" w:lineRule="auto"/>
        <w:jc w:val="both"/>
        <w:rPr>
          <w:rFonts w:ascii="Cambria Math" w:hAnsi="Cambria Math" w:hint="eastAsia"/>
        </w:rPr>
      </w:pPr>
    </w:p>
    <w:p w:rsidR="00E40D41" w:rsidRPr="00E40D41" w:rsidRDefault="001E7050" w:rsidP="00965C91">
      <w:pPr>
        <w:spacing w:after="0" w:line="240" w:lineRule="auto"/>
        <w:jc w:val="both"/>
        <w:rPr>
          <w:rFonts w:ascii="Cambria Math" w:hAnsi="Cambria Math" w:hint="eastAsia"/>
        </w:rPr>
      </w:pPr>
      <w:r w:rsidRPr="001E7050">
        <w:rPr>
          <w:rFonts w:ascii="Cambria Math" w:hAnsi="Cambria Math"/>
          <w:b/>
        </w:rPr>
        <w:t>(</w:t>
      </w:r>
      <w:r w:rsidR="00C36AA0" w:rsidRPr="001E7050">
        <w:rPr>
          <w:rFonts w:ascii="Cambria Math" w:hAnsi="Cambria Math"/>
          <w:b/>
        </w:rPr>
        <w:t>The definition of funnel.</w:t>
      </w:r>
      <w:r w:rsidRPr="001E7050">
        <w:rPr>
          <w:rFonts w:ascii="Cambria Math" w:hAnsi="Cambria Math"/>
          <w:b/>
        </w:rPr>
        <w:t>)</w:t>
      </w:r>
      <w:r w:rsidR="00C36AA0">
        <w:rPr>
          <w:rFonts w:ascii="Cambria Math" w:hAnsi="Cambria Math"/>
        </w:rPr>
        <w:t xml:space="preserve"> A funnel can possess different polarization properties in different situations. In 2000 Barbara et al. were the first to coin the phrase ‘funnel’ in relation to electronic energy transfer. The </w:t>
      </w:r>
      <w:r w:rsidR="00C36AA0" w:rsidRPr="00C36AA0">
        <w:rPr>
          <w:rFonts w:ascii="Cambria Math" w:hAnsi="Cambria Math"/>
          <w:b/>
        </w:rPr>
        <w:t>funnel</w:t>
      </w:r>
      <w:r w:rsidR="00C36AA0">
        <w:rPr>
          <w:rFonts w:ascii="Cambria Math" w:hAnsi="Cambria Math"/>
        </w:rPr>
        <w:t xml:space="preserve"> was referred to as a potential energy landscape within a molecule containing a singlet exciton </w:t>
      </w:r>
      <w:r w:rsidR="00C36AA0" w:rsidRPr="00C36AA0">
        <w:rPr>
          <w:rFonts w:ascii="Cambria Math" w:hAnsi="Cambria Math"/>
          <w:b/>
        </w:rPr>
        <w:t>trap</w:t>
      </w:r>
      <w:r w:rsidR="00C36AA0">
        <w:rPr>
          <w:rFonts w:ascii="Cambria Math" w:hAnsi="Cambria Math"/>
        </w:rPr>
        <w:t xml:space="preserve"> at the bottom.</w:t>
      </w:r>
      <w:r w:rsidR="00D14033">
        <w:rPr>
          <w:rFonts w:ascii="Cambria Math" w:hAnsi="Cambria Math"/>
        </w:rPr>
        <w:t xml:space="preserve"> Funnel can also be an emitting </w:t>
      </w:r>
      <w:r w:rsidR="00D14033" w:rsidRPr="001E7050">
        <w:rPr>
          <w:rFonts w:ascii="Cambria Math" w:hAnsi="Cambria Math"/>
          <w:b/>
        </w:rPr>
        <w:t>chromophore</w:t>
      </w:r>
      <w:r w:rsidR="00D14033">
        <w:rPr>
          <w:rFonts w:ascii="Cambria Math" w:hAnsi="Cambria Math"/>
        </w:rPr>
        <w:t>, and the overlapping of funnels l</w:t>
      </w:r>
      <w:r>
        <w:rPr>
          <w:rFonts w:ascii="Cambria Math" w:hAnsi="Cambria Math"/>
        </w:rPr>
        <w:t xml:space="preserve">ead to a depolarizing emission. </w:t>
      </w:r>
      <w:r w:rsidR="00D14033">
        <w:rPr>
          <w:rFonts w:ascii="Cambria Math" w:hAnsi="Cambria Math"/>
        </w:rPr>
        <w:t>The different between a chromophore and a trap is that the trap can only be acceptor, but the chromophore can be both donor and acceptor.</w:t>
      </w:r>
      <w:r>
        <w:rPr>
          <w:rFonts w:ascii="Cambria Math" w:hAnsi="Cambria Math"/>
        </w:rPr>
        <w:t xml:space="preserve"> The expression chromophore may also be used in the sense of dye molecule or dipole.</w:t>
      </w:r>
    </w:p>
    <w:p w:rsidR="00E40D41" w:rsidRDefault="00E40D41" w:rsidP="00965C91">
      <w:pPr>
        <w:spacing w:after="0" w:line="240" w:lineRule="auto"/>
        <w:jc w:val="both"/>
        <w:rPr>
          <w:rFonts w:ascii="Cambria Math" w:hAnsi="Cambria Math" w:hint="eastAsia"/>
        </w:rPr>
      </w:pPr>
    </w:p>
    <w:p w:rsidR="003F5569" w:rsidRDefault="00AF103D" w:rsidP="00965C91">
      <w:pPr>
        <w:spacing w:after="0" w:line="240" w:lineRule="auto"/>
        <w:jc w:val="both"/>
        <w:rPr>
          <w:rFonts w:ascii="Cambria Math" w:hAnsi="Cambria Math" w:hint="eastAsia"/>
        </w:rPr>
      </w:pPr>
      <w:r>
        <w:rPr>
          <w:rFonts w:ascii="Cambria Math" w:hAnsi="Cambria Math"/>
        </w:rPr>
        <w:t>The elements 𝜀</w:t>
      </w:r>
      <w:proofErr w:type="spellStart"/>
      <w:r w:rsidRPr="00AF103D">
        <w:rPr>
          <w:rFonts w:ascii="Cambria Math" w:hAnsi="Cambria Math"/>
          <w:vertAlign w:val="subscript"/>
        </w:rPr>
        <w:t>ik</w:t>
      </w:r>
      <w:proofErr w:type="spellEnd"/>
      <w:r>
        <w:rPr>
          <w:rFonts w:ascii="Cambria Math" w:hAnsi="Cambria Math"/>
        </w:rPr>
        <w:t xml:space="preserve"> in the energy transfer matrix </w:t>
      </w:r>
      <w:proofErr w:type="spellStart"/>
      <w:r>
        <w:rPr>
          <w:rFonts w:ascii="Cambria Math" w:hAnsi="Cambria Math"/>
        </w:rPr>
        <w:t>T</w:t>
      </w:r>
      <w:r w:rsidRPr="00AF103D">
        <w:rPr>
          <w:rFonts w:ascii="Cambria Math" w:hAnsi="Cambria Math"/>
          <w:vertAlign w:val="subscript"/>
        </w:rPr>
        <w:t>ik</w:t>
      </w:r>
      <w:proofErr w:type="spellEnd"/>
      <w:r>
        <w:rPr>
          <w:rFonts w:ascii="Cambria Math" w:hAnsi="Cambria Math"/>
        </w:rPr>
        <w:t xml:space="preserve"> tell how much energy is transferred from </w:t>
      </w:r>
      <w:proofErr w:type="spellStart"/>
      <w:r>
        <w:rPr>
          <w:rFonts w:ascii="Cambria Math" w:hAnsi="Cambria Math"/>
        </w:rPr>
        <w:t>chromophore</w:t>
      </w:r>
      <w:proofErr w:type="spellEnd"/>
      <w:r>
        <w:rPr>
          <w:rFonts w:ascii="Cambria Math" w:hAnsi="Cambria Math"/>
        </w:rPr>
        <w:t xml:space="preserve"> </w:t>
      </w:r>
      <w:proofErr w:type="spellStart"/>
      <w:r>
        <w:rPr>
          <w:rFonts w:ascii="Cambria Math" w:hAnsi="Cambria Math"/>
        </w:rPr>
        <w:t>i</w:t>
      </w:r>
      <w:proofErr w:type="spellEnd"/>
      <w:r>
        <w:rPr>
          <w:rFonts w:ascii="Cambria Math" w:hAnsi="Cambria Math"/>
        </w:rPr>
        <w:t xml:space="preserve"> to </w:t>
      </w:r>
      <w:proofErr w:type="spellStart"/>
      <w:r>
        <w:rPr>
          <w:rFonts w:ascii="Cambria Math" w:hAnsi="Cambria Math"/>
        </w:rPr>
        <w:t>chromophore</w:t>
      </w:r>
      <w:proofErr w:type="spellEnd"/>
      <w:r>
        <w:rPr>
          <w:rFonts w:ascii="Cambria Math" w:hAnsi="Cambria Math"/>
        </w:rPr>
        <w:t xml:space="preserve"> k. Each column represent one chromophore and the sum of element in column k correspond to the total energy emitted from chromophore k. The emission from each </w:t>
      </w:r>
      <w:r w:rsidR="00563DF8">
        <w:rPr>
          <w:rFonts w:ascii="Cambria Math" w:hAnsi="Cambria Math"/>
        </w:rPr>
        <w:t xml:space="preserve">chromophore is </w:t>
      </w:r>
      <w:r w:rsidR="008B050A">
        <w:rPr>
          <w:rFonts w:ascii="Cambria Math" w:hAnsi="Cambria Math"/>
        </w:rPr>
        <w:t xml:space="preserve">all </w:t>
      </w:r>
      <w:r w:rsidR="00563DF8">
        <w:rPr>
          <w:rFonts w:ascii="Cambria Math" w:hAnsi="Cambria Math"/>
        </w:rPr>
        <w:t xml:space="preserve">fully polarized but may possess different phase. </w:t>
      </w:r>
    </w:p>
    <w:p w:rsidR="003F5569" w:rsidRDefault="00491C33" w:rsidP="00965C91">
      <w:pPr>
        <w:spacing w:after="0" w:line="240" w:lineRule="auto"/>
        <w:jc w:val="both"/>
        <w:rPr>
          <w:rFonts w:ascii="Cambria Math" w:hAnsi="Cambria Math" w:hint="eastAsia"/>
        </w:rPr>
      </w:pPr>
      <m:oMathPara>
        <m:oMath>
          <m:r>
            <w:rPr>
              <w:rFonts w:ascii="Cambria Math" w:hAnsi="Cambria Math"/>
            </w:rPr>
            <m:t>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ε</m:t>
                              </m:r>
                            </m:e>
                            <m:sub>
                              <m:r>
                                <w:rPr>
                                  <w:rFonts w:ascii="Cambria Math" w:hAnsi="Cambria Math"/>
                                </w:rPr>
                                <m:t>1→1</m:t>
                              </m:r>
                            </m:sub>
                          </m:sSub>
                        </m:e>
                        <m:e>
                          <m:sSub>
                            <m:sSubPr>
                              <m:ctrlPr>
                                <w:rPr>
                                  <w:rFonts w:ascii="Cambria Math" w:hAnsi="Cambria Math"/>
                                  <w:i/>
                                </w:rPr>
                              </m:ctrlPr>
                            </m:sSubPr>
                            <m:e>
                              <m:r>
                                <w:rPr>
                                  <w:rFonts w:ascii="Cambria Math" w:hAnsi="Cambria Math"/>
                                </w:rPr>
                                <m:t>ε</m:t>
                              </m:r>
                            </m:e>
                            <m:sub>
                              <m:r>
                                <w:rPr>
                                  <w:rFonts w:ascii="Cambria Math" w:hAnsi="Cambria Math"/>
                                </w:rPr>
                                <m:t>1→2</m:t>
                              </m:r>
                            </m:sub>
                          </m:sSub>
                        </m:e>
                      </m:mr>
                      <m:mr>
                        <m:e>
                          <m:sSub>
                            <m:sSubPr>
                              <m:ctrlPr>
                                <w:rPr>
                                  <w:rFonts w:ascii="Cambria Math" w:hAnsi="Cambria Math"/>
                                  <w:i/>
                                </w:rPr>
                              </m:ctrlPr>
                            </m:sSubPr>
                            <m:e>
                              <m:r>
                                <w:rPr>
                                  <w:rFonts w:ascii="Cambria Math" w:hAnsi="Cambria Math"/>
                                </w:rPr>
                                <m:t>ε</m:t>
                              </m:r>
                            </m:e>
                            <m:sub>
                              <m:r>
                                <w:rPr>
                                  <w:rFonts w:ascii="Cambria Math" w:hAnsi="Cambria Math"/>
                                </w:rPr>
                                <m:t>2→1</m:t>
                              </m:r>
                            </m:sub>
                          </m:sSub>
                        </m:e>
                        <m:e>
                          <m:sSub>
                            <m:sSubPr>
                              <m:ctrlPr>
                                <w:rPr>
                                  <w:rFonts w:ascii="Cambria Math" w:hAnsi="Cambria Math"/>
                                  <w:i/>
                                </w:rPr>
                              </m:ctrlPr>
                            </m:sSubPr>
                            <m:e>
                              <m:r>
                                <w:rPr>
                                  <w:rFonts w:ascii="Cambria Math" w:hAnsi="Cambria Math"/>
                                </w:rPr>
                                <m:t>ε</m:t>
                              </m:r>
                            </m:e>
                            <m:sub>
                              <m:r>
                                <w:rPr>
                                  <w:rFonts w:ascii="Cambria Math" w:hAnsi="Cambria Math"/>
                                </w:rPr>
                                <m:t>2→2</m:t>
                              </m:r>
                            </m:sub>
                          </m:sSub>
                        </m:e>
                      </m:mr>
                    </m:m>
                  </m:e>
                  <m:e>
                    <m:r>
                      <w:rPr>
                        <w:rFonts w:ascii="Cambria Math" w:hAnsi="Cambria Math"/>
                      </w:rPr>
                      <m:t>⋯</m:t>
                    </m:r>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ε</m:t>
                              </m:r>
                            </m:e>
                            <m:sub>
                              <m:r>
                                <w:rPr>
                                  <w:rFonts w:ascii="Cambria Math" w:hAnsi="Cambria Math"/>
                                </w:rPr>
                                <m:t>1→N</m:t>
                              </m:r>
                            </m:sub>
                          </m:sSub>
                        </m:e>
                      </m:mr>
                      <m:mr>
                        <m:e>
                          <m:sSub>
                            <m:sSubPr>
                              <m:ctrlPr>
                                <w:rPr>
                                  <w:rFonts w:ascii="Cambria Math" w:hAnsi="Cambria Math"/>
                                  <w:i/>
                                </w:rPr>
                              </m:ctrlPr>
                            </m:sSubPr>
                            <m:e>
                              <m:r>
                                <w:rPr>
                                  <w:rFonts w:ascii="Cambria Math" w:hAnsi="Cambria Math"/>
                                </w:rPr>
                                <m:t>ε</m:t>
                              </m:r>
                            </m:e>
                            <m:sub>
                              <m:r>
                                <w:rPr>
                                  <w:rFonts w:ascii="Cambria Math" w:hAnsi="Cambria Math"/>
                                </w:rPr>
                                <m:t>2→N</m:t>
                              </m:r>
                            </m:sub>
                          </m:sSub>
                        </m:e>
                      </m:mr>
                    </m:m>
                  </m:e>
                </m:mr>
                <m:mr>
                  <m:e>
                    <m:r>
                      <w:rPr>
                        <w:rFonts w:ascii="Cambria Math" w:hAnsi="Cambria Math"/>
                      </w:rPr>
                      <m:t>⋮</m:t>
                    </m:r>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ε</m:t>
                              </m:r>
                            </m:e>
                            <m:sub>
                              <m:r>
                                <w:rPr>
                                  <w:rFonts w:ascii="Cambria Math" w:hAnsi="Cambria Math"/>
                                </w:rPr>
                                <m:t>N→1</m:t>
                              </m:r>
                            </m:sub>
                          </m:sSub>
                        </m:e>
                        <m:e>
                          <m:sSub>
                            <m:sSubPr>
                              <m:ctrlPr>
                                <w:rPr>
                                  <w:rFonts w:ascii="Cambria Math" w:hAnsi="Cambria Math"/>
                                  <w:i/>
                                </w:rPr>
                              </m:ctrlPr>
                            </m:sSubPr>
                            <m:e>
                              <m:r>
                                <w:rPr>
                                  <w:rFonts w:ascii="Cambria Math" w:hAnsi="Cambria Math"/>
                                </w:rPr>
                                <m:t>ε</m:t>
                              </m:r>
                            </m:e>
                            <m:sub>
                              <m:r>
                                <w:rPr>
                                  <w:rFonts w:ascii="Cambria Math" w:hAnsi="Cambria Math"/>
                                </w:rPr>
                                <m:t>N→2</m:t>
                              </m:r>
                            </m:sub>
                          </m:sSub>
                        </m:e>
                      </m:mr>
                    </m:m>
                  </m:e>
                  <m:e>
                    <m:r>
                      <w:rPr>
                        <w:rFonts w:ascii="Cambria Math" w:hAnsi="Cambria Math"/>
                      </w:rPr>
                      <m:t>⋯</m:t>
                    </m:r>
                  </m:e>
                  <m:e>
                    <m:sSub>
                      <m:sSubPr>
                        <m:ctrlPr>
                          <w:rPr>
                            <w:rFonts w:ascii="Cambria Math" w:hAnsi="Cambria Math"/>
                            <w:i/>
                          </w:rPr>
                        </m:ctrlPr>
                      </m:sSubPr>
                      <m:e>
                        <m:r>
                          <w:rPr>
                            <w:rFonts w:ascii="Cambria Math" w:hAnsi="Cambria Math"/>
                          </w:rPr>
                          <m:t>ε</m:t>
                        </m:r>
                      </m:e>
                      <m:sub>
                        <m:r>
                          <w:rPr>
                            <w:rFonts w:ascii="Cambria Math" w:hAnsi="Cambria Math"/>
                          </w:rPr>
                          <m:t>N→N</m:t>
                        </m:r>
                      </m:sub>
                    </m:sSub>
                  </m:e>
                </m:mr>
              </m:m>
            </m:e>
          </m:d>
        </m:oMath>
      </m:oMathPara>
    </w:p>
    <w:p w:rsidR="003F5569" w:rsidRDefault="003F5569" w:rsidP="00965C91">
      <w:pPr>
        <w:spacing w:after="0" w:line="240" w:lineRule="auto"/>
        <w:jc w:val="both"/>
        <w:rPr>
          <w:rFonts w:ascii="Cambria Math" w:hAnsi="Cambria Math" w:hint="eastAsia"/>
        </w:rPr>
      </w:pPr>
    </w:p>
    <w:p w:rsidR="003F5569" w:rsidRDefault="00582B6A" w:rsidP="00965C91">
      <w:pPr>
        <w:spacing w:after="0" w:line="240" w:lineRule="auto"/>
        <w:jc w:val="both"/>
        <w:rPr>
          <w:rFonts w:ascii="Cambria Math" w:hAnsi="Cambria Math" w:hint="eastAsia"/>
        </w:rPr>
      </w:pPr>
      <w:r>
        <w:rPr>
          <w:rFonts w:ascii="Cambria Math" w:hAnsi="Cambria Math" w:hint="eastAsia"/>
        </w:rPr>
        <w:t xml:space="preserve">The emission follows excitation in the </w:t>
      </w:r>
      <w:proofErr w:type="spellStart"/>
      <w:r>
        <w:rPr>
          <w:rFonts w:ascii="Cambria Math" w:hAnsi="Cambria Math" w:hint="eastAsia"/>
        </w:rPr>
        <w:t>NoET</w:t>
      </w:r>
      <w:proofErr w:type="spellEnd"/>
      <w:r>
        <w:rPr>
          <w:rFonts w:ascii="Cambria Math" w:hAnsi="Cambria Math" w:hint="eastAsia"/>
        </w:rPr>
        <w:t xml:space="preserve"> part. </w:t>
      </w:r>
      <w:r>
        <w:rPr>
          <w:rFonts w:ascii="Cambria Math" w:hAnsi="Cambria Math"/>
        </w:rPr>
        <w:t xml:space="preserve">If we do not split the 2D portrait into ET and </w:t>
      </w:r>
      <w:proofErr w:type="spellStart"/>
      <w:r>
        <w:rPr>
          <w:rFonts w:ascii="Cambria Math" w:hAnsi="Cambria Math"/>
        </w:rPr>
        <w:t>NoET</w:t>
      </w:r>
      <w:proofErr w:type="spellEnd"/>
      <w:r>
        <w:rPr>
          <w:rFonts w:ascii="Cambria Math" w:hAnsi="Cambria Math"/>
        </w:rPr>
        <w:t xml:space="preserve"> parts, the contribution from the </w:t>
      </w:r>
      <w:proofErr w:type="spellStart"/>
      <w:r>
        <w:rPr>
          <w:rFonts w:ascii="Cambria Math" w:hAnsi="Cambria Math"/>
        </w:rPr>
        <w:t>photoselection</w:t>
      </w:r>
      <w:proofErr w:type="spellEnd"/>
      <w:r>
        <w:rPr>
          <w:rFonts w:ascii="Cambria Math" w:hAnsi="Cambria Math"/>
        </w:rPr>
        <w:t xml:space="preserve"> to the intensity modulation is highly sensitive to the energy transfer efficiency in </w:t>
      </w:r>
      <w:proofErr w:type="spellStart"/>
      <w:r>
        <w:rPr>
          <w:rFonts w:ascii="Cambria Math" w:hAnsi="Cambria Math"/>
        </w:rPr>
        <w:t>multichromophoric</w:t>
      </w:r>
      <w:proofErr w:type="spellEnd"/>
      <w:r>
        <w:rPr>
          <w:rFonts w:ascii="Cambria Math" w:hAnsi="Cambria Math"/>
        </w:rPr>
        <w:t xml:space="preserve"> molecules.</w:t>
      </w:r>
    </w:p>
    <w:p w:rsidR="00192832" w:rsidRDefault="00192832" w:rsidP="00965C91">
      <w:pPr>
        <w:spacing w:after="0" w:line="240" w:lineRule="auto"/>
        <w:jc w:val="both"/>
        <w:rPr>
          <w:rFonts w:ascii="Cambria Math" w:hAnsi="Cambria Math" w:hint="eastAsia"/>
        </w:rPr>
      </w:pPr>
    </w:p>
    <w:p w:rsidR="00192832" w:rsidRPr="00192832" w:rsidRDefault="00192832" w:rsidP="00965C91">
      <w:pPr>
        <w:spacing w:after="0" w:line="240" w:lineRule="auto"/>
        <w:jc w:val="both"/>
        <w:rPr>
          <w:rFonts w:ascii="Cambria Math" w:hAnsi="Cambria Math" w:hint="eastAsia"/>
        </w:rPr>
      </w:pPr>
      <w:r>
        <w:rPr>
          <w:rFonts w:ascii="Cambria Math" w:hAnsi="Cambria Math"/>
        </w:rPr>
        <w:t xml:space="preserve">In the following equation, </w:t>
      </w:r>
      <w:r w:rsidRPr="00A82D6F">
        <w:rPr>
          <w:rFonts w:ascii="Cambria Math" w:hAnsi="Cambria Math"/>
          <w:b/>
        </w:rPr>
        <w:t>𝜑</w:t>
      </w:r>
      <w:r w:rsidRPr="00A82D6F">
        <w:rPr>
          <w:rFonts w:ascii="Cambria Math" w:hAnsi="Cambria Math"/>
          <w:b/>
          <w:vertAlign w:val="subscript"/>
        </w:rPr>
        <w:t>ex</w:t>
      </w:r>
      <w:r w:rsidRPr="00A82D6F">
        <w:rPr>
          <w:rFonts w:ascii="Cambria Math" w:hAnsi="Cambria Math"/>
          <w:b/>
        </w:rPr>
        <w:t xml:space="preserve"> = 𝜔</w:t>
      </w:r>
      <w:proofErr w:type="spellStart"/>
      <w:r w:rsidRPr="00A82D6F">
        <w:rPr>
          <w:rFonts w:ascii="Cambria Math" w:hAnsi="Cambria Math"/>
          <w:b/>
          <w:vertAlign w:val="subscript"/>
        </w:rPr>
        <w:t>ex</w:t>
      </w:r>
      <w:r w:rsidRPr="00A82D6F">
        <w:rPr>
          <w:rFonts w:ascii="Cambria Math" w:hAnsi="Cambria Math"/>
          <w:b/>
        </w:rPr>
        <w:t>t</w:t>
      </w:r>
      <w:proofErr w:type="spellEnd"/>
      <w:r w:rsidRPr="00A82D6F">
        <w:rPr>
          <w:rFonts w:ascii="Cambria Math" w:hAnsi="Cambria Math"/>
          <w:b/>
        </w:rPr>
        <w:t>,</w:t>
      </w:r>
      <w:r>
        <w:rPr>
          <w:rFonts w:ascii="Cambria Math" w:hAnsi="Cambria Math"/>
        </w:rPr>
        <w:t xml:space="preserve"> where 𝜔</w:t>
      </w:r>
      <w:r w:rsidRPr="00192832">
        <w:rPr>
          <w:rFonts w:ascii="Cambria Math" w:hAnsi="Cambria Math"/>
          <w:vertAlign w:val="subscript"/>
        </w:rPr>
        <w:t>ex</w:t>
      </w:r>
      <w:r>
        <w:rPr>
          <w:rFonts w:ascii="Cambria Math" w:hAnsi="Cambria Math"/>
          <w:vertAlign w:val="subscript"/>
        </w:rPr>
        <w:t xml:space="preserve"> </w:t>
      </w:r>
      <w:r>
        <w:rPr>
          <w:rFonts w:ascii="Cambria Math" w:hAnsi="Cambria Math"/>
        </w:rPr>
        <w:t>is the angular speed.</w:t>
      </w:r>
    </w:p>
    <w:p w:rsidR="00192832" w:rsidRDefault="00192832" w:rsidP="00192832">
      <w:pPr>
        <w:spacing w:after="0" w:line="240" w:lineRule="auto"/>
        <w:jc w:val="both"/>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ex</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em</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ex</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0</m:t>
                      </m:r>
                    </m:sup>
                  </m:sSubSup>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0</m:t>
                          </m:r>
                        </m:sup>
                      </m:sSubSup>
                      <m:r>
                        <w:rPr>
                          <w:rFonts w:ascii="Cambria Math" w:hAnsi="Cambria Math"/>
                        </w:rPr>
                        <m:t>)</m:t>
                      </m:r>
                    </m:e>
                  </m:func>
                </m:e>
              </m:func>
            </m:e>
          </m:nary>
        </m:oMath>
      </m:oMathPara>
    </w:p>
    <w:p w:rsidR="003F5569" w:rsidRDefault="003F5569" w:rsidP="00965C91">
      <w:pPr>
        <w:spacing w:after="0" w:line="240" w:lineRule="auto"/>
        <w:jc w:val="both"/>
        <w:rPr>
          <w:rFonts w:ascii="Cambria Math" w:hAnsi="Cambria Math" w:hint="eastAsia"/>
        </w:rPr>
      </w:pPr>
    </w:p>
    <w:p w:rsidR="003F5569" w:rsidRDefault="00316BF8" w:rsidP="00965C91">
      <w:pPr>
        <w:spacing w:after="0" w:line="240" w:lineRule="auto"/>
        <w:jc w:val="both"/>
        <w:rPr>
          <w:rFonts w:ascii="Cambria Math" w:hAnsi="Cambria Math" w:hint="eastAsia"/>
        </w:rPr>
      </w:pPr>
      <w:r>
        <w:rPr>
          <w:rFonts w:ascii="Cambria Math" w:hAnsi="Cambria Math"/>
        </w:rPr>
        <w:t xml:space="preserve">The total available energy for transfer within a </w:t>
      </w:r>
      <w:proofErr w:type="spellStart"/>
      <w:r>
        <w:rPr>
          <w:rFonts w:ascii="Cambria Math" w:hAnsi="Cambria Math"/>
        </w:rPr>
        <w:t>multichromophoric</w:t>
      </w:r>
      <w:proofErr w:type="spellEnd"/>
      <w:r>
        <w:rPr>
          <w:rFonts w:ascii="Cambria Math" w:hAnsi="Cambria Math"/>
        </w:rPr>
        <w:t xml:space="preserve"> system is given by following equation:</w:t>
      </w:r>
    </w:p>
    <w:p w:rsidR="00316BF8" w:rsidRPr="00B047AE" w:rsidRDefault="00B52CC6" w:rsidP="00965C91">
      <w:pPr>
        <w:spacing w:after="0" w:line="240" w:lineRule="auto"/>
        <w:jc w:val="both"/>
        <w:rPr>
          <w:rFonts w:ascii="Cambria Math" w:hAnsi="Cambria Math" w:hint="eastAsia"/>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exc</m:t>
              </m:r>
            </m:sub>
          </m:sSub>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ϕ</m:t>
              </m:r>
            </m:e>
            <m:sub>
              <m:r>
                <w:rPr>
                  <w:rFonts w:ascii="Cambria Math" w:hAnsi="Cambria Math"/>
                </w:rPr>
                <m:t>i</m:t>
              </m:r>
            </m:sub>
          </m:sSub>
        </m:oMath>
      </m:oMathPara>
    </w:p>
    <w:p w:rsidR="00B047AE" w:rsidRDefault="00B047AE" w:rsidP="00965C91">
      <w:pPr>
        <w:spacing w:after="0" w:line="240" w:lineRule="auto"/>
        <w:jc w:val="both"/>
        <w:rPr>
          <w:rFonts w:ascii="Cambria Math" w:hAnsi="Cambria Math" w:hint="eastAsia"/>
        </w:rPr>
      </w:pPr>
      <w:proofErr w:type="spellStart"/>
      <w:r>
        <w:rPr>
          <w:rFonts w:ascii="Cambria Math" w:hAnsi="Cambria Math"/>
        </w:rPr>
        <w:t>I</w:t>
      </w:r>
      <w:r w:rsidRPr="00B047AE">
        <w:rPr>
          <w:rFonts w:ascii="Cambria Math" w:hAnsi="Cambria Math"/>
          <w:vertAlign w:val="subscript"/>
        </w:rPr>
        <w:t>exc</w:t>
      </w:r>
      <w:proofErr w:type="spellEnd"/>
      <w:r>
        <w:rPr>
          <w:rFonts w:ascii="Cambria Math" w:hAnsi="Cambria Math"/>
        </w:rPr>
        <w:t xml:space="preserve"> is the excitation density (W cm-2), 𝜎</w:t>
      </w:r>
      <w:proofErr w:type="spellStart"/>
      <w:r w:rsidRPr="00B047AE">
        <w:rPr>
          <w:rFonts w:ascii="Cambria Math" w:hAnsi="Cambria Math"/>
          <w:vertAlign w:val="subscript"/>
        </w:rPr>
        <w:t>i</w:t>
      </w:r>
      <w:proofErr w:type="spellEnd"/>
      <w:r>
        <w:rPr>
          <w:rFonts w:ascii="Cambria Math" w:hAnsi="Cambria Math"/>
        </w:rPr>
        <w:t xml:space="preserve"> is the absorption cross section, </w:t>
      </w:r>
      <w:proofErr w:type="spellStart"/>
      <w:r w:rsidRPr="00B047AE">
        <w:rPr>
          <w:rFonts w:ascii="Cambria Math" w:hAnsi="Cambria Math"/>
          <w:vertAlign w:val="subscript"/>
        </w:rPr>
        <w:t>i</w:t>
      </w:r>
      <w:proofErr w:type="spellEnd"/>
      <w:r>
        <w:rPr>
          <w:rFonts w:ascii="Cambria Math" w:hAnsi="Cambria Math"/>
        </w:rPr>
        <w:t xml:space="preserve"> is the fluorescence quantum yield in the absence of EET. In most of the simulation, the excitation and emission transition are parallel, and </w:t>
      </w:r>
      <w:proofErr w:type="spellStart"/>
      <w:r>
        <w:rPr>
          <w:rFonts w:ascii="Cambria Math" w:hAnsi="Cambria Math"/>
        </w:rPr>
        <w:t>I</w:t>
      </w:r>
      <w:r w:rsidRPr="00B047AE">
        <w:rPr>
          <w:rFonts w:ascii="Cambria Math" w:hAnsi="Cambria Math"/>
          <w:vertAlign w:val="subscript"/>
        </w:rPr>
        <w:t>exc</w:t>
      </w:r>
      <w:proofErr w:type="spellEnd"/>
      <w:r>
        <w:rPr>
          <w:rFonts w:ascii="Cambria Math" w:hAnsi="Cambria Math"/>
        </w:rPr>
        <w:t>𝜎</w:t>
      </w:r>
      <w:proofErr w:type="spellStart"/>
      <w:r w:rsidRPr="00B047AE">
        <w:rPr>
          <w:rFonts w:ascii="Cambria Math" w:hAnsi="Cambria Math"/>
          <w:vertAlign w:val="subscript"/>
        </w:rPr>
        <w:t>i</w:t>
      </w:r>
      <w:proofErr w:type="spellEnd"/>
      <w:r>
        <w:rPr>
          <w:rFonts w:ascii="Cambria Math" w:hAnsi="Cambria Math"/>
        </w:rPr>
        <w:t>𝜙</w:t>
      </w:r>
      <w:proofErr w:type="spellStart"/>
      <w:r w:rsidRPr="00B047AE">
        <w:rPr>
          <w:rFonts w:ascii="Cambria Math" w:hAnsi="Cambria Math"/>
          <w:vertAlign w:val="subscript"/>
        </w:rPr>
        <w:t>i</w:t>
      </w:r>
      <w:proofErr w:type="spellEnd"/>
      <w:r>
        <w:rPr>
          <w:rFonts w:ascii="Cambria Math" w:hAnsi="Cambria Math"/>
        </w:rPr>
        <w:t xml:space="preserve"> = 1. </w:t>
      </w:r>
    </w:p>
    <w:p w:rsidR="003F5569" w:rsidRDefault="003F5569" w:rsidP="00965C91">
      <w:pPr>
        <w:spacing w:after="0" w:line="240" w:lineRule="auto"/>
        <w:jc w:val="both"/>
        <w:rPr>
          <w:rFonts w:ascii="Cambria Math" w:hAnsi="Cambria Math" w:hint="eastAsia"/>
        </w:rPr>
      </w:pPr>
    </w:p>
    <w:p w:rsidR="003F5569" w:rsidRDefault="0056296F" w:rsidP="00965C91">
      <w:pPr>
        <w:spacing w:after="0" w:line="240" w:lineRule="auto"/>
        <w:jc w:val="both"/>
        <w:rPr>
          <w:rFonts w:ascii="Cambria Math" w:hAnsi="Cambria Math"/>
          <w:iCs/>
        </w:rPr>
      </w:pPr>
      <w:r>
        <w:rPr>
          <w:rFonts w:ascii="Cambria Math" w:hAnsi="Cambria Math"/>
          <w:iCs/>
        </w:rPr>
        <w:lastRenderedPageBreak/>
        <w:t>FFT- real numbers and positive frequencies.</w:t>
      </w: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B7701C">
      <w:pPr>
        <w:spacing w:after="0" w:line="240" w:lineRule="auto"/>
        <w:jc w:val="both"/>
        <w:rPr>
          <w:rFonts w:ascii="Cambria Math" w:hAnsi="Cambria Math"/>
          <w:iCs/>
        </w:rPr>
      </w:pPr>
      <w:r>
        <w:rPr>
          <w:rFonts w:ascii="Cambria Math" w:hAnsi="Cambria Math"/>
          <w:iCs/>
        </w:rPr>
        <w:lastRenderedPageBreak/>
        <w:t>Summary of results:</w:t>
      </w:r>
    </w:p>
    <w:p w:rsidR="00213B84" w:rsidRDefault="00213B84" w:rsidP="00B7701C">
      <w:pPr>
        <w:spacing w:after="0" w:line="240" w:lineRule="auto"/>
        <w:jc w:val="both"/>
        <w:rPr>
          <w:rFonts w:ascii="Cambria Math" w:hAnsi="Cambria Math"/>
          <w:iCs/>
        </w:rPr>
      </w:pPr>
      <w:r>
        <w:rPr>
          <w:rFonts w:ascii="Cambria Math" w:hAnsi="Cambria Math"/>
          <w:iCs/>
        </w:rPr>
        <w:t>1. Extension of SFA3 model</w:t>
      </w:r>
    </w:p>
    <w:p w:rsidR="00213B84" w:rsidRDefault="00213B84" w:rsidP="00B7701C">
      <w:pPr>
        <w:spacing w:after="0" w:line="240" w:lineRule="auto"/>
        <w:jc w:val="both"/>
        <w:rPr>
          <w:rFonts w:ascii="Cambria Math" w:hAnsi="Cambria Math"/>
          <w:iCs/>
        </w:rPr>
      </w:pPr>
      <w:r>
        <w:rPr>
          <w:rFonts w:ascii="Cambria Math" w:hAnsi="Cambria Math"/>
          <w:iCs/>
        </w:rPr>
        <w:t xml:space="preserve">In specific conditions, the model can work for multiple systems or one system possessing several emitters. </w:t>
      </w:r>
    </w:p>
    <w:p w:rsidR="00B52CC6" w:rsidRDefault="00B52CC6" w:rsidP="00B7701C">
      <w:pPr>
        <w:spacing w:after="0" w:line="240" w:lineRule="auto"/>
        <w:jc w:val="both"/>
        <w:rPr>
          <w:rFonts w:ascii="Cambria Math" w:hAnsi="Cambria Math"/>
          <w:iCs/>
        </w:rPr>
      </w:pPr>
      <w:r>
        <w:rPr>
          <w:rFonts w:ascii="Cambria Math" w:hAnsi="Cambria Math"/>
          <w:iCs/>
        </w:rPr>
        <w:t xml:space="preserve">(write </w:t>
      </w:r>
      <w:proofErr w:type="spellStart"/>
      <w:r>
        <w:rPr>
          <w:rFonts w:ascii="Cambria Math" w:hAnsi="Cambria Math"/>
          <w:iCs/>
        </w:rPr>
        <w:t>NoET</w:t>
      </w:r>
      <w:proofErr w:type="spellEnd"/>
      <w:r>
        <w:rPr>
          <w:rFonts w:ascii="Cambria Math" w:hAnsi="Cambria Math"/>
          <w:iCs/>
        </w:rPr>
        <w:t xml:space="preserve"> and ET part for these situations.</w:t>
      </w:r>
      <w:bookmarkStart w:id="0" w:name="_GoBack"/>
      <w:bookmarkEnd w:id="0"/>
      <w:r>
        <w:rPr>
          <w:rFonts w:ascii="Cambria Math" w:hAnsi="Cambria Math"/>
          <w:iCs/>
        </w:rPr>
        <w:t>)</w:t>
      </w:r>
    </w:p>
    <w:p w:rsidR="00213B84" w:rsidRDefault="00213B84" w:rsidP="00B7701C">
      <w:pPr>
        <w:spacing w:after="0" w:line="240" w:lineRule="auto"/>
        <w:jc w:val="both"/>
        <w:rPr>
          <w:rFonts w:ascii="Cambria Math" w:hAnsi="Cambria Math"/>
          <w:iCs/>
        </w:rPr>
      </w:pPr>
    </w:p>
    <w:p w:rsidR="00213B84" w:rsidRDefault="00213B84" w:rsidP="00B7701C">
      <w:pPr>
        <w:spacing w:after="0" w:line="240" w:lineRule="auto"/>
        <w:jc w:val="both"/>
        <w:rPr>
          <w:rFonts w:ascii="Cambria Math" w:hAnsi="Cambria Math"/>
          <w:iCs/>
        </w:rPr>
      </w:pPr>
      <w:r>
        <w:rPr>
          <w:rFonts w:ascii="Cambria Math" w:hAnsi="Cambria Math"/>
          <w:iCs/>
        </w:rPr>
        <w:t xml:space="preserve">2. The symmetric three dipole model cannot fit that the dipoles does not orientate along the main axis of abs. The higher the ε, the lower the residue. </w:t>
      </w:r>
    </w:p>
    <w:p w:rsidR="00213B84" w:rsidRDefault="00213B84" w:rsidP="00B7701C">
      <w:pPr>
        <w:spacing w:after="0" w:line="240" w:lineRule="auto"/>
        <w:jc w:val="both"/>
        <w:rPr>
          <w:rFonts w:ascii="Cambria Math" w:hAnsi="Cambria Math"/>
          <w:iCs/>
        </w:rPr>
      </w:pPr>
    </w:p>
    <w:p w:rsidR="00213B84" w:rsidRDefault="00213B84" w:rsidP="00B7701C">
      <w:pPr>
        <w:spacing w:after="0" w:line="240" w:lineRule="auto"/>
        <w:jc w:val="both"/>
        <w:rPr>
          <w:rFonts w:ascii="Cambria Math" w:hAnsi="Cambria Math"/>
          <w:iCs/>
        </w:rPr>
      </w:pPr>
      <w:r>
        <w:rPr>
          <w:rFonts w:ascii="Cambria Math" w:hAnsi="Cambria Math"/>
          <w:iCs/>
        </w:rPr>
        <w:t xml:space="preserve">3. Break the symmetry of three dipole model by varying the angles between side dipoles and main dipole. The quality of excitation fitting is improved a lot. </w:t>
      </w:r>
    </w:p>
    <w:p w:rsidR="00213B84" w:rsidRDefault="00213B84" w:rsidP="00B7701C">
      <w:pPr>
        <w:spacing w:after="0" w:line="240" w:lineRule="auto"/>
        <w:jc w:val="both"/>
        <w:rPr>
          <w:rFonts w:ascii="Cambria Math" w:hAnsi="Cambria Math"/>
          <w:iCs/>
        </w:rPr>
      </w:pPr>
    </w:p>
    <w:p w:rsidR="00213B84" w:rsidRDefault="00213B84" w:rsidP="00B7701C">
      <w:pPr>
        <w:spacing w:after="0" w:line="240" w:lineRule="auto"/>
        <w:jc w:val="both"/>
        <w:rPr>
          <w:rFonts w:ascii="Cambria Math" w:hAnsi="Cambria Math"/>
          <w:iCs/>
        </w:rPr>
      </w:pPr>
      <w:r>
        <w:rPr>
          <w:rFonts w:ascii="Cambria Math" w:hAnsi="Cambria Math"/>
          <w:iCs/>
        </w:rPr>
        <w:t xml:space="preserve">4. Solution. </w:t>
      </w:r>
    </w:p>
    <w:p w:rsidR="00213B84" w:rsidRDefault="00213B84" w:rsidP="00B7701C">
      <w:pPr>
        <w:spacing w:after="0" w:line="240" w:lineRule="auto"/>
        <w:jc w:val="both"/>
        <w:rPr>
          <w:rFonts w:ascii="Cambria Math" w:hAnsi="Cambria Math"/>
          <w:iCs/>
        </w:rPr>
      </w:pPr>
      <w:r>
        <w:rPr>
          <w:rFonts w:ascii="Cambria Math" w:hAnsi="Cambria Math"/>
          <w:iCs/>
        </w:rPr>
        <w:t>A. The higher the ε, the lower the anisotropy</w:t>
      </w:r>
    </w:p>
    <w:p w:rsidR="00213B84" w:rsidRDefault="00213B84" w:rsidP="00B7701C">
      <w:pPr>
        <w:spacing w:after="0" w:line="240" w:lineRule="auto"/>
        <w:jc w:val="both"/>
        <w:rPr>
          <w:rFonts w:ascii="Cambria Math" w:hAnsi="Cambria Math"/>
          <w:iCs/>
        </w:rPr>
      </w:pPr>
      <w:r>
        <w:rPr>
          <w:rFonts w:ascii="Cambria Math" w:hAnsi="Cambria Math"/>
          <w:iCs/>
        </w:rPr>
        <w:t>B. The equation for computing fundamental anisotropy does not work when the abs is not polarized.</w:t>
      </w:r>
    </w:p>
    <w:p w:rsidR="00213B84" w:rsidRDefault="00213B84" w:rsidP="00B7701C">
      <w:pPr>
        <w:spacing w:after="0" w:line="240" w:lineRule="auto"/>
        <w:jc w:val="both"/>
        <w:rPr>
          <w:rFonts w:ascii="Cambria Math" w:hAnsi="Cambria Math"/>
          <w:iCs/>
        </w:rPr>
      </w:pPr>
    </w:p>
    <w:p w:rsidR="00213B84" w:rsidRDefault="00213B84" w:rsidP="00B7701C">
      <w:pPr>
        <w:spacing w:after="0" w:line="240" w:lineRule="auto"/>
        <w:jc w:val="both"/>
        <w:rPr>
          <w:rFonts w:ascii="Cambria Math" w:hAnsi="Cambria Math"/>
          <w:iCs/>
        </w:rPr>
      </w:pPr>
      <w:r>
        <w:rPr>
          <w:rFonts w:ascii="Cambria Math" w:hAnsi="Cambria Math"/>
          <w:iCs/>
        </w:rPr>
        <w:t xml:space="preserve">5. </w:t>
      </w:r>
      <w:r w:rsidR="001668C3">
        <w:rPr>
          <w:rFonts w:ascii="Cambria Math" w:hAnsi="Cambria Math"/>
          <w:iCs/>
        </w:rPr>
        <w:t>For one system, the model does not work well if it cannot be separated as several SFA sub-systems.</w:t>
      </w:r>
    </w:p>
    <w:p w:rsidR="001668C3" w:rsidRDefault="001668C3" w:rsidP="00965C91">
      <w:pPr>
        <w:spacing w:after="0" w:line="240" w:lineRule="auto"/>
        <w:jc w:val="both"/>
        <w:rPr>
          <w:rFonts w:ascii="Cambria Math" w:hAnsi="Cambria Math"/>
          <w:iCs/>
        </w:rPr>
      </w:pPr>
    </w:p>
    <w:p w:rsidR="001668C3" w:rsidRDefault="001668C3"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Default="00213B84" w:rsidP="00965C91">
      <w:pPr>
        <w:spacing w:after="0" w:line="240" w:lineRule="auto"/>
        <w:jc w:val="both"/>
        <w:rPr>
          <w:rFonts w:ascii="Cambria Math" w:hAnsi="Cambria Math"/>
          <w:iCs/>
        </w:rPr>
      </w:pPr>
    </w:p>
    <w:p w:rsidR="00213B84" w:rsidRPr="00AB0AED" w:rsidRDefault="00213B84" w:rsidP="00965C91">
      <w:pPr>
        <w:spacing w:after="0" w:line="240" w:lineRule="auto"/>
        <w:jc w:val="both"/>
        <w:rPr>
          <w:rFonts w:ascii="Cambria Math" w:hAnsi="Cambria Math" w:hint="eastAsia"/>
          <w:iCs/>
        </w:rPr>
      </w:pPr>
    </w:p>
    <w:sectPr w:rsidR="00213B84" w:rsidRPr="00AB0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EB3"/>
    <w:rsid w:val="00012C91"/>
    <w:rsid w:val="000137B8"/>
    <w:rsid w:val="000F2499"/>
    <w:rsid w:val="001026E2"/>
    <w:rsid w:val="00102818"/>
    <w:rsid w:val="00141299"/>
    <w:rsid w:val="001668C3"/>
    <w:rsid w:val="00185703"/>
    <w:rsid w:val="00192832"/>
    <w:rsid w:val="001A2400"/>
    <w:rsid w:val="001C4719"/>
    <w:rsid w:val="001E7050"/>
    <w:rsid w:val="00213B84"/>
    <w:rsid w:val="00236E89"/>
    <w:rsid w:val="0028057B"/>
    <w:rsid w:val="002A6A93"/>
    <w:rsid w:val="002B6167"/>
    <w:rsid w:val="002C25F2"/>
    <w:rsid w:val="00315626"/>
    <w:rsid w:val="00316BF8"/>
    <w:rsid w:val="003310B8"/>
    <w:rsid w:val="003A1EC5"/>
    <w:rsid w:val="003D7C46"/>
    <w:rsid w:val="003F5569"/>
    <w:rsid w:val="00416E09"/>
    <w:rsid w:val="00491C33"/>
    <w:rsid w:val="00496F1B"/>
    <w:rsid w:val="004A6854"/>
    <w:rsid w:val="00537C37"/>
    <w:rsid w:val="0056296F"/>
    <w:rsid w:val="00563DF8"/>
    <w:rsid w:val="00582B6A"/>
    <w:rsid w:val="005F0451"/>
    <w:rsid w:val="006749E4"/>
    <w:rsid w:val="007167D7"/>
    <w:rsid w:val="00751868"/>
    <w:rsid w:val="0079107B"/>
    <w:rsid w:val="007918A9"/>
    <w:rsid w:val="0083598C"/>
    <w:rsid w:val="00844639"/>
    <w:rsid w:val="00856034"/>
    <w:rsid w:val="008B050A"/>
    <w:rsid w:val="008B15AF"/>
    <w:rsid w:val="008C0193"/>
    <w:rsid w:val="009011DD"/>
    <w:rsid w:val="00937A42"/>
    <w:rsid w:val="0094237D"/>
    <w:rsid w:val="00965C91"/>
    <w:rsid w:val="009662F0"/>
    <w:rsid w:val="009B48BA"/>
    <w:rsid w:val="009B7F85"/>
    <w:rsid w:val="009F4A03"/>
    <w:rsid w:val="00A40660"/>
    <w:rsid w:val="00A81E42"/>
    <w:rsid w:val="00A82D6F"/>
    <w:rsid w:val="00AB0AED"/>
    <w:rsid w:val="00AF103D"/>
    <w:rsid w:val="00B047AE"/>
    <w:rsid w:val="00B441DC"/>
    <w:rsid w:val="00B52CC6"/>
    <w:rsid w:val="00B7701C"/>
    <w:rsid w:val="00C36AA0"/>
    <w:rsid w:val="00C82094"/>
    <w:rsid w:val="00C82C46"/>
    <w:rsid w:val="00CC3EB3"/>
    <w:rsid w:val="00D14033"/>
    <w:rsid w:val="00D40A76"/>
    <w:rsid w:val="00D61B2E"/>
    <w:rsid w:val="00D62661"/>
    <w:rsid w:val="00DC5676"/>
    <w:rsid w:val="00DF2BA8"/>
    <w:rsid w:val="00E40D41"/>
    <w:rsid w:val="00E864EF"/>
    <w:rsid w:val="00EC4F02"/>
    <w:rsid w:val="00EE0E43"/>
    <w:rsid w:val="00EE3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A0027F-44FE-4466-8B0C-BBF23946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D7C46"/>
    <w:rPr>
      <w:color w:val="808080"/>
    </w:rPr>
  </w:style>
  <w:style w:type="paragraph" w:styleId="a4">
    <w:name w:val="Balloon Text"/>
    <w:basedOn w:val="a"/>
    <w:link w:val="Char"/>
    <w:uiPriority w:val="99"/>
    <w:semiHidden/>
    <w:unhideWhenUsed/>
    <w:rsid w:val="003D7C46"/>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3D7C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08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TotalTime>
  <Pages>5</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Juanzi</dc:creator>
  <cp:keywords/>
  <dc:description/>
  <cp:lastModifiedBy>sjz</cp:lastModifiedBy>
  <cp:revision>66</cp:revision>
  <dcterms:created xsi:type="dcterms:W3CDTF">2020-09-29T07:13:00Z</dcterms:created>
  <dcterms:modified xsi:type="dcterms:W3CDTF">2020-10-11T15:22:00Z</dcterms:modified>
</cp:coreProperties>
</file>