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FBD" w:rsidRDefault="009E7FBD" w:rsidP="00D1732E">
      <w:pPr>
        <w:jc w:val="both"/>
      </w:pPr>
      <w:r>
        <w:t>1. Original SFA+3 model</w:t>
      </w:r>
    </w:p>
    <w:p w:rsidR="00D1732E" w:rsidRDefault="006C2F28" w:rsidP="00D1732E">
      <w:pPr>
        <w:jc w:val="both"/>
      </w:pPr>
      <w:r>
        <w:t xml:space="preserve">The advantage of SFA+3 model is that the energy transfer efficiency </w:t>
      </w:r>
      <w:r w:rsidR="00961CD6">
        <w:t xml:space="preserve">(ε) </w:t>
      </w:r>
      <w:r>
        <w:t xml:space="preserve">can be extracted without any </w:t>
      </w:r>
      <w:r w:rsidR="00C50A3E">
        <w:t>pre</w:t>
      </w:r>
      <w:r w:rsidR="00D1732E">
        <w:t>-</w:t>
      </w:r>
      <w:r w:rsidR="00C50A3E">
        <w:t>knowledge</w:t>
      </w:r>
      <w:r>
        <w:t xml:space="preserve"> of the system (</w:t>
      </w:r>
      <w:r w:rsidR="00D1732E">
        <w:t>number or</w:t>
      </w:r>
      <w:r>
        <w:t xml:space="preserve"> orientation of the dipoles)</w:t>
      </w:r>
      <w:r w:rsidR="00D1732E">
        <w:t xml:space="preserve">. However, in order to implement this method, the system needs to meet the approximate conditions: </w:t>
      </w:r>
    </w:p>
    <w:p w:rsidR="00F02FB4" w:rsidRDefault="00D1732E" w:rsidP="00D1732E">
      <w:pPr>
        <w:jc w:val="both"/>
      </w:pPr>
      <w:r>
        <w:t xml:space="preserve">i) Due to three-dipole model, the orientation of dipoles needs to be symmetrically distributed along the </w:t>
      </w:r>
      <w:r w:rsidR="00E67646">
        <w:t>main axis of absorption</w:t>
      </w:r>
      <w:r>
        <w:t>.</w:t>
      </w:r>
    </w:p>
    <w:p w:rsidR="00E67646" w:rsidRPr="00E67646" w:rsidRDefault="00E67646" w:rsidP="00D1732E">
      <w:pPr>
        <w:jc w:val="both"/>
      </w:pPr>
      <w:r w:rsidRPr="00E67646">
        <w:t>ii) If the system is not symmetrical, the higher the et,</w:t>
      </w:r>
      <w:r>
        <w:t xml:space="preserve"> the lower the residue.</w:t>
      </w:r>
    </w:p>
    <w:p w:rsidR="00D1732E" w:rsidRDefault="00D1732E" w:rsidP="00D1732E">
      <w:pPr>
        <w:jc w:val="both"/>
      </w:pPr>
      <w:r>
        <w:t>ii</w:t>
      </w:r>
      <w:r w:rsidR="00E67646">
        <w:t>i</w:t>
      </w:r>
      <w:r>
        <w:t xml:space="preserve">) Considering the single funnel approximation, there should be only one </w:t>
      </w:r>
      <w:r w:rsidR="009E7FBD">
        <w:t>EET-</w:t>
      </w:r>
      <w:r>
        <w:t xml:space="preserve">emitter in the system, and all dipoles transfer the same amount of energy </w:t>
      </w:r>
      <w:r w:rsidR="009E7FBD">
        <w:t xml:space="preserve">(ε) towards to it. </w:t>
      </w:r>
    </w:p>
    <w:p w:rsidR="00666069" w:rsidRDefault="00666069" w:rsidP="00D1732E">
      <w:pPr>
        <w:jc w:val="both"/>
      </w:pPr>
    </w:p>
    <w:p w:rsidR="009E7FBD" w:rsidRDefault="009E7FBD" w:rsidP="00D1732E">
      <w:pPr>
        <w:jc w:val="both"/>
      </w:pPr>
      <w:r>
        <w:t>2. Extension of SFA+3 model</w:t>
      </w:r>
      <w:r w:rsidR="00DB340E">
        <w:t xml:space="preserve"> using for multiple emitters</w:t>
      </w:r>
    </w:p>
    <w:p w:rsidR="009E7FBD" w:rsidRPr="00DA19E1" w:rsidRDefault="009E7FBD" w:rsidP="00D1732E">
      <w:pPr>
        <w:jc w:val="both"/>
        <w:rPr>
          <w:color w:val="FF0000"/>
        </w:rPr>
      </w:pPr>
      <w:r w:rsidRPr="00DA19E1">
        <w:rPr>
          <w:color w:val="FF0000"/>
        </w:rPr>
        <w:t>There is one special case when SFA+3 model can also work for system possessing multiple EET-emitters, as long as the system meets the following requirement</w:t>
      </w:r>
      <w:r w:rsidR="00865FA3" w:rsidRPr="00DA19E1">
        <w:rPr>
          <w:color w:val="FF0000"/>
        </w:rPr>
        <w:t>s</w:t>
      </w:r>
      <w:r w:rsidRPr="00DA19E1">
        <w:rPr>
          <w:color w:val="FF0000"/>
        </w:rPr>
        <w:t>:</w:t>
      </w:r>
    </w:p>
    <w:p w:rsidR="009E7FBD" w:rsidRPr="00DA19E1" w:rsidRDefault="009E7FBD" w:rsidP="00D1732E">
      <w:pPr>
        <w:jc w:val="both"/>
        <w:rPr>
          <w:color w:val="FF0000"/>
        </w:rPr>
      </w:pPr>
      <w:r w:rsidRPr="00DA19E1">
        <w:rPr>
          <w:color w:val="FF0000"/>
        </w:rPr>
        <w:t>i) The system can be split into several sub-systems</w:t>
      </w:r>
      <w:r w:rsidR="00961CD6" w:rsidRPr="00DA19E1">
        <w:rPr>
          <w:color w:val="FF0000"/>
        </w:rPr>
        <w:t xml:space="preserve"> according to the emitters, and e</w:t>
      </w:r>
      <w:r w:rsidRPr="00DA19E1">
        <w:rPr>
          <w:color w:val="FF0000"/>
        </w:rPr>
        <w:t>ach sub-system</w:t>
      </w:r>
      <w:r w:rsidR="003533F4" w:rsidRPr="00DA19E1">
        <w:rPr>
          <w:color w:val="FF0000"/>
        </w:rPr>
        <w:t xml:space="preserve"> perfectly meet</w:t>
      </w:r>
      <w:r w:rsidR="00C8279F" w:rsidRPr="00DA19E1">
        <w:rPr>
          <w:color w:val="FF0000"/>
        </w:rPr>
        <w:t>s</w:t>
      </w:r>
      <w:r w:rsidR="003533F4" w:rsidRPr="00DA19E1">
        <w:rPr>
          <w:color w:val="FF0000"/>
        </w:rPr>
        <w:t xml:space="preserve"> the requirement</w:t>
      </w:r>
      <w:r w:rsidR="00961CD6" w:rsidRPr="00DA19E1">
        <w:rPr>
          <w:color w:val="FF0000"/>
        </w:rPr>
        <w:t>s</w:t>
      </w:r>
      <w:r w:rsidR="003533F4" w:rsidRPr="00DA19E1">
        <w:rPr>
          <w:color w:val="FF0000"/>
        </w:rPr>
        <w:t xml:space="preserve"> of SFA</w:t>
      </w:r>
      <w:r w:rsidR="00C8279F" w:rsidRPr="00DA19E1">
        <w:rPr>
          <w:color w:val="FF0000"/>
        </w:rPr>
        <w:t>+3 model</w:t>
      </w:r>
      <w:r w:rsidR="003533F4" w:rsidRPr="00DA19E1">
        <w:rPr>
          <w:color w:val="FF0000"/>
        </w:rPr>
        <w:t>.</w:t>
      </w:r>
    </w:p>
    <w:p w:rsidR="003533F4" w:rsidRPr="00DA19E1" w:rsidRDefault="00961CD6" w:rsidP="00D1732E">
      <w:pPr>
        <w:jc w:val="both"/>
        <w:rPr>
          <w:color w:val="FF0000"/>
        </w:rPr>
      </w:pPr>
      <w:r w:rsidRPr="00DA19E1">
        <w:rPr>
          <w:color w:val="FF0000"/>
        </w:rPr>
        <w:t>ii) The absorption polarization of all the sub-systems are the same.</w:t>
      </w:r>
    </w:p>
    <w:p w:rsidR="00961CD6" w:rsidRPr="00DA19E1" w:rsidRDefault="00961CD6" w:rsidP="00D1732E">
      <w:pPr>
        <w:jc w:val="both"/>
        <w:rPr>
          <w:color w:val="FF0000"/>
        </w:rPr>
      </w:pPr>
      <w:r w:rsidRPr="00DA19E1">
        <w:rPr>
          <w:color w:val="FF0000"/>
        </w:rPr>
        <w:t>iii) The sum of ε</w:t>
      </w:r>
      <w:r w:rsidRPr="00DA19E1">
        <w:rPr>
          <w:color w:val="FF0000"/>
          <w:vertAlign w:val="subscript"/>
        </w:rPr>
        <w:t>i</w:t>
      </w:r>
      <w:r w:rsidRPr="00DA19E1">
        <w:rPr>
          <w:color w:val="FF0000"/>
        </w:rPr>
        <w:t xml:space="preserve"> </w:t>
      </w:r>
      <w:r w:rsidR="00865FA3" w:rsidRPr="00DA19E1">
        <w:rPr>
          <w:color w:val="FF0000"/>
        </w:rPr>
        <w:t>over all</w:t>
      </w:r>
      <w:r w:rsidRPr="00DA19E1">
        <w:rPr>
          <w:color w:val="FF0000"/>
        </w:rPr>
        <w:t xml:space="preserve"> sub-system</w:t>
      </w:r>
      <w:r w:rsidR="00865FA3" w:rsidRPr="00DA19E1">
        <w:rPr>
          <w:color w:val="FF0000"/>
        </w:rPr>
        <w:t>s</w:t>
      </w:r>
      <w:r w:rsidRPr="00DA19E1">
        <w:rPr>
          <w:color w:val="FF0000"/>
        </w:rPr>
        <w:t xml:space="preserve"> is smaller than one.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ε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ε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+…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ε</m:t>
            </m:r>
          </m:e>
          <m:sub>
            <m:r>
              <w:rPr>
                <w:rFonts w:ascii="Cambria Math" w:hAnsi="Cambria Math"/>
                <w:color w:val="FF0000"/>
              </w:rPr>
              <m:t>N</m:t>
            </m:r>
          </m:sub>
        </m:sSub>
        <m:r>
          <w:rPr>
            <w:rFonts w:ascii="Cambria Math" w:hAnsi="Cambria Math"/>
            <w:color w:val="FF0000"/>
          </w:rPr>
          <m:t>≤1</m:t>
        </m:r>
      </m:oMath>
    </w:p>
    <w:p w:rsidR="00581812" w:rsidRPr="00581812" w:rsidRDefault="00961CD6" w:rsidP="00D1732E">
      <w:pPr>
        <w:jc w:val="both"/>
      </w:pPr>
      <w:r>
        <w:t>We can understand this extension of the SFA+3 mod</w:t>
      </w:r>
      <w:r w:rsidR="00581812">
        <w:t>el from the following equations. For one single funnel system, the expression of ET part is</w:t>
      </w:r>
      <w:r w:rsidR="00581812" w:rsidRPr="00581812">
        <w:t>:</w:t>
      </w:r>
    </w:p>
    <w:p w:rsidR="00581812" w:rsidRPr="00E21790" w:rsidRDefault="00E21790" w:rsidP="00E21790">
      <w:pPr>
        <w:spacing w:after="0" w:line="240" w:lineRule="auto"/>
        <w:jc w:val="both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ET=ε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fName>
            <m:e>
              <m:r>
                <w:rPr>
                  <w:rFonts w:ascii="Cambria Math" w:hAnsi="Cambria Math"/>
                </w:rPr>
                <m:t>[1+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(2[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ex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ex</m:t>
                  </m:r>
                </m:sub>
              </m:sSub>
              <m:r>
                <w:rPr>
                  <w:rFonts w:ascii="Cambria Math" w:hAnsi="Cambria Math"/>
                </w:rPr>
                <m:t>])]</m:t>
              </m:r>
            </m:e>
          </m:func>
          <m:r>
            <w:rPr>
              <w:rFonts w:ascii="Cambria Math" w:hAnsi="Cambria Math"/>
            </w:rPr>
            <m:t>[1+Mf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(2[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em</m:t>
              </m:r>
            </m:sub>
          </m:sSub>
          <m:r>
            <w:rPr>
              <w:rFonts w:ascii="Cambria Math" w:hAnsi="Cambria Math"/>
            </w:rPr>
            <m:t xml:space="preserve">-θf])] </m:t>
          </m:r>
        </m:oMath>
      </m:oMathPara>
    </w:p>
    <w:p w:rsidR="00581812" w:rsidRDefault="00581812" w:rsidP="00581812">
      <w:pPr>
        <w:jc w:val="both"/>
        <w:rPr>
          <w:rFonts w:ascii="Cambria Math" w:hAnsi="Cambria Math"/>
        </w:rPr>
      </w:pPr>
      <w:r>
        <w:t xml:space="preserve">For multiple systems possessing the same absorption but different </w:t>
      </w:r>
      <w:r>
        <w:rPr>
          <w:rFonts w:ascii="Cambria Math" w:hAnsi="Cambria Math"/>
        </w:rPr>
        <w:t>𝜀 and emitter</w:t>
      </w:r>
      <w:r w:rsidR="00E21790">
        <w:rPr>
          <w:rFonts w:ascii="Cambria Math" w:hAnsi="Cambria Math"/>
        </w:rPr>
        <w:t>s</w:t>
      </w:r>
      <w:r>
        <w:rPr>
          <w:rFonts w:ascii="Cambria Math" w:hAnsi="Cambria Math"/>
        </w:rPr>
        <w:t>, the equation can be written as:</w:t>
      </w:r>
    </w:p>
    <w:p w:rsidR="00581812" w:rsidRPr="00E21790" w:rsidRDefault="00581812" w:rsidP="00581812">
      <w:pPr>
        <w:jc w:val="both"/>
      </w:pPr>
      <m:oMathPara>
        <m:oMath>
          <m:r>
            <w:rPr>
              <w:rFonts w:ascii="Cambria Math" w:hAnsi="Cambria Math"/>
            </w:rPr>
            <m:t>ET=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[1+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(2[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ex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ex</m:t>
                  </m:r>
                </m:sub>
              </m:sSub>
              <m:r>
                <w:rPr>
                  <w:rFonts w:ascii="Cambria Math" w:hAnsi="Cambria Math"/>
                </w:rPr>
                <m:t>])]</m:t>
              </m:r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[1+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(2[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em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])] </m:t>
              </m:r>
            </m:e>
          </m:nary>
        </m:oMath>
      </m:oMathPara>
    </w:p>
    <w:p w:rsidR="00E21790" w:rsidRDefault="002C1472" w:rsidP="00581812">
      <w:pPr>
        <w:jc w:val="both"/>
        <w:rPr>
          <w:rFonts w:ascii="Cambria Math" w:hAnsi="Cambria Math"/>
        </w:rPr>
      </w:pPr>
      <w:r>
        <w:t xml:space="preserve">Any linear combination of cosines having the same frequency </w:t>
      </w:r>
      <w:r>
        <w:rPr>
          <w:rFonts w:ascii="Cambria Math" w:hAnsi="Cambria Math"/>
        </w:rPr>
        <w:t>𝜑</w:t>
      </w:r>
      <w:r w:rsidRPr="002C1472">
        <w:rPr>
          <w:rFonts w:ascii="Cambria Math" w:hAnsi="Cambria Math"/>
          <w:vertAlign w:val="subscript"/>
        </w:rPr>
        <w:t>em</w:t>
      </w:r>
      <w:r>
        <w:rPr>
          <w:rFonts w:ascii="Cambria Math" w:hAnsi="Cambria Math"/>
        </w:rPr>
        <w:t>, but different phase 𝜃f</w:t>
      </w:r>
      <w:r w:rsidRPr="002C1472">
        <w:rPr>
          <w:rFonts w:ascii="Cambria Math" w:hAnsi="Cambria Math"/>
          <w:vertAlign w:val="subscript"/>
        </w:rPr>
        <w:t>i</w:t>
      </w:r>
      <w:r>
        <w:rPr>
          <w:rFonts w:ascii="Cambria Math" w:hAnsi="Cambria Math"/>
        </w:rPr>
        <w:t>, is also a cosine with frequency 𝜑</w:t>
      </w:r>
      <w:r w:rsidRPr="002C1472">
        <w:rPr>
          <w:rFonts w:ascii="Cambria Math" w:hAnsi="Cambria Math"/>
          <w:vertAlign w:val="subscript"/>
        </w:rPr>
        <w:t>em</w:t>
      </w:r>
      <w:r>
        <w:rPr>
          <w:rFonts w:ascii="Cambria Math" w:hAnsi="Cambria Math"/>
        </w:rPr>
        <w:t>, but a potentially different phase 𝜃f</w:t>
      </w:r>
      <w:r w:rsidRPr="002C1472">
        <w:rPr>
          <w:rFonts w:ascii="Cambria Math" w:hAnsi="Cambria Math"/>
          <w:vertAlign w:val="subscript"/>
        </w:rPr>
        <w:t>all</w:t>
      </w:r>
      <w:r>
        <w:rPr>
          <w:rFonts w:ascii="Cambria Math" w:hAnsi="Cambria Math"/>
        </w:rPr>
        <w:t xml:space="preserve"> and amplitude:</w:t>
      </w:r>
    </w:p>
    <w:p w:rsidR="002C1472" w:rsidRPr="00B86ED3" w:rsidRDefault="007233D8" w:rsidP="005F03A4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If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[1+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(2[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em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])] 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[1+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Mf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(2[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em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θf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])]</m:t>
          </m:r>
        </m:oMath>
      </m:oMathPara>
    </w:p>
    <w:p w:rsidR="00E21790" w:rsidRPr="00DC5D39" w:rsidRDefault="008054AD" w:rsidP="005B75C4">
      <w:pPr>
        <w:jc w:val="both"/>
        <w:rPr>
          <w:color w:val="2E74B5" w:themeColor="accent1" w:themeShade="BF"/>
        </w:rPr>
      </w:pPr>
      <w:r>
        <w:t xml:space="preserve">So in this </w:t>
      </w:r>
      <w:r w:rsidR="00B86ED3">
        <w:t xml:space="preserve">particular </w:t>
      </w:r>
      <w:r>
        <w:t>case, the single funnel</w:t>
      </w:r>
      <w:r w:rsidR="00865FA3">
        <w:t xml:space="preserve"> </w:t>
      </w:r>
      <w:r w:rsidR="00A02D0B">
        <w:t>of the system</w:t>
      </w:r>
      <w:r>
        <w:t xml:space="preserve"> will be the linear combination of individual emitters</w:t>
      </w:r>
      <w:r w:rsidR="00022DFA">
        <w:t xml:space="preserve"> in each sub-system</w:t>
      </w:r>
      <w:r w:rsidR="00F006C8">
        <w:t>. And t</w:t>
      </w:r>
      <w:r w:rsidR="00A02D0B">
        <w:t>he single funnel</w:t>
      </w:r>
      <w:r>
        <w:t xml:space="preserve"> possess</w:t>
      </w:r>
      <w:r w:rsidR="00865FA3">
        <w:t>es</w:t>
      </w:r>
      <w:r>
        <w:t xml:space="preserve"> its own polarization properties </w:t>
      </w:r>
      <w:r w:rsidR="005B75C4">
        <w:t>releva</w:t>
      </w:r>
      <w:r w:rsidR="00B86ED3">
        <w:t>nt</w:t>
      </w:r>
      <w:r>
        <w:t xml:space="preserve"> to individual emitters as below: </w:t>
      </w:r>
      <w:r w:rsidR="00274270" w:rsidRPr="000F02FA">
        <w:rPr>
          <w:color w:val="2E74B5" w:themeColor="accent1" w:themeShade="BF"/>
        </w:rPr>
        <w:t>[analytical solution]</w:t>
      </w:r>
    </w:p>
    <w:p w:rsidR="00414782" w:rsidRPr="00865FA3" w:rsidRDefault="007233D8" w:rsidP="005B75C4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sv-SE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)/N</m:t>
          </m:r>
        </m:oMath>
      </m:oMathPara>
    </w:p>
    <w:p w:rsidR="008054AD" w:rsidRPr="00C41434" w:rsidRDefault="007233D8" w:rsidP="005B75C4">
      <w:pPr>
        <w:jc w:val="both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Mf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all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Mf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Mf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, …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Mf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</m:oMath>
      </m:oMathPara>
    </w:p>
    <w:p w:rsidR="008054AD" w:rsidRPr="00C41434" w:rsidRDefault="007233D8" w:rsidP="005B75C4">
      <w:pPr>
        <w:jc w:val="both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θf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all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θf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θf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, …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θf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</m:oMath>
      </m:oMathPara>
    </w:p>
    <w:p w:rsidR="00666069" w:rsidRPr="008054AD" w:rsidRDefault="00666069" w:rsidP="005B75C4">
      <w:pPr>
        <w:jc w:val="both"/>
      </w:pPr>
    </w:p>
    <w:p w:rsidR="008054AD" w:rsidRDefault="00EE48C3" w:rsidP="005B75C4">
      <w:pPr>
        <w:jc w:val="both"/>
        <w:rPr>
          <w:rFonts w:ascii="Cambria Math" w:hAnsi="Cambria Math"/>
        </w:rPr>
      </w:pPr>
      <w:r>
        <w:t xml:space="preserve">3. The model does not work ideally if sub-systems possess different absorption polarization and </w:t>
      </w:r>
      <w:r>
        <w:rPr>
          <w:rFonts w:ascii="Cambria Math" w:hAnsi="Cambria Math"/>
        </w:rPr>
        <w:t>𝜀</w:t>
      </w:r>
      <w:r w:rsidRPr="00EE48C3">
        <w:rPr>
          <w:rFonts w:ascii="Cambria Math" w:hAnsi="Cambria Math"/>
          <w:vertAlign w:val="subscript"/>
        </w:rPr>
        <w:t>i</w:t>
      </w:r>
      <w:r>
        <w:rPr>
          <w:rFonts w:ascii="Cambria Math" w:hAnsi="Cambria Math"/>
        </w:rPr>
        <w:t>. Why?</w:t>
      </w:r>
    </w:p>
    <w:p w:rsidR="00A00F63" w:rsidRDefault="00EE48C3" w:rsidP="005B75C4">
      <w:pPr>
        <w:jc w:val="both"/>
        <w:rPr>
          <w:rFonts w:ascii="Cambria Math" w:hAnsi="Cambria Math"/>
        </w:rPr>
      </w:pPr>
      <w:r>
        <w:rPr>
          <w:rFonts w:ascii="Cambria Math" w:hAnsi="Cambria Math"/>
        </w:rPr>
        <w:t>Let us assume there are three sub-systems possessing different absorption polarization and 𝜀</w:t>
      </w:r>
      <w:r w:rsidRPr="00EE48C3">
        <w:rPr>
          <w:rFonts w:ascii="Cambria Math" w:hAnsi="Cambria Math"/>
          <w:vertAlign w:val="subscript"/>
        </w:rPr>
        <w:t>i</w:t>
      </w:r>
      <w:r>
        <w:rPr>
          <w:rFonts w:ascii="Cambria Math" w:hAnsi="Cambria Math"/>
        </w:rPr>
        <w:t xml:space="preserve"> , but their emitter have the same polarization properties. </w:t>
      </w:r>
      <w:r w:rsidR="00EE0D84">
        <w:rPr>
          <w:rFonts w:ascii="Cambria Math" w:hAnsi="Cambria Math"/>
        </w:rPr>
        <w:t xml:space="preserve">The overall system can be split into ET and NoET parts, as shown </w:t>
      </w:r>
      <w:r w:rsidR="00E85D7C">
        <w:rPr>
          <w:rFonts w:ascii="Cambria Math" w:hAnsi="Cambria Math"/>
        </w:rPr>
        <w:t>in</w:t>
      </w:r>
      <w:r w:rsidR="00EE0D84">
        <w:rPr>
          <w:rFonts w:ascii="Cambria Math" w:hAnsi="Cambria Math"/>
        </w:rPr>
        <w:t xml:space="preserve"> the cartoon</w:t>
      </w:r>
      <w:r w:rsidR="00E85D7C">
        <w:rPr>
          <w:rFonts w:ascii="Cambria Math" w:hAnsi="Cambria Math"/>
        </w:rPr>
        <w:t>.</w:t>
      </w:r>
      <w:r w:rsidR="00EE0D84">
        <w:rPr>
          <w:rFonts w:ascii="Cambria Math" w:hAnsi="Cambria Math"/>
        </w:rPr>
        <w:t xml:space="preserve"> ET and NoET parts will have different absorption. However in our model, the ET part should have the same absorption as the NoET part which gives the </w:t>
      </w:r>
      <w:r w:rsidR="00E85D7C">
        <w:rPr>
          <w:rFonts w:ascii="Cambria Math" w:hAnsi="Cambria Math"/>
        </w:rPr>
        <w:t xml:space="preserve">initial </w:t>
      </w:r>
      <w:r w:rsidR="00EE0D84">
        <w:rPr>
          <w:rFonts w:ascii="Cambria Math" w:hAnsi="Cambria Math"/>
        </w:rPr>
        <w:t xml:space="preserve">orientation information of the system. </w:t>
      </w:r>
      <w:r w:rsidR="00A00F63">
        <w:rPr>
          <w:rFonts w:ascii="Cambria Math" w:hAnsi="Cambria Math"/>
        </w:rPr>
        <w:t xml:space="preserve">Furthermore, if the </w:t>
      </w:r>
      <w:r w:rsidR="008341E6">
        <w:rPr>
          <w:rFonts w:ascii="Cambria Math" w:hAnsi="Cambria Math"/>
        </w:rPr>
        <w:t>sum of sub-systems</w:t>
      </w:r>
      <w:r w:rsidR="00A00F63">
        <w:rPr>
          <w:rFonts w:ascii="Cambria Math" w:hAnsi="Cambria Math"/>
        </w:rPr>
        <w:t xml:space="preserve"> do</w:t>
      </w:r>
      <w:r w:rsidR="00E85D7C">
        <w:rPr>
          <w:rFonts w:ascii="Cambria Math" w:hAnsi="Cambria Math"/>
        </w:rPr>
        <w:t>es not symmetrically distribute</w:t>
      </w:r>
      <w:r w:rsidR="00A00F63">
        <w:rPr>
          <w:rFonts w:ascii="Cambria Math" w:hAnsi="Cambria Math"/>
        </w:rPr>
        <w:t xml:space="preserve"> along the excitation phase</w:t>
      </w:r>
      <w:r w:rsidR="008341E6">
        <w:rPr>
          <w:rFonts w:ascii="Cambria Math" w:hAnsi="Cambria Math"/>
        </w:rPr>
        <w:t xml:space="preserve"> of the whole system</w:t>
      </w:r>
      <w:r w:rsidR="00A00F63">
        <w:rPr>
          <w:rFonts w:ascii="Cambria Math" w:hAnsi="Cambria Math"/>
        </w:rPr>
        <w:t xml:space="preserve">, </w:t>
      </w:r>
      <w:r w:rsidR="008341E6">
        <w:rPr>
          <w:rFonts w:ascii="Cambria Math" w:hAnsi="Cambria Math"/>
        </w:rPr>
        <w:t xml:space="preserve">then </w:t>
      </w:r>
      <w:r w:rsidR="00A00F63">
        <w:rPr>
          <w:rFonts w:ascii="Cambria Math" w:hAnsi="Cambria Math"/>
        </w:rPr>
        <w:t>the three-dipole model could also fell.</w:t>
      </w:r>
    </w:p>
    <w:p w:rsidR="00A00F63" w:rsidRPr="00A00F63" w:rsidRDefault="00A00F63" w:rsidP="005B75C4">
      <w:pPr>
        <w:jc w:val="both"/>
        <w:rPr>
          <w:rFonts w:ascii="Cambria Math" w:hAnsi="Cambria Math"/>
          <w:color w:val="0070C0"/>
        </w:rPr>
      </w:pPr>
      <w:r w:rsidRPr="00A00F63">
        <w:rPr>
          <w:rFonts w:ascii="Cambria Math" w:hAnsi="Cambria Math"/>
          <w:color w:val="0070C0"/>
        </w:rPr>
        <w:t>[</w:t>
      </w:r>
      <w:r w:rsidR="00485C8F">
        <w:rPr>
          <w:rFonts w:ascii="Cambria Math" w:hAnsi="Cambria Math"/>
          <w:color w:val="0070C0"/>
        </w:rPr>
        <w:t>How to</w:t>
      </w:r>
      <w:r w:rsidRPr="00A00F63">
        <w:rPr>
          <w:rFonts w:ascii="Cambria Math" w:hAnsi="Cambria Math"/>
          <w:color w:val="0070C0"/>
        </w:rPr>
        <w:t xml:space="preserve"> </w:t>
      </w:r>
      <w:r w:rsidR="006B7901">
        <w:rPr>
          <w:rFonts w:ascii="Cambria Math" w:hAnsi="Cambria Math"/>
          <w:color w:val="0070C0"/>
        </w:rPr>
        <w:t>see</w:t>
      </w:r>
      <w:r w:rsidR="00485C8F">
        <w:rPr>
          <w:rFonts w:ascii="Cambria Math" w:hAnsi="Cambria Math"/>
          <w:color w:val="0070C0"/>
        </w:rPr>
        <w:t xml:space="preserve"> this</w:t>
      </w:r>
      <w:r w:rsidRPr="00A00F63">
        <w:rPr>
          <w:rFonts w:ascii="Cambria Math" w:hAnsi="Cambria Math"/>
          <w:color w:val="0070C0"/>
        </w:rPr>
        <w:t xml:space="preserve"> from the equation</w:t>
      </w:r>
      <w:r w:rsidR="0003363E">
        <w:rPr>
          <w:rFonts w:ascii="Cambria Math" w:hAnsi="Cambria Math"/>
          <w:color w:val="0070C0"/>
        </w:rPr>
        <w:t>s</w:t>
      </w:r>
      <w:r w:rsidRPr="00A00F63">
        <w:rPr>
          <w:rFonts w:ascii="Cambria Math" w:hAnsi="Cambria Math"/>
          <w:color w:val="0070C0"/>
        </w:rPr>
        <w:t>?]</w:t>
      </w:r>
    </w:p>
    <w:p w:rsidR="00EE0D84" w:rsidRPr="00EE48C3" w:rsidRDefault="00A00F63" w:rsidP="005B75C4">
      <w:pPr>
        <w:jc w:val="both"/>
      </w:pPr>
      <w:r w:rsidRPr="00A00F63">
        <w:rPr>
          <w:noProof/>
        </w:rPr>
        <w:drawing>
          <wp:inline distT="0" distB="0" distL="0" distR="0" wp14:anchorId="095B3F31" wp14:editId="0C93F5C6">
            <wp:extent cx="5943600" cy="3174365"/>
            <wp:effectExtent l="0" t="0" r="0" b="6985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054AD" w:rsidRPr="00E21790" w:rsidRDefault="008054AD" w:rsidP="005B75C4">
      <w:pPr>
        <w:jc w:val="both"/>
      </w:pPr>
    </w:p>
    <w:p w:rsidR="00581812" w:rsidRDefault="00A00F63" w:rsidP="005B75C4">
      <w:pPr>
        <w:jc w:val="both"/>
      </w:pPr>
      <w:r>
        <w:t>4. Improvement of the model</w:t>
      </w:r>
    </w:p>
    <w:p w:rsidR="00A00F63" w:rsidRPr="00581812" w:rsidRDefault="001278DB" w:rsidP="005B75C4">
      <w:pPr>
        <w:jc w:val="both"/>
      </w:pPr>
      <w:r>
        <w:t>i) Break the symmetry of three-dipole model.</w:t>
      </w:r>
    </w:p>
    <w:p w:rsidR="009E7FBD" w:rsidRDefault="001278DB" w:rsidP="00543AF5">
      <w:pPr>
        <w:spacing w:after="0"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ii) Allow ET and NoET parts to have different Mex.</w:t>
      </w:r>
    </w:p>
    <w:p w:rsidR="00B7363F" w:rsidRDefault="00B7363F" w:rsidP="00543AF5">
      <w:pPr>
        <w:spacing w:after="0" w:line="240" w:lineRule="auto"/>
        <w:jc w:val="both"/>
        <w:rPr>
          <w:rFonts w:ascii="Cambria Math" w:hAnsi="Cambria Math"/>
        </w:rPr>
      </w:pPr>
    </w:p>
    <w:p w:rsidR="00B7363F" w:rsidRDefault="00B7363F" w:rsidP="00543AF5">
      <w:pPr>
        <w:spacing w:after="0" w:line="240" w:lineRule="auto"/>
        <w:jc w:val="both"/>
        <w:rPr>
          <w:rFonts w:ascii="Cambria Math" w:hAnsi="Cambria Math"/>
        </w:rPr>
      </w:pPr>
    </w:p>
    <w:p w:rsidR="00AF6FC2" w:rsidRPr="00AF6FC2" w:rsidRDefault="00AF6FC2" w:rsidP="00AF6FC2">
      <w:pPr>
        <w:jc w:val="both"/>
      </w:pPr>
      <m:oMathPara>
        <m:oMath>
          <m:r>
            <w:rPr>
              <w:rFonts w:ascii="Cambria Math" w:hAnsi="Cambria Math"/>
            </w:rPr>
            <m:t>ET=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[1+Mf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(2[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em</m:t>
                  </m:r>
                </m:sub>
              </m:sSub>
              <m:r>
                <w:rPr>
                  <w:rFonts w:ascii="Cambria Math" w:hAnsi="Cambria Math"/>
                </w:rPr>
                <m:t>-θf])]</m:t>
              </m:r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[1+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Mex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(2[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ex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θex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])] </m:t>
              </m:r>
            </m:e>
          </m:nary>
        </m:oMath>
      </m:oMathPara>
    </w:p>
    <w:p w:rsidR="00AF6FC2" w:rsidRPr="00B86ED3" w:rsidRDefault="007233D8" w:rsidP="00AF6FC2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Iex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[1+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Mex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(2[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em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])] 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[1+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Mex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(2[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ex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θex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])]</m:t>
          </m:r>
        </m:oMath>
      </m:oMathPara>
    </w:p>
    <w:p w:rsidR="00EC1FBD" w:rsidRPr="00AF6FC2" w:rsidRDefault="00EC1FBD" w:rsidP="00EC1FBD">
      <w:pPr>
        <w:jc w:val="both"/>
      </w:pPr>
      <m:oMathPara>
        <m:oMath>
          <m:r>
            <w:rPr>
              <w:rFonts w:ascii="Cambria Math" w:hAnsi="Cambria Math"/>
            </w:rPr>
            <w:lastRenderedPageBreak/>
            <m:t>ET=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ε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[1+Mf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(2[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em</m:t>
                  </m:r>
                </m:sub>
              </m:sSub>
              <m:r>
                <w:rPr>
                  <w:rFonts w:ascii="Cambria Math" w:hAnsi="Cambria Math"/>
                </w:rPr>
                <m:t>-θf])]</m:t>
              </m:r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[1+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Mex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(2[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ex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θex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])] </m:t>
              </m:r>
            </m:e>
          </m:nary>
        </m:oMath>
      </m:oMathPara>
    </w:p>
    <w:p w:rsidR="00B7363F" w:rsidRDefault="00B7363F" w:rsidP="00543AF5">
      <w:pPr>
        <w:spacing w:after="0" w:line="240" w:lineRule="auto"/>
        <w:jc w:val="both"/>
        <w:rPr>
          <w:rFonts w:ascii="Cambria Math" w:hAnsi="Cambria Math"/>
        </w:rPr>
      </w:pPr>
    </w:p>
    <w:p w:rsidR="00EC4701" w:rsidRDefault="00EC4701" w:rsidP="00543AF5">
      <w:pPr>
        <w:spacing w:after="0" w:line="240" w:lineRule="auto"/>
        <w:jc w:val="both"/>
        <w:rPr>
          <w:rFonts w:ascii="Cambria Math" w:hAnsi="Cambria Math"/>
        </w:rPr>
      </w:pPr>
    </w:p>
    <w:p w:rsidR="00EC4701" w:rsidRDefault="00EC4701" w:rsidP="00543AF5">
      <w:pPr>
        <w:spacing w:after="0" w:line="240" w:lineRule="auto"/>
        <w:jc w:val="both"/>
        <w:rPr>
          <w:rFonts w:ascii="Cambria Math" w:hAnsi="Cambria Math"/>
        </w:rPr>
      </w:pPr>
    </w:p>
    <w:p w:rsidR="00EC4701" w:rsidRDefault="00EC4701" w:rsidP="00543AF5">
      <w:pPr>
        <w:spacing w:after="0" w:line="240" w:lineRule="auto"/>
        <w:jc w:val="both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NoET=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em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E72ACA" w:rsidRDefault="00E72ACA" w:rsidP="00543AF5">
      <w:pPr>
        <w:spacing w:after="0" w:line="240" w:lineRule="auto"/>
        <w:jc w:val="both"/>
        <w:rPr>
          <w:rFonts w:ascii="Cambria Math" w:hAnsi="Cambria Math"/>
        </w:rPr>
      </w:pPr>
    </w:p>
    <w:p w:rsidR="00EC4701" w:rsidRDefault="00E72ACA" w:rsidP="00543AF5">
      <w:pPr>
        <w:spacing w:after="0"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Case 1: same abs, different </w:t>
      </w:r>
      <w:r>
        <w:rPr>
          <w:rFonts w:ascii="Cambria Math" w:hAnsi="Cambria Math"/>
        </w:rPr>
        <w:t>ε</w:t>
      </w:r>
      <w:r w:rsidR="00EC4701">
        <w:rPr>
          <w:rFonts w:ascii="Cambria Math" w:hAnsi="Cambria Math"/>
        </w:rPr>
        <w:t>, different funnel</w:t>
      </w:r>
    </w:p>
    <w:p w:rsidR="00E72ACA" w:rsidRDefault="00E72ACA" w:rsidP="00E72ACA">
      <w:pPr>
        <w:spacing w:after="0" w:line="240" w:lineRule="auto"/>
        <w:jc w:val="both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NoET=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em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EC4701" w:rsidRDefault="00EC4701" w:rsidP="00543AF5">
      <w:pPr>
        <w:spacing w:after="0" w:line="240" w:lineRule="auto"/>
        <w:jc w:val="both"/>
        <w:rPr>
          <w:rFonts w:ascii="Cambria Math" w:hAnsi="Cambria Math"/>
        </w:rPr>
      </w:pPr>
    </w:p>
    <w:p w:rsidR="0012559D" w:rsidRDefault="0012559D" w:rsidP="00543AF5">
      <w:pPr>
        <w:spacing w:after="0" w:line="240" w:lineRule="auto"/>
        <w:jc w:val="both"/>
        <w:rPr>
          <w:rFonts w:ascii="Cambria Math" w:hAnsi="Cambria Math"/>
        </w:rPr>
      </w:pPr>
    </w:p>
    <w:p w:rsidR="0012559D" w:rsidRDefault="0012559D" w:rsidP="00543AF5">
      <w:pPr>
        <w:spacing w:after="0" w:line="240" w:lineRule="auto"/>
        <w:jc w:val="both"/>
        <w:rPr>
          <w:rFonts w:ascii="Cambria Math" w:hAnsi="Cambria Math"/>
        </w:rPr>
      </w:pPr>
    </w:p>
    <w:p w:rsidR="0012559D" w:rsidRDefault="0012559D" w:rsidP="00543AF5">
      <w:pPr>
        <w:spacing w:after="0" w:line="240" w:lineRule="auto"/>
        <w:jc w:val="both"/>
        <w:rPr>
          <w:rFonts w:ascii="Cambria Math" w:hAnsi="Cambria Math"/>
        </w:rPr>
      </w:pPr>
    </w:p>
    <w:p w:rsidR="0012559D" w:rsidRDefault="0012559D" w:rsidP="00543AF5">
      <w:pPr>
        <w:spacing w:after="0" w:line="240" w:lineRule="auto"/>
        <w:jc w:val="both"/>
        <w:rPr>
          <w:rFonts w:ascii="Cambria Math" w:hAnsi="Cambria Math"/>
        </w:rPr>
      </w:pPr>
    </w:p>
    <w:p w:rsidR="0012559D" w:rsidRDefault="0012559D" w:rsidP="00543AF5">
      <w:pPr>
        <w:spacing w:after="0" w:line="240" w:lineRule="auto"/>
        <w:jc w:val="both"/>
        <w:rPr>
          <w:rFonts w:ascii="Cambria Math" w:hAnsi="Cambria Math"/>
        </w:rPr>
      </w:pPr>
    </w:p>
    <w:p w:rsidR="0012559D" w:rsidRDefault="0012559D" w:rsidP="00543AF5">
      <w:pPr>
        <w:spacing w:after="0" w:line="240" w:lineRule="auto"/>
        <w:jc w:val="both"/>
        <w:rPr>
          <w:rFonts w:ascii="Cambria Math" w:hAnsi="Cambria Math"/>
        </w:rPr>
      </w:pPr>
    </w:p>
    <w:p w:rsidR="0012559D" w:rsidRDefault="0012559D" w:rsidP="00543AF5">
      <w:pPr>
        <w:spacing w:after="0" w:line="240" w:lineRule="auto"/>
        <w:jc w:val="both"/>
        <w:rPr>
          <w:rFonts w:ascii="Cambria Math" w:hAnsi="Cambria Math"/>
        </w:rPr>
      </w:pPr>
    </w:p>
    <w:p w:rsidR="0012559D" w:rsidRDefault="0012559D" w:rsidP="00543AF5">
      <w:pPr>
        <w:spacing w:after="0" w:line="240" w:lineRule="auto"/>
        <w:jc w:val="both"/>
        <w:rPr>
          <w:rFonts w:ascii="Cambria Math" w:hAnsi="Cambria Math"/>
        </w:rPr>
      </w:pPr>
    </w:p>
    <w:p w:rsidR="0012559D" w:rsidRDefault="0012559D" w:rsidP="00543AF5">
      <w:pPr>
        <w:spacing w:after="0" w:line="240" w:lineRule="auto"/>
        <w:jc w:val="both"/>
        <w:rPr>
          <w:rFonts w:ascii="Cambria Math" w:hAnsi="Cambria Math"/>
        </w:rPr>
      </w:pPr>
    </w:p>
    <w:p w:rsidR="0012559D" w:rsidRDefault="0012559D" w:rsidP="00543AF5">
      <w:pPr>
        <w:spacing w:after="0" w:line="240" w:lineRule="auto"/>
        <w:jc w:val="both"/>
        <w:rPr>
          <w:rFonts w:ascii="Cambria Math" w:hAnsi="Cambria Math"/>
        </w:rPr>
      </w:pPr>
    </w:p>
    <w:p w:rsidR="0012559D" w:rsidRDefault="0012559D" w:rsidP="00543AF5">
      <w:pPr>
        <w:spacing w:after="0" w:line="240" w:lineRule="auto"/>
        <w:jc w:val="both"/>
        <w:rPr>
          <w:rFonts w:ascii="Cambria Math" w:hAnsi="Cambria Math"/>
        </w:rPr>
      </w:pPr>
    </w:p>
    <w:p w:rsidR="0012559D" w:rsidRDefault="0012559D" w:rsidP="00543AF5">
      <w:pPr>
        <w:spacing w:after="0" w:line="240" w:lineRule="auto"/>
        <w:jc w:val="both"/>
        <w:rPr>
          <w:rFonts w:ascii="Cambria Math" w:hAnsi="Cambria Math"/>
        </w:rPr>
      </w:pPr>
    </w:p>
    <w:p w:rsidR="0012559D" w:rsidRDefault="0012559D" w:rsidP="00543AF5">
      <w:pPr>
        <w:spacing w:after="0" w:line="240" w:lineRule="auto"/>
        <w:jc w:val="both"/>
        <w:rPr>
          <w:rFonts w:ascii="Cambria Math" w:hAnsi="Cambria Math"/>
        </w:rPr>
      </w:pPr>
    </w:p>
    <w:p w:rsidR="0012559D" w:rsidRDefault="0012559D" w:rsidP="00543AF5">
      <w:pPr>
        <w:spacing w:after="0" w:line="240" w:lineRule="auto"/>
        <w:jc w:val="both"/>
        <w:rPr>
          <w:rFonts w:ascii="Cambria Math" w:hAnsi="Cambria Math"/>
        </w:rPr>
      </w:pPr>
    </w:p>
    <w:p w:rsidR="0012559D" w:rsidRDefault="0012559D" w:rsidP="00543AF5">
      <w:pPr>
        <w:spacing w:after="0" w:line="240" w:lineRule="auto"/>
        <w:jc w:val="both"/>
        <w:rPr>
          <w:rFonts w:ascii="Cambria Math" w:hAnsi="Cambria Math"/>
        </w:rPr>
      </w:pPr>
    </w:p>
    <w:p w:rsidR="0012559D" w:rsidRDefault="0012559D" w:rsidP="00543AF5">
      <w:pPr>
        <w:spacing w:after="0" w:line="240" w:lineRule="auto"/>
        <w:jc w:val="both"/>
        <w:rPr>
          <w:rFonts w:ascii="Cambria Math" w:hAnsi="Cambria Math"/>
        </w:rPr>
      </w:pPr>
    </w:p>
    <w:p w:rsidR="0012559D" w:rsidRDefault="0012559D" w:rsidP="00543AF5">
      <w:pPr>
        <w:spacing w:after="0" w:line="240" w:lineRule="auto"/>
        <w:jc w:val="both"/>
        <w:rPr>
          <w:rFonts w:ascii="Cambria Math" w:hAnsi="Cambria Math"/>
        </w:rPr>
      </w:pPr>
    </w:p>
    <w:p w:rsidR="0012559D" w:rsidRDefault="0012559D" w:rsidP="00543AF5">
      <w:pPr>
        <w:spacing w:after="0" w:line="240" w:lineRule="auto"/>
        <w:jc w:val="both"/>
        <w:rPr>
          <w:rFonts w:ascii="Cambria Math" w:hAnsi="Cambria Math"/>
        </w:rPr>
      </w:pPr>
    </w:p>
    <w:p w:rsidR="0012559D" w:rsidRDefault="0012559D" w:rsidP="00543AF5">
      <w:pPr>
        <w:spacing w:after="0" w:line="240" w:lineRule="auto"/>
        <w:jc w:val="both"/>
        <w:rPr>
          <w:rFonts w:ascii="Cambria Math" w:hAnsi="Cambria Math"/>
        </w:rPr>
      </w:pPr>
    </w:p>
    <w:p w:rsidR="0012559D" w:rsidRDefault="0012559D" w:rsidP="00543AF5">
      <w:pPr>
        <w:spacing w:after="0" w:line="240" w:lineRule="auto"/>
        <w:jc w:val="both"/>
        <w:rPr>
          <w:rFonts w:ascii="Cambria Math" w:hAnsi="Cambria Math"/>
        </w:rPr>
      </w:pPr>
    </w:p>
    <w:p w:rsidR="0012559D" w:rsidRDefault="0012559D" w:rsidP="00543AF5">
      <w:pPr>
        <w:spacing w:after="0" w:line="240" w:lineRule="auto"/>
        <w:jc w:val="both"/>
        <w:rPr>
          <w:rFonts w:ascii="Cambria Math" w:hAnsi="Cambria Math"/>
        </w:rPr>
      </w:pPr>
    </w:p>
    <w:p w:rsidR="0012559D" w:rsidRDefault="0012559D" w:rsidP="00543AF5">
      <w:pPr>
        <w:spacing w:after="0" w:line="240" w:lineRule="auto"/>
        <w:jc w:val="both"/>
        <w:rPr>
          <w:rFonts w:ascii="Cambria Math" w:hAnsi="Cambria Math"/>
        </w:rPr>
      </w:pPr>
    </w:p>
    <w:p w:rsidR="0012559D" w:rsidRDefault="0012559D" w:rsidP="00543AF5">
      <w:pPr>
        <w:spacing w:after="0" w:line="240" w:lineRule="auto"/>
        <w:jc w:val="both"/>
        <w:rPr>
          <w:rFonts w:ascii="Cambria Math" w:hAnsi="Cambria Math"/>
        </w:rPr>
      </w:pPr>
    </w:p>
    <w:p w:rsidR="0012559D" w:rsidRDefault="0012559D" w:rsidP="00543AF5">
      <w:pPr>
        <w:spacing w:after="0" w:line="240" w:lineRule="auto"/>
        <w:jc w:val="both"/>
        <w:rPr>
          <w:rFonts w:ascii="Cambria Math" w:hAnsi="Cambria Math"/>
        </w:rPr>
      </w:pPr>
    </w:p>
    <w:p w:rsidR="0012559D" w:rsidRDefault="0012559D" w:rsidP="00543AF5">
      <w:pPr>
        <w:spacing w:after="0" w:line="240" w:lineRule="auto"/>
        <w:jc w:val="both"/>
        <w:rPr>
          <w:rFonts w:ascii="Cambria Math" w:hAnsi="Cambria Math"/>
        </w:rPr>
      </w:pPr>
    </w:p>
    <w:p w:rsidR="0012559D" w:rsidRDefault="0012559D" w:rsidP="00543AF5">
      <w:pPr>
        <w:spacing w:after="0" w:line="240" w:lineRule="auto"/>
        <w:jc w:val="both"/>
        <w:rPr>
          <w:rFonts w:ascii="Cambria Math" w:hAnsi="Cambria Math"/>
        </w:rPr>
      </w:pPr>
    </w:p>
    <w:p w:rsidR="0012559D" w:rsidRDefault="0012559D" w:rsidP="00543AF5">
      <w:pPr>
        <w:spacing w:after="0" w:line="240" w:lineRule="auto"/>
        <w:jc w:val="both"/>
        <w:rPr>
          <w:rFonts w:ascii="Cambria Math" w:hAnsi="Cambria Math"/>
        </w:rPr>
      </w:pPr>
    </w:p>
    <w:p w:rsidR="0012559D" w:rsidRDefault="0012559D" w:rsidP="00543AF5">
      <w:pPr>
        <w:spacing w:after="0" w:line="240" w:lineRule="auto"/>
        <w:jc w:val="both"/>
        <w:rPr>
          <w:rFonts w:ascii="Cambria Math" w:hAnsi="Cambria Math"/>
        </w:rPr>
      </w:pPr>
    </w:p>
    <w:p w:rsidR="0012559D" w:rsidRDefault="0012559D" w:rsidP="00543AF5">
      <w:pPr>
        <w:spacing w:after="0" w:line="240" w:lineRule="auto"/>
        <w:jc w:val="both"/>
        <w:rPr>
          <w:rFonts w:ascii="Cambria Math" w:hAnsi="Cambria Math"/>
        </w:rPr>
      </w:pPr>
    </w:p>
    <w:p w:rsidR="0012559D" w:rsidRDefault="0012559D" w:rsidP="00543AF5">
      <w:pPr>
        <w:spacing w:after="0" w:line="240" w:lineRule="auto"/>
        <w:jc w:val="both"/>
        <w:rPr>
          <w:rFonts w:ascii="Cambria Math" w:hAnsi="Cambria Math"/>
        </w:rPr>
      </w:pPr>
    </w:p>
    <w:p w:rsidR="0012559D" w:rsidRDefault="0012559D" w:rsidP="00543AF5">
      <w:pPr>
        <w:spacing w:after="0" w:line="240" w:lineRule="auto"/>
        <w:jc w:val="both"/>
        <w:rPr>
          <w:rFonts w:ascii="Cambria Math" w:hAnsi="Cambria Math"/>
        </w:rPr>
      </w:pPr>
    </w:p>
    <w:p w:rsidR="0012559D" w:rsidRDefault="0012559D" w:rsidP="00543AF5">
      <w:pPr>
        <w:spacing w:after="0" w:line="240" w:lineRule="auto"/>
        <w:jc w:val="both"/>
        <w:rPr>
          <w:rFonts w:ascii="Cambria Math" w:hAnsi="Cambria Math"/>
        </w:rPr>
      </w:pPr>
    </w:p>
    <w:p w:rsidR="0012559D" w:rsidRDefault="0012559D" w:rsidP="00543AF5">
      <w:pPr>
        <w:spacing w:after="0" w:line="240" w:lineRule="auto"/>
        <w:jc w:val="both"/>
        <w:rPr>
          <w:rFonts w:ascii="Cambria Math" w:hAnsi="Cambria Math"/>
        </w:rPr>
      </w:pPr>
    </w:p>
    <w:p w:rsidR="0012559D" w:rsidRDefault="0012559D" w:rsidP="00543AF5">
      <w:pPr>
        <w:spacing w:after="0" w:line="240" w:lineRule="auto"/>
        <w:jc w:val="both"/>
        <w:rPr>
          <w:rFonts w:ascii="Cambria Math" w:hAnsi="Cambria Math"/>
        </w:rPr>
      </w:pPr>
    </w:p>
    <w:p w:rsidR="0012559D" w:rsidRDefault="0012559D" w:rsidP="00543AF5">
      <w:pPr>
        <w:spacing w:after="0" w:line="240" w:lineRule="auto"/>
        <w:jc w:val="both"/>
        <w:rPr>
          <w:rFonts w:ascii="Cambria Math" w:hAnsi="Cambria Math"/>
        </w:rPr>
      </w:pPr>
      <w:bookmarkStart w:id="0" w:name="_GoBack"/>
      <w:bookmarkEnd w:id="0"/>
    </w:p>
    <w:p w:rsidR="0012559D" w:rsidRDefault="0012559D" w:rsidP="00543AF5">
      <w:pPr>
        <w:spacing w:after="0" w:line="240" w:lineRule="auto"/>
        <w:jc w:val="both"/>
        <w:rPr>
          <w:rFonts w:ascii="Cambria Math" w:hAnsi="Cambria Math"/>
        </w:rPr>
      </w:pPr>
    </w:p>
    <w:p w:rsidR="0012559D" w:rsidRDefault="0012559D" w:rsidP="00543AF5">
      <w:pPr>
        <w:spacing w:after="0" w:line="240" w:lineRule="auto"/>
        <w:jc w:val="both"/>
        <w:rPr>
          <w:rFonts w:ascii="Cambria Math" w:hAnsi="Cambria Math"/>
        </w:rPr>
      </w:pPr>
    </w:p>
    <w:p w:rsidR="0012559D" w:rsidRPr="00543AF5" w:rsidRDefault="0012559D" w:rsidP="00543AF5">
      <w:pPr>
        <w:spacing w:after="0" w:line="240" w:lineRule="auto"/>
        <w:jc w:val="both"/>
        <w:rPr>
          <w:rFonts w:ascii="Cambria Math" w:hAnsi="Cambria Math"/>
        </w:rPr>
      </w:pPr>
    </w:p>
    <w:sectPr w:rsidR="0012559D" w:rsidRPr="00543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3D8" w:rsidRDefault="007233D8" w:rsidP="00EC4701">
      <w:pPr>
        <w:spacing w:after="0" w:line="240" w:lineRule="auto"/>
      </w:pPr>
      <w:r>
        <w:separator/>
      </w:r>
    </w:p>
  </w:endnote>
  <w:endnote w:type="continuationSeparator" w:id="0">
    <w:p w:rsidR="007233D8" w:rsidRDefault="007233D8" w:rsidP="00EC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3D8" w:rsidRDefault="007233D8" w:rsidP="00EC4701">
      <w:pPr>
        <w:spacing w:after="0" w:line="240" w:lineRule="auto"/>
      </w:pPr>
      <w:r>
        <w:separator/>
      </w:r>
    </w:p>
  </w:footnote>
  <w:footnote w:type="continuationSeparator" w:id="0">
    <w:p w:rsidR="007233D8" w:rsidRDefault="007233D8" w:rsidP="00EC47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CD8"/>
    <w:rsid w:val="00022DFA"/>
    <w:rsid w:val="0003363E"/>
    <w:rsid w:val="000F02FA"/>
    <w:rsid w:val="0012559D"/>
    <w:rsid w:val="001278DB"/>
    <w:rsid w:val="001579BC"/>
    <w:rsid w:val="00271E8B"/>
    <w:rsid w:val="00274270"/>
    <w:rsid w:val="002941CB"/>
    <w:rsid w:val="002C1472"/>
    <w:rsid w:val="003533F4"/>
    <w:rsid w:val="003614B0"/>
    <w:rsid w:val="00414782"/>
    <w:rsid w:val="0046194A"/>
    <w:rsid w:val="00485C8F"/>
    <w:rsid w:val="004A257B"/>
    <w:rsid w:val="00543AF5"/>
    <w:rsid w:val="00581812"/>
    <w:rsid w:val="005B75C4"/>
    <w:rsid w:val="005F03A4"/>
    <w:rsid w:val="00603DDF"/>
    <w:rsid w:val="00666069"/>
    <w:rsid w:val="006B7901"/>
    <w:rsid w:val="006C2F28"/>
    <w:rsid w:val="007233D8"/>
    <w:rsid w:val="007559A1"/>
    <w:rsid w:val="008054AD"/>
    <w:rsid w:val="008341E6"/>
    <w:rsid w:val="00865FA3"/>
    <w:rsid w:val="00961CD6"/>
    <w:rsid w:val="009E7FBD"/>
    <w:rsid w:val="00A00F63"/>
    <w:rsid w:val="00A02D0B"/>
    <w:rsid w:val="00AF6FC2"/>
    <w:rsid w:val="00B7363F"/>
    <w:rsid w:val="00B86ED3"/>
    <w:rsid w:val="00B956E5"/>
    <w:rsid w:val="00C41434"/>
    <w:rsid w:val="00C50A3E"/>
    <w:rsid w:val="00C8279F"/>
    <w:rsid w:val="00D1732E"/>
    <w:rsid w:val="00DA19E1"/>
    <w:rsid w:val="00DB340E"/>
    <w:rsid w:val="00DC5D39"/>
    <w:rsid w:val="00E21790"/>
    <w:rsid w:val="00E22269"/>
    <w:rsid w:val="00E67646"/>
    <w:rsid w:val="00E72ACA"/>
    <w:rsid w:val="00E85D7C"/>
    <w:rsid w:val="00E96CD8"/>
    <w:rsid w:val="00EC1FBD"/>
    <w:rsid w:val="00EC4701"/>
    <w:rsid w:val="00EE0D84"/>
    <w:rsid w:val="00EE48C3"/>
    <w:rsid w:val="00F006C8"/>
    <w:rsid w:val="00F02FB4"/>
    <w:rsid w:val="00F6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7F6164-974C-49DA-AED5-DBBAB7C56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1CD6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81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58181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EC47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EC4701"/>
  </w:style>
  <w:style w:type="paragraph" w:styleId="a6">
    <w:name w:val="footer"/>
    <w:basedOn w:val="a"/>
    <w:link w:val="Char1"/>
    <w:uiPriority w:val="99"/>
    <w:unhideWhenUsed/>
    <w:rsid w:val="00EC47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EC4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4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sjz</dc:creator>
  <cp:keywords/>
  <dc:description/>
  <cp:lastModifiedBy>sjz</cp:lastModifiedBy>
  <cp:revision>52</cp:revision>
  <dcterms:created xsi:type="dcterms:W3CDTF">2020-10-02T16:18:00Z</dcterms:created>
  <dcterms:modified xsi:type="dcterms:W3CDTF">2020-10-11T15:10:00Z</dcterms:modified>
</cp:coreProperties>
</file>