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6E208" w14:textId="501560BD" w:rsidR="006C2D3A" w:rsidRDefault="00D54105" w:rsidP="00D54105">
      <w:pPr>
        <w:jc w:val="center"/>
        <w:rPr>
          <w:rFonts w:asciiTheme="majorBidi" w:hAnsiTheme="majorBidi" w:cstheme="majorBidi"/>
          <w:b/>
          <w:bCs/>
          <w:lang w:val="en-US"/>
        </w:rPr>
      </w:pPr>
      <w:r w:rsidRPr="00D54105">
        <w:rPr>
          <w:rFonts w:asciiTheme="majorBidi" w:hAnsiTheme="majorBidi" w:cstheme="majorBidi"/>
          <w:b/>
          <w:bCs/>
          <w:lang w:val="en-US"/>
        </w:rPr>
        <w:t>Narasi Lomba</w:t>
      </w:r>
    </w:p>
    <w:p w14:paraId="06F8A8D4" w14:textId="0AD36ADB" w:rsidR="00D54105" w:rsidRPr="00D54105" w:rsidRDefault="00D54105" w:rsidP="00D54105">
      <w:pPr>
        <w:rPr>
          <w:rFonts w:asciiTheme="majorBidi" w:hAnsiTheme="majorBidi" w:cstheme="majorBidi"/>
        </w:rPr>
      </w:pPr>
      <w:r w:rsidRPr="00D54105">
        <w:rPr>
          <w:rFonts w:asciiTheme="majorBidi" w:hAnsiTheme="majorBidi" w:cstheme="majorBidi"/>
        </w:rPr>
        <w:t xml:space="preserve">Luas </w:t>
      </w:r>
      <w:proofErr w:type="spellStart"/>
      <w:r w:rsidRPr="00D54105">
        <w:rPr>
          <w:rFonts w:asciiTheme="majorBidi" w:hAnsiTheme="majorBidi" w:cstheme="majorBidi"/>
        </w:rPr>
        <w:t>hutan</w:t>
      </w:r>
      <w:proofErr w:type="spellEnd"/>
      <w:r w:rsidRPr="00D54105">
        <w:rPr>
          <w:rFonts w:asciiTheme="majorBidi" w:hAnsiTheme="majorBidi" w:cstheme="majorBidi"/>
        </w:rPr>
        <w:t xml:space="preserve"> di Indonesia, yang </w:t>
      </w:r>
      <w:proofErr w:type="spellStart"/>
      <w:r w:rsidRPr="00D54105">
        <w:rPr>
          <w:rFonts w:asciiTheme="majorBidi" w:hAnsiTheme="majorBidi" w:cstheme="majorBidi"/>
        </w:rPr>
        <w:t>pernah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menjadi</w:t>
      </w:r>
      <w:proofErr w:type="spellEnd"/>
      <w:r w:rsidRPr="00D54105">
        <w:rPr>
          <w:rFonts w:asciiTheme="majorBidi" w:hAnsiTheme="majorBidi" w:cstheme="majorBidi"/>
        </w:rPr>
        <w:t xml:space="preserve"> salah </w:t>
      </w:r>
      <w:proofErr w:type="spellStart"/>
      <w:r w:rsidRPr="00D54105">
        <w:rPr>
          <w:rFonts w:asciiTheme="majorBidi" w:hAnsiTheme="majorBidi" w:cstheme="majorBidi"/>
        </w:rPr>
        <w:t>satu</w:t>
      </w:r>
      <w:proofErr w:type="spellEnd"/>
      <w:r w:rsidRPr="00D54105">
        <w:rPr>
          <w:rFonts w:asciiTheme="majorBidi" w:hAnsiTheme="majorBidi" w:cstheme="majorBidi"/>
        </w:rPr>
        <w:t xml:space="preserve"> yang </w:t>
      </w:r>
      <w:proofErr w:type="spellStart"/>
      <w:r w:rsidRPr="00D54105">
        <w:rPr>
          <w:rFonts w:asciiTheme="majorBidi" w:hAnsiTheme="majorBidi" w:cstheme="majorBidi"/>
        </w:rPr>
        <w:t>terbesar</w:t>
      </w:r>
      <w:proofErr w:type="spellEnd"/>
      <w:r w:rsidRPr="00D54105">
        <w:rPr>
          <w:rFonts w:asciiTheme="majorBidi" w:hAnsiTheme="majorBidi" w:cstheme="majorBidi"/>
        </w:rPr>
        <w:t xml:space="preserve"> di dunia, </w:t>
      </w:r>
      <w:proofErr w:type="spellStart"/>
      <w:r w:rsidRPr="00D54105">
        <w:rPr>
          <w:rFonts w:asciiTheme="majorBidi" w:hAnsiTheme="majorBidi" w:cstheme="majorBidi"/>
        </w:rPr>
        <w:t>terus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mengalami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penurunan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secara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signifikan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dalam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beberapa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dekade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terakhir</w:t>
      </w:r>
      <w:proofErr w:type="spellEnd"/>
      <w:r w:rsidRPr="00D54105">
        <w:rPr>
          <w:rFonts w:asciiTheme="majorBidi" w:hAnsiTheme="majorBidi" w:cstheme="majorBidi"/>
        </w:rPr>
        <w:t xml:space="preserve">. Pada </w:t>
      </w:r>
      <w:proofErr w:type="spellStart"/>
      <w:r w:rsidRPr="00D54105">
        <w:rPr>
          <w:rFonts w:asciiTheme="majorBidi" w:hAnsiTheme="majorBidi" w:cstheme="majorBidi"/>
        </w:rPr>
        <w:t>tahun</w:t>
      </w:r>
      <w:proofErr w:type="spellEnd"/>
      <w:r w:rsidRPr="00D54105">
        <w:rPr>
          <w:rFonts w:asciiTheme="majorBidi" w:hAnsiTheme="majorBidi" w:cstheme="majorBidi"/>
        </w:rPr>
        <w:t xml:space="preserve"> 2010, Indonesia </w:t>
      </w:r>
      <w:proofErr w:type="spellStart"/>
      <w:r w:rsidRPr="00D54105">
        <w:rPr>
          <w:rFonts w:asciiTheme="majorBidi" w:hAnsiTheme="majorBidi" w:cstheme="majorBidi"/>
        </w:rPr>
        <w:t>memiliki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sekitar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r w:rsidRPr="00D54105">
        <w:rPr>
          <w:rFonts w:asciiTheme="majorBidi" w:hAnsiTheme="majorBidi" w:cstheme="majorBidi"/>
          <w:b/>
          <w:bCs/>
        </w:rPr>
        <w:t>890.740 km²</w:t>
      </w:r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hutan</w:t>
      </w:r>
      <w:proofErr w:type="spellEnd"/>
      <w:r w:rsidRPr="00D54105">
        <w:rPr>
          <w:rFonts w:asciiTheme="majorBidi" w:hAnsiTheme="majorBidi" w:cstheme="majorBidi"/>
        </w:rPr>
        <w:t xml:space="preserve">, yang </w:t>
      </w:r>
      <w:proofErr w:type="spellStart"/>
      <w:r w:rsidRPr="00D54105">
        <w:rPr>
          <w:rFonts w:asciiTheme="majorBidi" w:hAnsiTheme="majorBidi" w:cstheme="majorBidi"/>
        </w:rPr>
        <w:t>merupakan</w:t>
      </w:r>
      <w:proofErr w:type="spellEnd"/>
      <w:r w:rsidRPr="00D54105">
        <w:rPr>
          <w:rFonts w:asciiTheme="majorBidi" w:hAnsiTheme="majorBidi" w:cstheme="majorBidi"/>
        </w:rPr>
        <w:t xml:space="preserve"> salah </w:t>
      </w:r>
      <w:proofErr w:type="spellStart"/>
      <w:r w:rsidRPr="00D54105">
        <w:rPr>
          <w:rFonts w:asciiTheme="majorBidi" w:hAnsiTheme="majorBidi" w:cstheme="majorBidi"/>
        </w:rPr>
        <w:t>satu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kunci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dalam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menyerap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karbon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dioksida</w:t>
      </w:r>
      <w:proofErr w:type="spellEnd"/>
      <w:r w:rsidRPr="00D54105">
        <w:rPr>
          <w:rFonts w:asciiTheme="majorBidi" w:hAnsiTheme="majorBidi" w:cstheme="majorBidi"/>
        </w:rPr>
        <w:t xml:space="preserve"> (CO₂) dan </w:t>
      </w:r>
      <w:proofErr w:type="spellStart"/>
      <w:r w:rsidRPr="00D54105">
        <w:rPr>
          <w:rFonts w:asciiTheme="majorBidi" w:hAnsiTheme="majorBidi" w:cstheme="majorBidi"/>
        </w:rPr>
        <w:t>menjaga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keseimbangan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iklim</w:t>
      </w:r>
      <w:proofErr w:type="spellEnd"/>
      <w:r w:rsidRPr="00D54105">
        <w:rPr>
          <w:rFonts w:asciiTheme="majorBidi" w:hAnsiTheme="majorBidi" w:cstheme="majorBidi"/>
        </w:rPr>
        <w:t xml:space="preserve"> global. </w:t>
      </w:r>
      <w:proofErr w:type="spellStart"/>
      <w:r w:rsidRPr="00D54105">
        <w:rPr>
          <w:rFonts w:asciiTheme="majorBidi" w:hAnsiTheme="majorBidi" w:cstheme="majorBidi"/>
        </w:rPr>
        <w:t>Namun</w:t>
      </w:r>
      <w:proofErr w:type="spellEnd"/>
      <w:r w:rsidRPr="00D54105">
        <w:rPr>
          <w:rFonts w:asciiTheme="majorBidi" w:hAnsiTheme="majorBidi" w:cstheme="majorBidi"/>
        </w:rPr>
        <w:t xml:space="preserve">, </w:t>
      </w:r>
      <w:proofErr w:type="spellStart"/>
      <w:r w:rsidRPr="00D54105">
        <w:rPr>
          <w:rFonts w:asciiTheme="majorBidi" w:hAnsiTheme="majorBidi" w:cstheme="majorBidi"/>
        </w:rPr>
        <w:t>hingga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tahun</w:t>
      </w:r>
      <w:proofErr w:type="spellEnd"/>
      <w:r w:rsidRPr="00D54105">
        <w:rPr>
          <w:rFonts w:asciiTheme="majorBidi" w:hAnsiTheme="majorBidi" w:cstheme="majorBidi"/>
        </w:rPr>
        <w:t xml:space="preserve"> 2020, </w:t>
      </w:r>
      <w:proofErr w:type="spellStart"/>
      <w:r w:rsidRPr="00D54105">
        <w:rPr>
          <w:rFonts w:asciiTheme="majorBidi" w:hAnsiTheme="majorBidi" w:cstheme="majorBidi"/>
        </w:rPr>
        <w:t>luas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hutan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menyusut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menjadi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r w:rsidRPr="00D54105">
        <w:rPr>
          <w:rFonts w:asciiTheme="majorBidi" w:hAnsiTheme="majorBidi" w:cstheme="majorBidi"/>
          <w:b/>
          <w:bCs/>
        </w:rPr>
        <w:t>881.500 km²</w:t>
      </w:r>
      <w:r w:rsidRPr="00D54105">
        <w:rPr>
          <w:rFonts w:asciiTheme="majorBidi" w:hAnsiTheme="majorBidi" w:cstheme="majorBidi"/>
        </w:rPr>
        <w:t>​(</w:t>
      </w:r>
      <w:hyperlink r:id="rId4" w:tgtFrame="_blank" w:history="1">
        <w:r w:rsidRPr="00D54105">
          <w:rPr>
            <w:rStyle w:val="Hyperlink"/>
            <w:rFonts w:asciiTheme="majorBidi" w:hAnsiTheme="majorBidi" w:cstheme="majorBidi"/>
          </w:rPr>
          <w:t>Our World in Data</w:t>
        </w:r>
      </w:hyperlink>
      <w:r w:rsidRPr="00D54105">
        <w:rPr>
          <w:rFonts w:asciiTheme="majorBidi" w:hAnsiTheme="majorBidi" w:cstheme="majorBidi"/>
        </w:rPr>
        <w:t>)​(</w:t>
      </w:r>
      <w:hyperlink r:id="rId5" w:tgtFrame="_blank" w:history="1">
        <w:r w:rsidRPr="00D54105">
          <w:rPr>
            <w:rStyle w:val="Hyperlink"/>
            <w:rFonts w:asciiTheme="majorBidi" w:hAnsiTheme="majorBidi" w:cstheme="majorBidi"/>
          </w:rPr>
          <w:t>Our World in Data</w:t>
        </w:r>
      </w:hyperlink>
      <w:r w:rsidRPr="00D54105">
        <w:rPr>
          <w:rFonts w:asciiTheme="majorBidi" w:hAnsiTheme="majorBidi" w:cstheme="majorBidi"/>
        </w:rPr>
        <w:t xml:space="preserve">). </w:t>
      </w:r>
      <w:proofErr w:type="spellStart"/>
      <w:r w:rsidRPr="00D54105">
        <w:rPr>
          <w:rFonts w:asciiTheme="majorBidi" w:hAnsiTheme="majorBidi" w:cstheme="majorBidi"/>
        </w:rPr>
        <w:t>Penurunan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ini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tidak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hanya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mempengaruhi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ekosistem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lokal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tetapi</w:t>
      </w:r>
      <w:proofErr w:type="spellEnd"/>
      <w:r w:rsidRPr="00D54105">
        <w:rPr>
          <w:rFonts w:asciiTheme="majorBidi" w:hAnsiTheme="majorBidi" w:cstheme="majorBidi"/>
        </w:rPr>
        <w:t xml:space="preserve"> juga </w:t>
      </w:r>
      <w:proofErr w:type="spellStart"/>
      <w:r w:rsidRPr="00D54105">
        <w:rPr>
          <w:rFonts w:asciiTheme="majorBidi" w:hAnsiTheme="majorBidi" w:cstheme="majorBidi"/>
        </w:rPr>
        <w:t>berkontribusi</w:t>
      </w:r>
      <w:proofErr w:type="spellEnd"/>
      <w:r w:rsidRPr="00D54105">
        <w:rPr>
          <w:rFonts w:asciiTheme="majorBidi" w:hAnsiTheme="majorBidi" w:cstheme="majorBidi"/>
        </w:rPr>
        <w:t xml:space="preserve"> pada </w:t>
      </w:r>
      <w:proofErr w:type="spellStart"/>
      <w:r w:rsidRPr="00D54105">
        <w:rPr>
          <w:rFonts w:asciiTheme="majorBidi" w:hAnsiTheme="majorBidi" w:cstheme="majorBidi"/>
        </w:rPr>
        <w:t>krisis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iklim</w:t>
      </w:r>
      <w:proofErr w:type="spellEnd"/>
      <w:r w:rsidRPr="00D54105">
        <w:rPr>
          <w:rFonts w:asciiTheme="majorBidi" w:hAnsiTheme="majorBidi" w:cstheme="majorBidi"/>
        </w:rPr>
        <w:t xml:space="preserve"> global.</w:t>
      </w:r>
    </w:p>
    <w:p w14:paraId="0C716FA3" w14:textId="77777777" w:rsidR="00D54105" w:rsidRPr="00D54105" w:rsidRDefault="00D54105" w:rsidP="00D54105">
      <w:pPr>
        <w:rPr>
          <w:rFonts w:asciiTheme="majorBidi" w:hAnsiTheme="majorBidi" w:cstheme="majorBidi"/>
          <w:b/>
          <w:bCs/>
        </w:rPr>
      </w:pPr>
      <w:r w:rsidRPr="00D54105">
        <w:rPr>
          <w:rFonts w:asciiTheme="majorBidi" w:hAnsiTheme="majorBidi" w:cstheme="majorBidi"/>
          <w:b/>
          <w:bCs/>
        </w:rPr>
        <w:t xml:space="preserve">Faktor-Faktor </w:t>
      </w:r>
      <w:proofErr w:type="spellStart"/>
      <w:r w:rsidRPr="00D54105">
        <w:rPr>
          <w:rFonts w:asciiTheme="majorBidi" w:hAnsiTheme="majorBidi" w:cstheme="majorBidi"/>
          <w:b/>
          <w:bCs/>
        </w:rPr>
        <w:t>Penyebab</w:t>
      </w:r>
      <w:proofErr w:type="spellEnd"/>
      <w:r w:rsidRPr="00D5410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54105">
        <w:rPr>
          <w:rFonts w:asciiTheme="majorBidi" w:hAnsiTheme="majorBidi" w:cstheme="majorBidi"/>
          <w:b/>
          <w:bCs/>
        </w:rPr>
        <w:t>Penurunan</w:t>
      </w:r>
      <w:proofErr w:type="spellEnd"/>
      <w:r w:rsidRPr="00D54105">
        <w:rPr>
          <w:rFonts w:asciiTheme="majorBidi" w:hAnsiTheme="majorBidi" w:cstheme="majorBidi"/>
          <w:b/>
          <w:bCs/>
        </w:rPr>
        <w:t xml:space="preserve"> Hutan:</w:t>
      </w:r>
    </w:p>
    <w:p w14:paraId="6E8FA3B4" w14:textId="6F346660" w:rsidR="00D54105" w:rsidRPr="00D54105" w:rsidRDefault="00D54105" w:rsidP="00D54105">
      <w:pPr>
        <w:rPr>
          <w:rFonts w:asciiTheme="majorBidi" w:hAnsiTheme="majorBidi" w:cstheme="majorBidi"/>
        </w:rPr>
      </w:pPr>
      <w:proofErr w:type="spellStart"/>
      <w:r w:rsidRPr="00D54105">
        <w:rPr>
          <w:rFonts w:asciiTheme="majorBidi" w:hAnsiTheme="majorBidi" w:cstheme="majorBidi"/>
        </w:rPr>
        <w:t>Deforestasi</w:t>
      </w:r>
      <w:proofErr w:type="spellEnd"/>
      <w:r w:rsidRPr="00D54105">
        <w:rPr>
          <w:rFonts w:asciiTheme="majorBidi" w:hAnsiTheme="majorBidi" w:cstheme="majorBidi"/>
        </w:rPr>
        <w:t xml:space="preserve"> di Indonesia </w:t>
      </w:r>
      <w:proofErr w:type="spellStart"/>
      <w:r w:rsidRPr="00D54105">
        <w:rPr>
          <w:rFonts w:asciiTheme="majorBidi" w:hAnsiTheme="majorBidi" w:cstheme="majorBidi"/>
        </w:rPr>
        <w:t>disebabkan</w:t>
      </w:r>
      <w:proofErr w:type="spellEnd"/>
      <w:r w:rsidRPr="00D54105">
        <w:rPr>
          <w:rFonts w:asciiTheme="majorBidi" w:hAnsiTheme="majorBidi" w:cstheme="majorBidi"/>
        </w:rPr>
        <w:t xml:space="preserve"> oleh </w:t>
      </w:r>
      <w:proofErr w:type="spellStart"/>
      <w:r w:rsidRPr="00D54105">
        <w:rPr>
          <w:rFonts w:asciiTheme="majorBidi" w:hAnsiTheme="majorBidi" w:cstheme="majorBidi"/>
        </w:rPr>
        <w:t>berbagai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faktor</w:t>
      </w:r>
      <w:proofErr w:type="spellEnd"/>
      <w:r w:rsidRPr="00D54105">
        <w:rPr>
          <w:rFonts w:asciiTheme="majorBidi" w:hAnsiTheme="majorBidi" w:cstheme="majorBidi"/>
        </w:rPr>
        <w:t xml:space="preserve"> yang </w:t>
      </w:r>
      <w:proofErr w:type="spellStart"/>
      <w:r w:rsidRPr="00D54105">
        <w:rPr>
          <w:rFonts w:asciiTheme="majorBidi" w:hAnsiTheme="majorBidi" w:cstheme="majorBidi"/>
        </w:rPr>
        <w:t>saling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terkait</w:t>
      </w:r>
      <w:proofErr w:type="spellEnd"/>
      <w:r w:rsidRPr="00D54105">
        <w:rPr>
          <w:rFonts w:asciiTheme="majorBidi" w:hAnsiTheme="majorBidi" w:cstheme="majorBidi"/>
        </w:rPr>
        <w:t xml:space="preserve">. Salah </w:t>
      </w:r>
      <w:proofErr w:type="spellStart"/>
      <w:r w:rsidRPr="00D54105">
        <w:rPr>
          <w:rFonts w:asciiTheme="majorBidi" w:hAnsiTheme="majorBidi" w:cstheme="majorBidi"/>
        </w:rPr>
        <w:t>satu</w:t>
      </w:r>
      <w:proofErr w:type="spellEnd"/>
      <w:r w:rsidRPr="00D54105">
        <w:rPr>
          <w:rFonts w:asciiTheme="majorBidi" w:hAnsiTheme="majorBidi" w:cstheme="majorBidi"/>
        </w:rPr>
        <w:t xml:space="preserve"> yang paling </w:t>
      </w:r>
      <w:proofErr w:type="spellStart"/>
      <w:r w:rsidRPr="00D54105">
        <w:rPr>
          <w:rFonts w:asciiTheme="majorBidi" w:hAnsiTheme="majorBidi" w:cstheme="majorBidi"/>
        </w:rPr>
        <w:t>signifikan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adalah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  <w:b/>
          <w:bCs/>
        </w:rPr>
        <w:t>ekspansi</w:t>
      </w:r>
      <w:proofErr w:type="spellEnd"/>
      <w:r w:rsidRPr="00D5410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54105">
        <w:rPr>
          <w:rFonts w:asciiTheme="majorBidi" w:hAnsiTheme="majorBidi" w:cstheme="majorBidi"/>
          <w:b/>
          <w:bCs/>
        </w:rPr>
        <w:t>besar-besaran</w:t>
      </w:r>
      <w:proofErr w:type="spellEnd"/>
      <w:r w:rsidRPr="00D5410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54105">
        <w:rPr>
          <w:rFonts w:asciiTheme="majorBidi" w:hAnsiTheme="majorBidi" w:cstheme="majorBidi"/>
          <w:b/>
          <w:bCs/>
        </w:rPr>
        <w:t>perkebunan</w:t>
      </w:r>
      <w:proofErr w:type="spellEnd"/>
      <w:r w:rsidRPr="00D5410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54105">
        <w:rPr>
          <w:rFonts w:asciiTheme="majorBidi" w:hAnsiTheme="majorBidi" w:cstheme="majorBidi"/>
          <w:b/>
          <w:bCs/>
        </w:rPr>
        <w:t>kelapa</w:t>
      </w:r>
      <w:proofErr w:type="spellEnd"/>
      <w:r w:rsidRPr="00D5410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54105">
        <w:rPr>
          <w:rFonts w:asciiTheme="majorBidi" w:hAnsiTheme="majorBidi" w:cstheme="majorBidi"/>
          <w:b/>
          <w:bCs/>
        </w:rPr>
        <w:t>sawit</w:t>
      </w:r>
      <w:proofErr w:type="spellEnd"/>
      <w:r w:rsidRPr="00D54105">
        <w:rPr>
          <w:rFonts w:asciiTheme="majorBidi" w:hAnsiTheme="majorBidi" w:cstheme="majorBidi"/>
        </w:rPr>
        <w:t xml:space="preserve"> dan </w:t>
      </w:r>
      <w:r w:rsidRPr="00D54105">
        <w:rPr>
          <w:rFonts w:asciiTheme="majorBidi" w:hAnsiTheme="majorBidi" w:cstheme="majorBidi"/>
          <w:b/>
          <w:bCs/>
        </w:rPr>
        <w:t>pulpwood</w:t>
      </w:r>
      <w:r w:rsidRPr="00D54105">
        <w:rPr>
          <w:rFonts w:asciiTheme="majorBidi" w:hAnsiTheme="majorBidi" w:cstheme="majorBidi"/>
        </w:rPr>
        <w:t xml:space="preserve">. Seiring </w:t>
      </w:r>
      <w:proofErr w:type="spellStart"/>
      <w:r w:rsidRPr="00D54105">
        <w:rPr>
          <w:rFonts w:asciiTheme="majorBidi" w:hAnsiTheme="majorBidi" w:cstheme="majorBidi"/>
        </w:rPr>
        <w:t>meningkatnya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permintaan</w:t>
      </w:r>
      <w:proofErr w:type="spellEnd"/>
      <w:r w:rsidRPr="00D54105">
        <w:rPr>
          <w:rFonts w:asciiTheme="majorBidi" w:hAnsiTheme="majorBidi" w:cstheme="majorBidi"/>
        </w:rPr>
        <w:t xml:space="preserve"> global </w:t>
      </w:r>
      <w:proofErr w:type="spellStart"/>
      <w:r w:rsidRPr="00D54105">
        <w:rPr>
          <w:rFonts w:asciiTheme="majorBidi" w:hAnsiTheme="majorBidi" w:cstheme="majorBidi"/>
        </w:rPr>
        <w:t>terhadap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minyak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sawit</w:t>
      </w:r>
      <w:proofErr w:type="spellEnd"/>
      <w:r w:rsidRPr="00D54105">
        <w:rPr>
          <w:rFonts w:asciiTheme="majorBidi" w:hAnsiTheme="majorBidi" w:cstheme="majorBidi"/>
        </w:rPr>
        <w:t xml:space="preserve">, Indonesia </w:t>
      </w:r>
      <w:proofErr w:type="spellStart"/>
      <w:r w:rsidRPr="00D54105">
        <w:rPr>
          <w:rFonts w:asciiTheme="majorBidi" w:hAnsiTheme="majorBidi" w:cstheme="majorBidi"/>
        </w:rPr>
        <w:t>menjadi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produsen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utama</w:t>
      </w:r>
      <w:proofErr w:type="spellEnd"/>
      <w:r w:rsidRPr="00D54105">
        <w:rPr>
          <w:rFonts w:asciiTheme="majorBidi" w:hAnsiTheme="majorBidi" w:cstheme="majorBidi"/>
        </w:rPr>
        <w:t xml:space="preserve">, </w:t>
      </w:r>
      <w:proofErr w:type="spellStart"/>
      <w:r w:rsidRPr="00D54105">
        <w:rPr>
          <w:rFonts w:asciiTheme="majorBidi" w:hAnsiTheme="majorBidi" w:cstheme="majorBidi"/>
        </w:rPr>
        <w:t>tetapi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perluasan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perkebunan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sering</w:t>
      </w:r>
      <w:proofErr w:type="spellEnd"/>
      <w:r w:rsidRPr="00D54105">
        <w:rPr>
          <w:rFonts w:asciiTheme="majorBidi" w:hAnsiTheme="majorBidi" w:cstheme="majorBidi"/>
        </w:rPr>
        <w:t xml:space="preserve"> kali </w:t>
      </w:r>
      <w:proofErr w:type="spellStart"/>
      <w:r w:rsidRPr="00D54105">
        <w:rPr>
          <w:rFonts w:asciiTheme="majorBidi" w:hAnsiTheme="majorBidi" w:cstheme="majorBidi"/>
        </w:rPr>
        <w:t>dilakukan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dengan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mengorbankan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hutan</w:t>
      </w:r>
      <w:proofErr w:type="spellEnd"/>
      <w:r w:rsidRPr="00D54105">
        <w:rPr>
          <w:rFonts w:asciiTheme="majorBidi" w:hAnsiTheme="majorBidi" w:cstheme="majorBidi"/>
        </w:rPr>
        <w:t xml:space="preserve"> primer yang kaya </w:t>
      </w:r>
      <w:proofErr w:type="spellStart"/>
      <w:r w:rsidRPr="00D54105">
        <w:rPr>
          <w:rFonts w:asciiTheme="majorBidi" w:hAnsiTheme="majorBidi" w:cstheme="majorBidi"/>
        </w:rPr>
        <w:t>keanekaragaman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hayati</w:t>
      </w:r>
      <w:proofErr w:type="spellEnd"/>
      <w:r w:rsidRPr="00D54105">
        <w:rPr>
          <w:rFonts w:asciiTheme="majorBidi" w:hAnsiTheme="majorBidi" w:cstheme="majorBidi"/>
        </w:rPr>
        <w:t xml:space="preserve">. Pada </w:t>
      </w:r>
      <w:proofErr w:type="spellStart"/>
      <w:r w:rsidRPr="00D54105">
        <w:rPr>
          <w:rFonts w:asciiTheme="majorBidi" w:hAnsiTheme="majorBidi" w:cstheme="majorBidi"/>
        </w:rPr>
        <w:t>beberapa</w:t>
      </w:r>
      <w:proofErr w:type="spellEnd"/>
      <w:r w:rsidRPr="00D54105">
        <w:rPr>
          <w:rFonts w:asciiTheme="majorBidi" w:hAnsiTheme="majorBidi" w:cstheme="majorBidi"/>
        </w:rPr>
        <w:t xml:space="preserve"> wilayah </w:t>
      </w:r>
      <w:proofErr w:type="spellStart"/>
      <w:r w:rsidRPr="00D54105">
        <w:rPr>
          <w:rFonts w:asciiTheme="majorBidi" w:hAnsiTheme="majorBidi" w:cstheme="majorBidi"/>
        </w:rPr>
        <w:t>seperti</w:t>
      </w:r>
      <w:proofErr w:type="spellEnd"/>
      <w:r w:rsidRPr="00D54105">
        <w:rPr>
          <w:rFonts w:asciiTheme="majorBidi" w:hAnsiTheme="majorBidi" w:cstheme="majorBidi"/>
        </w:rPr>
        <w:t xml:space="preserve"> Kalimantan dan Sumatera, </w:t>
      </w:r>
      <w:proofErr w:type="spellStart"/>
      <w:r w:rsidRPr="00D54105">
        <w:rPr>
          <w:rFonts w:asciiTheme="majorBidi" w:hAnsiTheme="majorBidi" w:cstheme="majorBidi"/>
        </w:rPr>
        <w:t>perkebunan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sawit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telah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menggantikan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ribuan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hektar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hutan</w:t>
      </w:r>
      <w:proofErr w:type="spellEnd"/>
      <w:r w:rsidRPr="00D54105">
        <w:rPr>
          <w:rFonts w:asciiTheme="majorBidi" w:hAnsiTheme="majorBidi" w:cstheme="majorBidi"/>
        </w:rPr>
        <w:t>​(</w:t>
      </w:r>
      <w:hyperlink r:id="rId6" w:tgtFrame="_blank" w:history="1">
        <w:r w:rsidRPr="00D54105">
          <w:rPr>
            <w:rStyle w:val="Hyperlink"/>
            <w:rFonts w:asciiTheme="majorBidi" w:hAnsiTheme="majorBidi" w:cstheme="majorBidi"/>
          </w:rPr>
          <w:t>NASA Earth Observatory</w:t>
        </w:r>
      </w:hyperlink>
      <w:r w:rsidRPr="00D54105">
        <w:rPr>
          <w:rFonts w:asciiTheme="majorBidi" w:hAnsiTheme="majorBidi" w:cstheme="majorBidi"/>
        </w:rPr>
        <w:t>)​(</w:t>
      </w:r>
      <w:hyperlink r:id="rId7" w:tgtFrame="_blank" w:history="1">
        <w:r w:rsidRPr="00D54105">
          <w:rPr>
            <w:rStyle w:val="Hyperlink"/>
            <w:rFonts w:asciiTheme="majorBidi" w:hAnsiTheme="majorBidi" w:cstheme="majorBidi"/>
          </w:rPr>
          <w:t>My NASA Data</w:t>
        </w:r>
      </w:hyperlink>
      <w:r w:rsidRPr="00D54105">
        <w:rPr>
          <w:rFonts w:asciiTheme="majorBidi" w:hAnsiTheme="majorBidi" w:cstheme="majorBidi"/>
        </w:rPr>
        <w:t>).</w:t>
      </w:r>
    </w:p>
    <w:p w14:paraId="09FEEB29" w14:textId="68678C80" w:rsidR="00D54105" w:rsidRPr="00D54105" w:rsidRDefault="00D54105" w:rsidP="00D54105">
      <w:pPr>
        <w:rPr>
          <w:rFonts w:asciiTheme="majorBidi" w:hAnsiTheme="majorBidi" w:cstheme="majorBidi"/>
        </w:rPr>
      </w:pPr>
      <w:r w:rsidRPr="00D54105">
        <w:rPr>
          <w:rFonts w:asciiTheme="majorBidi" w:hAnsiTheme="majorBidi" w:cstheme="majorBidi"/>
        </w:rPr>
        <w:t xml:space="preserve">Selain </w:t>
      </w:r>
      <w:proofErr w:type="spellStart"/>
      <w:r w:rsidRPr="00D54105">
        <w:rPr>
          <w:rFonts w:asciiTheme="majorBidi" w:hAnsiTheme="majorBidi" w:cstheme="majorBidi"/>
        </w:rPr>
        <w:t>perkebunan</w:t>
      </w:r>
      <w:proofErr w:type="spellEnd"/>
      <w:r w:rsidRPr="00D54105">
        <w:rPr>
          <w:rFonts w:asciiTheme="majorBidi" w:hAnsiTheme="majorBidi" w:cstheme="majorBidi"/>
        </w:rPr>
        <w:t xml:space="preserve">, </w:t>
      </w:r>
      <w:proofErr w:type="spellStart"/>
      <w:r w:rsidRPr="00D54105">
        <w:rPr>
          <w:rFonts w:asciiTheme="majorBidi" w:hAnsiTheme="majorBidi" w:cstheme="majorBidi"/>
          <w:b/>
          <w:bCs/>
        </w:rPr>
        <w:t>penebangan</w:t>
      </w:r>
      <w:proofErr w:type="spellEnd"/>
      <w:r w:rsidRPr="00D54105">
        <w:rPr>
          <w:rFonts w:asciiTheme="majorBidi" w:hAnsiTheme="majorBidi" w:cstheme="majorBidi"/>
          <w:b/>
          <w:bCs/>
        </w:rPr>
        <w:t xml:space="preserve"> legal dan </w:t>
      </w:r>
      <w:proofErr w:type="spellStart"/>
      <w:r w:rsidRPr="00D54105">
        <w:rPr>
          <w:rFonts w:asciiTheme="majorBidi" w:hAnsiTheme="majorBidi" w:cstheme="majorBidi"/>
          <w:b/>
          <w:bCs/>
        </w:rPr>
        <w:t>ilegal</w:t>
      </w:r>
      <w:proofErr w:type="spellEnd"/>
      <w:r w:rsidRPr="00D54105">
        <w:rPr>
          <w:rFonts w:asciiTheme="majorBidi" w:hAnsiTheme="majorBidi" w:cstheme="majorBidi"/>
        </w:rPr>
        <w:t xml:space="preserve"> juga </w:t>
      </w:r>
      <w:proofErr w:type="spellStart"/>
      <w:r w:rsidRPr="00D54105">
        <w:rPr>
          <w:rFonts w:asciiTheme="majorBidi" w:hAnsiTheme="majorBidi" w:cstheme="majorBidi"/>
        </w:rPr>
        <w:t>menjadi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penyebab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utama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penurunan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hutan</w:t>
      </w:r>
      <w:proofErr w:type="spellEnd"/>
      <w:r w:rsidRPr="00D54105">
        <w:rPr>
          <w:rFonts w:asciiTheme="majorBidi" w:hAnsiTheme="majorBidi" w:cstheme="majorBidi"/>
        </w:rPr>
        <w:t xml:space="preserve">. </w:t>
      </w:r>
      <w:proofErr w:type="spellStart"/>
      <w:r w:rsidRPr="00D54105">
        <w:rPr>
          <w:rFonts w:asciiTheme="majorBidi" w:hAnsiTheme="majorBidi" w:cstheme="majorBidi"/>
        </w:rPr>
        <w:t>Aktivitas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penebangan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kayu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komersial</w:t>
      </w:r>
      <w:proofErr w:type="spellEnd"/>
      <w:r w:rsidRPr="00D54105">
        <w:rPr>
          <w:rFonts w:asciiTheme="majorBidi" w:hAnsiTheme="majorBidi" w:cstheme="majorBidi"/>
        </w:rPr>
        <w:t xml:space="preserve"> yang </w:t>
      </w:r>
      <w:proofErr w:type="spellStart"/>
      <w:r w:rsidRPr="00D54105">
        <w:rPr>
          <w:rFonts w:asciiTheme="majorBidi" w:hAnsiTheme="majorBidi" w:cstheme="majorBidi"/>
        </w:rPr>
        <w:t>tidak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terkendali</w:t>
      </w:r>
      <w:proofErr w:type="spellEnd"/>
      <w:r w:rsidRPr="00D54105">
        <w:rPr>
          <w:rFonts w:asciiTheme="majorBidi" w:hAnsiTheme="majorBidi" w:cstheme="majorBidi"/>
        </w:rPr>
        <w:t xml:space="preserve">, </w:t>
      </w:r>
      <w:proofErr w:type="spellStart"/>
      <w:r w:rsidRPr="00D54105">
        <w:rPr>
          <w:rFonts w:asciiTheme="majorBidi" w:hAnsiTheme="majorBidi" w:cstheme="majorBidi"/>
        </w:rPr>
        <w:t>terutama</w:t>
      </w:r>
      <w:proofErr w:type="spellEnd"/>
      <w:r w:rsidRPr="00D54105">
        <w:rPr>
          <w:rFonts w:asciiTheme="majorBidi" w:hAnsiTheme="majorBidi" w:cstheme="majorBidi"/>
        </w:rPr>
        <w:t xml:space="preserve"> di wilayah </w:t>
      </w:r>
      <w:proofErr w:type="spellStart"/>
      <w:r w:rsidRPr="00D54105">
        <w:rPr>
          <w:rFonts w:asciiTheme="majorBidi" w:hAnsiTheme="majorBidi" w:cstheme="majorBidi"/>
        </w:rPr>
        <w:t>hutan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lindung</w:t>
      </w:r>
      <w:proofErr w:type="spellEnd"/>
      <w:r w:rsidRPr="00D54105">
        <w:rPr>
          <w:rFonts w:asciiTheme="majorBidi" w:hAnsiTheme="majorBidi" w:cstheme="majorBidi"/>
        </w:rPr>
        <w:t xml:space="preserve">, </w:t>
      </w:r>
      <w:proofErr w:type="spellStart"/>
      <w:r w:rsidRPr="00D54105">
        <w:rPr>
          <w:rFonts w:asciiTheme="majorBidi" w:hAnsiTheme="majorBidi" w:cstheme="majorBidi"/>
        </w:rPr>
        <w:t>menyebabkan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degradasi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ekosistem</w:t>
      </w:r>
      <w:proofErr w:type="spellEnd"/>
      <w:r w:rsidRPr="00D54105">
        <w:rPr>
          <w:rFonts w:asciiTheme="majorBidi" w:hAnsiTheme="majorBidi" w:cstheme="majorBidi"/>
        </w:rPr>
        <w:t xml:space="preserve">. </w:t>
      </w:r>
      <w:proofErr w:type="spellStart"/>
      <w:r w:rsidRPr="00D54105">
        <w:rPr>
          <w:rFonts w:asciiTheme="majorBidi" w:hAnsiTheme="majorBidi" w:cstheme="majorBidi"/>
        </w:rPr>
        <w:t>Bahkan</w:t>
      </w:r>
      <w:proofErr w:type="spellEnd"/>
      <w:r w:rsidRPr="00D54105">
        <w:rPr>
          <w:rFonts w:asciiTheme="majorBidi" w:hAnsiTheme="majorBidi" w:cstheme="majorBidi"/>
        </w:rPr>
        <w:t xml:space="preserve">, </w:t>
      </w:r>
      <w:proofErr w:type="spellStart"/>
      <w:r w:rsidRPr="00D54105">
        <w:rPr>
          <w:rFonts w:asciiTheme="majorBidi" w:hAnsiTheme="majorBidi" w:cstheme="majorBidi"/>
        </w:rPr>
        <w:t>setelah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penebangan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selektif</w:t>
      </w:r>
      <w:proofErr w:type="spellEnd"/>
      <w:r w:rsidRPr="00D54105">
        <w:rPr>
          <w:rFonts w:asciiTheme="majorBidi" w:hAnsiTheme="majorBidi" w:cstheme="majorBidi"/>
        </w:rPr>
        <w:t xml:space="preserve">, </w:t>
      </w:r>
      <w:proofErr w:type="spellStart"/>
      <w:r w:rsidRPr="00D54105">
        <w:rPr>
          <w:rFonts w:asciiTheme="majorBidi" w:hAnsiTheme="majorBidi" w:cstheme="majorBidi"/>
        </w:rPr>
        <w:t>jalan</w:t>
      </w:r>
      <w:proofErr w:type="spellEnd"/>
      <w:r w:rsidRPr="00D54105">
        <w:rPr>
          <w:rFonts w:asciiTheme="majorBidi" w:hAnsiTheme="majorBidi" w:cstheme="majorBidi"/>
        </w:rPr>
        <w:t xml:space="preserve"> yang </w:t>
      </w:r>
      <w:proofErr w:type="spellStart"/>
      <w:r w:rsidRPr="00D54105">
        <w:rPr>
          <w:rFonts w:asciiTheme="majorBidi" w:hAnsiTheme="majorBidi" w:cstheme="majorBidi"/>
        </w:rPr>
        <w:t>dibangun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untuk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akses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penebangan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sering</w:t>
      </w:r>
      <w:proofErr w:type="spellEnd"/>
      <w:r w:rsidRPr="00D54105">
        <w:rPr>
          <w:rFonts w:asciiTheme="majorBidi" w:hAnsiTheme="majorBidi" w:cstheme="majorBidi"/>
        </w:rPr>
        <w:t xml:space="preserve"> kali </w:t>
      </w:r>
      <w:proofErr w:type="spellStart"/>
      <w:r w:rsidRPr="00D54105">
        <w:rPr>
          <w:rFonts w:asciiTheme="majorBidi" w:hAnsiTheme="majorBidi" w:cstheme="majorBidi"/>
        </w:rPr>
        <w:t>membuka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peluang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untuk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deforestasi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lebih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lanjut</w:t>
      </w:r>
      <w:proofErr w:type="spellEnd"/>
      <w:r w:rsidRPr="00D54105">
        <w:rPr>
          <w:rFonts w:asciiTheme="majorBidi" w:hAnsiTheme="majorBidi" w:cstheme="majorBidi"/>
        </w:rPr>
        <w:t xml:space="preserve">. </w:t>
      </w:r>
      <w:proofErr w:type="spellStart"/>
      <w:r w:rsidRPr="00D54105">
        <w:rPr>
          <w:rFonts w:asciiTheme="majorBidi" w:hAnsiTheme="majorBidi" w:cstheme="majorBidi"/>
        </w:rPr>
        <w:t>Sebagai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contoh</w:t>
      </w:r>
      <w:proofErr w:type="spellEnd"/>
      <w:r w:rsidRPr="00D54105">
        <w:rPr>
          <w:rFonts w:asciiTheme="majorBidi" w:hAnsiTheme="majorBidi" w:cstheme="majorBidi"/>
        </w:rPr>
        <w:t xml:space="preserve">, di Papua, </w:t>
      </w:r>
      <w:proofErr w:type="spellStart"/>
      <w:r w:rsidRPr="00D54105">
        <w:rPr>
          <w:rFonts w:asciiTheme="majorBidi" w:hAnsiTheme="majorBidi" w:cstheme="majorBidi"/>
        </w:rPr>
        <w:t>sekitar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r w:rsidRPr="00D54105">
        <w:rPr>
          <w:rFonts w:asciiTheme="majorBidi" w:hAnsiTheme="majorBidi" w:cstheme="majorBidi"/>
          <w:b/>
          <w:bCs/>
        </w:rPr>
        <w:t xml:space="preserve">750.000 </w:t>
      </w:r>
      <w:proofErr w:type="spellStart"/>
      <w:r w:rsidRPr="00D54105">
        <w:rPr>
          <w:rFonts w:asciiTheme="majorBidi" w:hAnsiTheme="majorBidi" w:cstheme="majorBidi"/>
          <w:b/>
          <w:bCs/>
        </w:rPr>
        <w:t>hektar</w:t>
      </w:r>
      <w:proofErr w:type="spellEnd"/>
      <w:r w:rsidRPr="00D5410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54105">
        <w:rPr>
          <w:rFonts w:asciiTheme="majorBidi" w:hAnsiTheme="majorBidi" w:cstheme="majorBidi"/>
          <w:b/>
          <w:bCs/>
        </w:rPr>
        <w:t>hutan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hilang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antara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tahun</w:t>
      </w:r>
      <w:proofErr w:type="spellEnd"/>
      <w:r w:rsidRPr="00D54105">
        <w:rPr>
          <w:rFonts w:asciiTheme="majorBidi" w:hAnsiTheme="majorBidi" w:cstheme="majorBidi"/>
        </w:rPr>
        <w:t xml:space="preserve"> 2001 dan 2019, </w:t>
      </w:r>
      <w:proofErr w:type="spellStart"/>
      <w:r w:rsidRPr="00D54105">
        <w:rPr>
          <w:rFonts w:asciiTheme="majorBidi" w:hAnsiTheme="majorBidi" w:cstheme="majorBidi"/>
        </w:rPr>
        <w:t>sebagian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besar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untuk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perkebunan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industri</w:t>
      </w:r>
      <w:proofErr w:type="spellEnd"/>
      <w:r w:rsidRPr="00D54105">
        <w:rPr>
          <w:rFonts w:asciiTheme="majorBidi" w:hAnsiTheme="majorBidi" w:cstheme="majorBidi"/>
        </w:rPr>
        <w:t>​(</w:t>
      </w:r>
      <w:hyperlink r:id="rId8" w:tgtFrame="_blank" w:history="1">
        <w:r w:rsidRPr="00D54105">
          <w:rPr>
            <w:rStyle w:val="Hyperlink"/>
            <w:rFonts w:asciiTheme="majorBidi" w:hAnsiTheme="majorBidi" w:cstheme="majorBidi"/>
          </w:rPr>
          <w:t>NASA Earth Observatory</w:t>
        </w:r>
      </w:hyperlink>
      <w:r w:rsidRPr="00D54105">
        <w:rPr>
          <w:rFonts w:asciiTheme="majorBidi" w:hAnsiTheme="majorBidi" w:cstheme="majorBidi"/>
        </w:rPr>
        <w:t>).</w:t>
      </w:r>
    </w:p>
    <w:p w14:paraId="0D43272E" w14:textId="388B78B6" w:rsidR="00D54105" w:rsidRPr="00D54105" w:rsidRDefault="00D54105" w:rsidP="00D54105">
      <w:pPr>
        <w:rPr>
          <w:rFonts w:asciiTheme="majorBidi" w:hAnsiTheme="majorBidi" w:cstheme="majorBidi"/>
        </w:rPr>
      </w:pPr>
      <w:proofErr w:type="spellStart"/>
      <w:r w:rsidRPr="00D54105">
        <w:rPr>
          <w:rFonts w:asciiTheme="majorBidi" w:hAnsiTheme="majorBidi" w:cstheme="majorBidi"/>
          <w:b/>
          <w:bCs/>
        </w:rPr>
        <w:t>Kebakaran</w:t>
      </w:r>
      <w:proofErr w:type="spellEnd"/>
      <w:r w:rsidRPr="00D5410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54105">
        <w:rPr>
          <w:rFonts w:asciiTheme="majorBidi" w:hAnsiTheme="majorBidi" w:cstheme="majorBidi"/>
          <w:b/>
          <w:bCs/>
        </w:rPr>
        <w:t>hutan</w:t>
      </w:r>
      <w:proofErr w:type="spellEnd"/>
      <w:r w:rsidRPr="00D54105">
        <w:rPr>
          <w:rFonts w:asciiTheme="majorBidi" w:hAnsiTheme="majorBidi" w:cstheme="majorBidi"/>
        </w:rPr>
        <w:t xml:space="preserve">, </w:t>
      </w:r>
      <w:proofErr w:type="spellStart"/>
      <w:r w:rsidRPr="00D54105">
        <w:rPr>
          <w:rFonts w:asciiTheme="majorBidi" w:hAnsiTheme="majorBidi" w:cstheme="majorBidi"/>
        </w:rPr>
        <w:t>baik</w:t>
      </w:r>
      <w:proofErr w:type="spellEnd"/>
      <w:r w:rsidRPr="00D54105">
        <w:rPr>
          <w:rFonts w:asciiTheme="majorBidi" w:hAnsiTheme="majorBidi" w:cstheme="majorBidi"/>
        </w:rPr>
        <w:t xml:space="preserve"> yang </w:t>
      </w:r>
      <w:proofErr w:type="spellStart"/>
      <w:r w:rsidRPr="00D54105">
        <w:rPr>
          <w:rFonts w:asciiTheme="majorBidi" w:hAnsiTheme="majorBidi" w:cstheme="majorBidi"/>
        </w:rPr>
        <w:t>disengaja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untuk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membuka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lahan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pertanian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maupun</w:t>
      </w:r>
      <w:proofErr w:type="spellEnd"/>
      <w:r w:rsidRPr="00D54105">
        <w:rPr>
          <w:rFonts w:asciiTheme="majorBidi" w:hAnsiTheme="majorBidi" w:cstheme="majorBidi"/>
        </w:rPr>
        <w:t xml:space="preserve"> yang </w:t>
      </w:r>
      <w:proofErr w:type="spellStart"/>
      <w:r w:rsidRPr="00D54105">
        <w:rPr>
          <w:rFonts w:asciiTheme="majorBidi" w:hAnsiTheme="majorBidi" w:cstheme="majorBidi"/>
        </w:rPr>
        <w:t>terjadi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secara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alami</w:t>
      </w:r>
      <w:proofErr w:type="spellEnd"/>
      <w:r w:rsidRPr="00D54105">
        <w:rPr>
          <w:rFonts w:asciiTheme="majorBidi" w:hAnsiTheme="majorBidi" w:cstheme="majorBidi"/>
        </w:rPr>
        <w:t xml:space="preserve">, juga </w:t>
      </w:r>
      <w:proofErr w:type="spellStart"/>
      <w:r w:rsidRPr="00D54105">
        <w:rPr>
          <w:rFonts w:asciiTheme="majorBidi" w:hAnsiTheme="majorBidi" w:cstheme="majorBidi"/>
        </w:rPr>
        <w:t>menjadi</w:t>
      </w:r>
      <w:proofErr w:type="spellEnd"/>
      <w:r w:rsidRPr="00D54105">
        <w:rPr>
          <w:rFonts w:asciiTheme="majorBidi" w:hAnsiTheme="majorBidi" w:cstheme="majorBidi"/>
        </w:rPr>
        <w:t xml:space="preserve"> salah </w:t>
      </w:r>
      <w:proofErr w:type="spellStart"/>
      <w:r w:rsidRPr="00D54105">
        <w:rPr>
          <w:rFonts w:asciiTheme="majorBidi" w:hAnsiTheme="majorBidi" w:cstheme="majorBidi"/>
        </w:rPr>
        <w:t>satu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penyebab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deforestasi</w:t>
      </w:r>
      <w:proofErr w:type="spellEnd"/>
      <w:r w:rsidRPr="00D54105">
        <w:rPr>
          <w:rFonts w:asciiTheme="majorBidi" w:hAnsiTheme="majorBidi" w:cstheme="majorBidi"/>
        </w:rPr>
        <w:t xml:space="preserve">. </w:t>
      </w:r>
      <w:proofErr w:type="spellStart"/>
      <w:r w:rsidRPr="00D54105">
        <w:rPr>
          <w:rFonts w:asciiTheme="majorBidi" w:hAnsiTheme="majorBidi" w:cstheme="majorBidi"/>
        </w:rPr>
        <w:t>Kebakaran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ini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sering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terjadi</w:t>
      </w:r>
      <w:proofErr w:type="spellEnd"/>
      <w:r w:rsidRPr="00D54105">
        <w:rPr>
          <w:rFonts w:asciiTheme="majorBidi" w:hAnsiTheme="majorBidi" w:cstheme="majorBidi"/>
        </w:rPr>
        <w:t xml:space="preserve"> di </w:t>
      </w:r>
      <w:proofErr w:type="spellStart"/>
      <w:r w:rsidRPr="00D54105">
        <w:rPr>
          <w:rFonts w:asciiTheme="majorBidi" w:hAnsiTheme="majorBidi" w:cstheme="majorBidi"/>
        </w:rPr>
        <w:t>musim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kemarau</w:t>
      </w:r>
      <w:proofErr w:type="spellEnd"/>
      <w:r w:rsidRPr="00D54105">
        <w:rPr>
          <w:rFonts w:asciiTheme="majorBidi" w:hAnsiTheme="majorBidi" w:cstheme="majorBidi"/>
        </w:rPr>
        <w:t xml:space="preserve"> dan </w:t>
      </w:r>
      <w:proofErr w:type="spellStart"/>
      <w:r w:rsidRPr="00D54105">
        <w:rPr>
          <w:rFonts w:asciiTheme="majorBidi" w:hAnsiTheme="majorBidi" w:cstheme="majorBidi"/>
        </w:rPr>
        <w:t>menimbulkan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dampak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serius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tidak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hanya</w:t>
      </w:r>
      <w:proofErr w:type="spellEnd"/>
      <w:r w:rsidRPr="00D54105">
        <w:rPr>
          <w:rFonts w:asciiTheme="majorBidi" w:hAnsiTheme="majorBidi" w:cstheme="majorBidi"/>
        </w:rPr>
        <w:t xml:space="preserve"> pada </w:t>
      </w:r>
      <w:proofErr w:type="spellStart"/>
      <w:r w:rsidRPr="00D54105">
        <w:rPr>
          <w:rFonts w:asciiTheme="majorBidi" w:hAnsiTheme="majorBidi" w:cstheme="majorBidi"/>
        </w:rPr>
        <w:t>ekosistem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tetapi</w:t>
      </w:r>
      <w:proofErr w:type="spellEnd"/>
      <w:r w:rsidRPr="00D54105">
        <w:rPr>
          <w:rFonts w:asciiTheme="majorBidi" w:hAnsiTheme="majorBidi" w:cstheme="majorBidi"/>
        </w:rPr>
        <w:t xml:space="preserve"> juga </w:t>
      </w:r>
      <w:proofErr w:type="spellStart"/>
      <w:r w:rsidRPr="00D54105">
        <w:rPr>
          <w:rFonts w:asciiTheme="majorBidi" w:hAnsiTheme="majorBidi" w:cstheme="majorBidi"/>
        </w:rPr>
        <w:t>kesehatan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manusia</w:t>
      </w:r>
      <w:proofErr w:type="spellEnd"/>
      <w:r w:rsidRPr="00D54105">
        <w:rPr>
          <w:rFonts w:asciiTheme="majorBidi" w:hAnsiTheme="majorBidi" w:cstheme="majorBidi"/>
        </w:rPr>
        <w:t xml:space="preserve">. </w:t>
      </w:r>
      <w:proofErr w:type="spellStart"/>
      <w:r w:rsidRPr="00D54105">
        <w:rPr>
          <w:rFonts w:asciiTheme="majorBidi" w:hAnsiTheme="majorBidi" w:cstheme="majorBidi"/>
        </w:rPr>
        <w:t>Kabut</w:t>
      </w:r>
      <w:proofErr w:type="spellEnd"/>
      <w:r w:rsidRPr="00D54105">
        <w:rPr>
          <w:rFonts w:asciiTheme="majorBidi" w:hAnsiTheme="majorBidi" w:cstheme="majorBidi"/>
        </w:rPr>
        <w:t xml:space="preserve"> asap yang </w:t>
      </w:r>
      <w:proofErr w:type="spellStart"/>
      <w:r w:rsidRPr="00D54105">
        <w:rPr>
          <w:rFonts w:asciiTheme="majorBidi" w:hAnsiTheme="majorBidi" w:cstheme="majorBidi"/>
        </w:rPr>
        <w:t>ditimbulkan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dari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kebakaran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ini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sering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menyebabkan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krisis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kesehatan</w:t>
      </w:r>
      <w:proofErr w:type="spellEnd"/>
      <w:r w:rsidRPr="00D54105">
        <w:rPr>
          <w:rFonts w:asciiTheme="majorBidi" w:hAnsiTheme="majorBidi" w:cstheme="majorBidi"/>
        </w:rPr>
        <w:t xml:space="preserve">, </w:t>
      </w:r>
      <w:proofErr w:type="spellStart"/>
      <w:r w:rsidRPr="00D54105">
        <w:rPr>
          <w:rFonts w:asciiTheme="majorBidi" w:hAnsiTheme="majorBidi" w:cstheme="majorBidi"/>
        </w:rPr>
        <w:t>terutama</w:t>
      </w:r>
      <w:proofErr w:type="spellEnd"/>
      <w:r w:rsidRPr="00D54105">
        <w:rPr>
          <w:rFonts w:asciiTheme="majorBidi" w:hAnsiTheme="majorBidi" w:cstheme="majorBidi"/>
        </w:rPr>
        <w:t xml:space="preserve"> di wilayah Sumatera dan Kalimantan, </w:t>
      </w:r>
      <w:proofErr w:type="spellStart"/>
      <w:r w:rsidRPr="00D54105">
        <w:rPr>
          <w:rFonts w:asciiTheme="majorBidi" w:hAnsiTheme="majorBidi" w:cstheme="majorBidi"/>
        </w:rPr>
        <w:t>bahkan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sampai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mempengaruhi</w:t>
      </w:r>
      <w:proofErr w:type="spellEnd"/>
      <w:r w:rsidRPr="00D54105">
        <w:rPr>
          <w:rFonts w:asciiTheme="majorBidi" w:hAnsiTheme="majorBidi" w:cstheme="majorBidi"/>
        </w:rPr>
        <w:t xml:space="preserve"> negara </w:t>
      </w:r>
      <w:proofErr w:type="spellStart"/>
      <w:r w:rsidRPr="00D54105">
        <w:rPr>
          <w:rFonts w:asciiTheme="majorBidi" w:hAnsiTheme="majorBidi" w:cstheme="majorBidi"/>
        </w:rPr>
        <w:t>tetangga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seperti</w:t>
      </w:r>
      <w:proofErr w:type="spellEnd"/>
      <w:r w:rsidRPr="00D54105">
        <w:rPr>
          <w:rFonts w:asciiTheme="majorBidi" w:hAnsiTheme="majorBidi" w:cstheme="majorBidi"/>
        </w:rPr>
        <w:t xml:space="preserve"> Malaysia dan Singapura​</w:t>
      </w:r>
      <w:r>
        <w:rPr>
          <w:rFonts w:asciiTheme="majorBidi" w:hAnsiTheme="majorBidi" w:cstheme="majorBidi"/>
        </w:rPr>
        <w:t>(</w:t>
      </w:r>
      <w:hyperlink r:id="rId9" w:tgtFrame="_blank" w:history="1">
        <w:r w:rsidRPr="00D54105">
          <w:rPr>
            <w:rStyle w:val="Hyperlink"/>
            <w:rFonts w:asciiTheme="majorBidi" w:hAnsiTheme="majorBidi" w:cstheme="majorBidi"/>
          </w:rPr>
          <w:t>My NASA Data</w:t>
        </w:r>
      </w:hyperlink>
      <w:r w:rsidRPr="00D54105">
        <w:rPr>
          <w:rFonts w:asciiTheme="majorBidi" w:hAnsiTheme="majorBidi" w:cstheme="majorBidi"/>
        </w:rPr>
        <w:t>).</w:t>
      </w:r>
    </w:p>
    <w:p w14:paraId="5364A51C" w14:textId="507E1A70" w:rsidR="00D54105" w:rsidRPr="00D54105" w:rsidRDefault="00D54105" w:rsidP="00D54105">
      <w:pPr>
        <w:rPr>
          <w:rFonts w:asciiTheme="majorBidi" w:hAnsiTheme="majorBidi" w:cstheme="majorBidi"/>
        </w:rPr>
      </w:pPr>
      <w:proofErr w:type="spellStart"/>
      <w:r w:rsidRPr="00D54105">
        <w:rPr>
          <w:rFonts w:asciiTheme="majorBidi" w:hAnsiTheme="majorBidi" w:cstheme="majorBidi"/>
          <w:b/>
          <w:bCs/>
        </w:rPr>
        <w:t>Proyek</w:t>
      </w:r>
      <w:proofErr w:type="spellEnd"/>
      <w:r w:rsidRPr="00D5410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54105">
        <w:rPr>
          <w:rFonts w:asciiTheme="majorBidi" w:hAnsiTheme="majorBidi" w:cstheme="majorBidi"/>
          <w:b/>
          <w:bCs/>
        </w:rPr>
        <w:t>pembangunan</w:t>
      </w:r>
      <w:proofErr w:type="spellEnd"/>
      <w:r w:rsidRPr="00D5410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54105">
        <w:rPr>
          <w:rFonts w:asciiTheme="majorBidi" w:hAnsiTheme="majorBidi" w:cstheme="majorBidi"/>
          <w:b/>
          <w:bCs/>
        </w:rPr>
        <w:t>infrastruktur</w:t>
      </w:r>
      <w:proofErr w:type="spellEnd"/>
      <w:r w:rsidRPr="00D54105">
        <w:rPr>
          <w:rFonts w:asciiTheme="majorBidi" w:hAnsiTheme="majorBidi" w:cstheme="majorBidi"/>
        </w:rPr>
        <w:t xml:space="preserve"> juga </w:t>
      </w:r>
      <w:proofErr w:type="spellStart"/>
      <w:r w:rsidRPr="00D54105">
        <w:rPr>
          <w:rFonts w:asciiTheme="majorBidi" w:hAnsiTheme="majorBidi" w:cstheme="majorBidi"/>
        </w:rPr>
        <w:t>memiliki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dampak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besar</w:t>
      </w:r>
      <w:proofErr w:type="spellEnd"/>
      <w:r w:rsidRPr="00D54105">
        <w:rPr>
          <w:rFonts w:asciiTheme="majorBidi" w:hAnsiTheme="majorBidi" w:cstheme="majorBidi"/>
        </w:rPr>
        <w:t xml:space="preserve">. Pembangunan </w:t>
      </w:r>
      <w:proofErr w:type="spellStart"/>
      <w:r w:rsidRPr="00D54105">
        <w:rPr>
          <w:rFonts w:asciiTheme="majorBidi" w:hAnsiTheme="majorBidi" w:cstheme="majorBidi"/>
        </w:rPr>
        <w:t>jalan</w:t>
      </w:r>
      <w:proofErr w:type="spellEnd"/>
      <w:r w:rsidRPr="00D54105">
        <w:rPr>
          <w:rFonts w:asciiTheme="majorBidi" w:hAnsiTheme="majorBidi" w:cstheme="majorBidi"/>
        </w:rPr>
        <w:t xml:space="preserve">, </w:t>
      </w:r>
      <w:proofErr w:type="spellStart"/>
      <w:r w:rsidRPr="00D54105">
        <w:rPr>
          <w:rFonts w:asciiTheme="majorBidi" w:hAnsiTheme="majorBidi" w:cstheme="majorBidi"/>
        </w:rPr>
        <w:t>bendungan</w:t>
      </w:r>
      <w:proofErr w:type="spellEnd"/>
      <w:r w:rsidRPr="00D54105">
        <w:rPr>
          <w:rFonts w:asciiTheme="majorBidi" w:hAnsiTheme="majorBidi" w:cstheme="majorBidi"/>
        </w:rPr>
        <w:t xml:space="preserve">, dan </w:t>
      </w:r>
      <w:proofErr w:type="spellStart"/>
      <w:r w:rsidRPr="00D54105">
        <w:rPr>
          <w:rFonts w:asciiTheme="majorBidi" w:hAnsiTheme="majorBidi" w:cstheme="majorBidi"/>
        </w:rPr>
        <w:t>proyek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infrastruktur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lainnya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sering</w:t>
      </w:r>
      <w:proofErr w:type="spellEnd"/>
      <w:r w:rsidRPr="00D54105">
        <w:rPr>
          <w:rFonts w:asciiTheme="majorBidi" w:hAnsiTheme="majorBidi" w:cstheme="majorBidi"/>
        </w:rPr>
        <w:t xml:space="preserve"> kali </w:t>
      </w:r>
      <w:proofErr w:type="spellStart"/>
      <w:r w:rsidRPr="00D54105">
        <w:rPr>
          <w:rFonts w:asciiTheme="majorBidi" w:hAnsiTheme="majorBidi" w:cstheme="majorBidi"/>
        </w:rPr>
        <w:t>mengorbankan</w:t>
      </w:r>
      <w:proofErr w:type="spellEnd"/>
      <w:r w:rsidRPr="00D54105">
        <w:rPr>
          <w:rFonts w:asciiTheme="majorBidi" w:hAnsiTheme="majorBidi" w:cstheme="majorBidi"/>
        </w:rPr>
        <w:t xml:space="preserve"> area </w:t>
      </w:r>
      <w:proofErr w:type="spellStart"/>
      <w:r w:rsidRPr="00D54105">
        <w:rPr>
          <w:rFonts w:asciiTheme="majorBidi" w:hAnsiTheme="majorBidi" w:cstheme="majorBidi"/>
        </w:rPr>
        <w:t>hutan</w:t>
      </w:r>
      <w:proofErr w:type="spellEnd"/>
      <w:r w:rsidRPr="00D54105">
        <w:rPr>
          <w:rFonts w:asciiTheme="majorBidi" w:hAnsiTheme="majorBidi" w:cstheme="majorBidi"/>
        </w:rPr>
        <w:t xml:space="preserve">. </w:t>
      </w:r>
      <w:proofErr w:type="spellStart"/>
      <w:r w:rsidRPr="00D54105">
        <w:rPr>
          <w:rFonts w:asciiTheme="majorBidi" w:hAnsiTheme="majorBidi" w:cstheme="majorBidi"/>
        </w:rPr>
        <w:t>Aksesibilitas</w:t>
      </w:r>
      <w:proofErr w:type="spellEnd"/>
      <w:r w:rsidRPr="00D54105">
        <w:rPr>
          <w:rFonts w:asciiTheme="majorBidi" w:hAnsiTheme="majorBidi" w:cstheme="majorBidi"/>
        </w:rPr>
        <w:t xml:space="preserve"> yang </w:t>
      </w:r>
      <w:proofErr w:type="spellStart"/>
      <w:r w:rsidRPr="00D54105">
        <w:rPr>
          <w:rFonts w:asciiTheme="majorBidi" w:hAnsiTheme="majorBidi" w:cstheme="majorBidi"/>
        </w:rPr>
        <w:t>meningkat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ke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daerah-daerah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hutan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terpencil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memungkinkan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terjadinya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deforestasi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lebih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lanjut</w:t>
      </w:r>
      <w:proofErr w:type="spellEnd"/>
      <w:r w:rsidRPr="00D54105">
        <w:rPr>
          <w:rFonts w:asciiTheme="majorBidi" w:hAnsiTheme="majorBidi" w:cstheme="majorBidi"/>
        </w:rPr>
        <w:t xml:space="preserve">, </w:t>
      </w:r>
      <w:proofErr w:type="spellStart"/>
      <w:r w:rsidRPr="00D54105">
        <w:rPr>
          <w:rFonts w:asciiTheme="majorBidi" w:hAnsiTheme="majorBidi" w:cstheme="majorBidi"/>
        </w:rPr>
        <w:t>terutama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untuk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membuka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lahan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baru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bagi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pertanian</w:t>
      </w:r>
      <w:proofErr w:type="spellEnd"/>
      <w:r w:rsidRPr="00D54105">
        <w:rPr>
          <w:rFonts w:asciiTheme="majorBidi" w:hAnsiTheme="majorBidi" w:cstheme="majorBidi"/>
        </w:rPr>
        <w:t xml:space="preserve"> dan </w:t>
      </w:r>
      <w:proofErr w:type="spellStart"/>
      <w:r w:rsidRPr="00D54105">
        <w:rPr>
          <w:rFonts w:asciiTheme="majorBidi" w:hAnsiTheme="majorBidi" w:cstheme="majorBidi"/>
        </w:rPr>
        <w:t>pemukiman</w:t>
      </w:r>
      <w:proofErr w:type="spellEnd"/>
      <w:r w:rsidRPr="00D54105">
        <w:rPr>
          <w:rFonts w:asciiTheme="majorBidi" w:hAnsiTheme="majorBidi" w:cstheme="majorBidi"/>
        </w:rPr>
        <w:t>​(</w:t>
      </w:r>
      <w:hyperlink r:id="rId10" w:tgtFrame="_blank" w:history="1">
        <w:r w:rsidRPr="00D54105">
          <w:rPr>
            <w:rStyle w:val="Hyperlink"/>
            <w:rFonts w:asciiTheme="majorBidi" w:hAnsiTheme="majorBidi" w:cstheme="majorBidi"/>
          </w:rPr>
          <w:t xml:space="preserve">NASA Earth </w:t>
        </w:r>
        <w:r w:rsidRPr="00D54105">
          <w:rPr>
            <w:rStyle w:val="Hyperlink"/>
            <w:rFonts w:asciiTheme="majorBidi" w:hAnsiTheme="majorBidi" w:cstheme="majorBidi"/>
          </w:rPr>
          <w:t>O</w:t>
        </w:r>
        <w:r w:rsidRPr="00D54105">
          <w:rPr>
            <w:rStyle w:val="Hyperlink"/>
            <w:rFonts w:asciiTheme="majorBidi" w:hAnsiTheme="majorBidi" w:cstheme="majorBidi"/>
          </w:rPr>
          <w:t>bservatory</w:t>
        </w:r>
      </w:hyperlink>
      <w:r w:rsidRPr="00D54105">
        <w:rPr>
          <w:rFonts w:asciiTheme="majorBidi" w:hAnsiTheme="majorBidi" w:cstheme="majorBidi"/>
        </w:rPr>
        <w:t>).</w:t>
      </w:r>
    </w:p>
    <w:p w14:paraId="571F0780" w14:textId="77777777" w:rsidR="00D54105" w:rsidRPr="00D54105" w:rsidRDefault="00D54105" w:rsidP="00D54105">
      <w:pPr>
        <w:rPr>
          <w:rFonts w:asciiTheme="majorBidi" w:hAnsiTheme="majorBidi" w:cstheme="majorBidi"/>
          <w:b/>
          <w:bCs/>
        </w:rPr>
      </w:pPr>
      <w:proofErr w:type="spellStart"/>
      <w:r w:rsidRPr="00D54105">
        <w:rPr>
          <w:rFonts w:asciiTheme="majorBidi" w:hAnsiTheme="majorBidi" w:cstheme="majorBidi"/>
          <w:b/>
          <w:bCs/>
        </w:rPr>
        <w:t>Dampak</w:t>
      </w:r>
      <w:proofErr w:type="spellEnd"/>
      <w:r w:rsidRPr="00D5410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54105">
        <w:rPr>
          <w:rFonts w:asciiTheme="majorBidi" w:hAnsiTheme="majorBidi" w:cstheme="majorBidi"/>
          <w:b/>
          <w:bCs/>
        </w:rPr>
        <w:t>Penurunan</w:t>
      </w:r>
      <w:proofErr w:type="spellEnd"/>
      <w:r w:rsidRPr="00D54105">
        <w:rPr>
          <w:rFonts w:asciiTheme="majorBidi" w:hAnsiTheme="majorBidi" w:cstheme="majorBidi"/>
          <w:b/>
          <w:bCs/>
        </w:rPr>
        <w:t xml:space="preserve"> Hutan:</w:t>
      </w:r>
    </w:p>
    <w:p w14:paraId="5C6F9BA8" w14:textId="77777777" w:rsidR="00D54105" w:rsidRPr="00D54105" w:rsidRDefault="00D54105" w:rsidP="00D54105">
      <w:pPr>
        <w:rPr>
          <w:rFonts w:asciiTheme="majorBidi" w:hAnsiTheme="majorBidi" w:cstheme="majorBidi"/>
        </w:rPr>
      </w:pPr>
      <w:proofErr w:type="spellStart"/>
      <w:r w:rsidRPr="00D54105">
        <w:rPr>
          <w:rFonts w:asciiTheme="majorBidi" w:hAnsiTheme="majorBidi" w:cstheme="majorBidi"/>
        </w:rPr>
        <w:t>Penurunan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hutan</w:t>
      </w:r>
      <w:proofErr w:type="spellEnd"/>
      <w:r w:rsidRPr="00D54105">
        <w:rPr>
          <w:rFonts w:asciiTheme="majorBidi" w:hAnsiTheme="majorBidi" w:cstheme="majorBidi"/>
        </w:rPr>
        <w:t xml:space="preserve"> di Indonesia </w:t>
      </w:r>
      <w:proofErr w:type="spellStart"/>
      <w:r w:rsidRPr="00D54105">
        <w:rPr>
          <w:rFonts w:asciiTheme="majorBidi" w:hAnsiTheme="majorBidi" w:cstheme="majorBidi"/>
        </w:rPr>
        <w:t>berdampak</w:t>
      </w:r>
      <w:proofErr w:type="spellEnd"/>
      <w:r w:rsidRPr="00D54105">
        <w:rPr>
          <w:rFonts w:asciiTheme="majorBidi" w:hAnsiTheme="majorBidi" w:cstheme="majorBidi"/>
        </w:rPr>
        <w:t xml:space="preserve"> pada </w:t>
      </w:r>
      <w:proofErr w:type="spellStart"/>
      <w:r w:rsidRPr="00D54105">
        <w:rPr>
          <w:rFonts w:asciiTheme="majorBidi" w:hAnsiTheme="majorBidi" w:cstheme="majorBidi"/>
        </w:rPr>
        <w:t>berbagai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aspek</w:t>
      </w:r>
      <w:proofErr w:type="spellEnd"/>
      <w:r w:rsidRPr="00D54105">
        <w:rPr>
          <w:rFonts w:asciiTheme="majorBidi" w:hAnsiTheme="majorBidi" w:cstheme="majorBidi"/>
        </w:rPr>
        <w:t xml:space="preserve">, </w:t>
      </w:r>
      <w:proofErr w:type="spellStart"/>
      <w:r w:rsidRPr="00D54105">
        <w:rPr>
          <w:rFonts w:asciiTheme="majorBidi" w:hAnsiTheme="majorBidi" w:cstheme="majorBidi"/>
        </w:rPr>
        <w:t>baik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secara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lokal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maupun</w:t>
      </w:r>
      <w:proofErr w:type="spellEnd"/>
      <w:r w:rsidRPr="00D54105">
        <w:rPr>
          <w:rFonts w:asciiTheme="majorBidi" w:hAnsiTheme="majorBidi" w:cstheme="majorBidi"/>
        </w:rPr>
        <w:t xml:space="preserve"> global. Di </w:t>
      </w:r>
      <w:proofErr w:type="spellStart"/>
      <w:r w:rsidRPr="00D54105">
        <w:rPr>
          <w:rFonts w:asciiTheme="majorBidi" w:hAnsiTheme="majorBidi" w:cstheme="majorBidi"/>
        </w:rPr>
        <w:t>tingkat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lokal</w:t>
      </w:r>
      <w:proofErr w:type="spellEnd"/>
      <w:r w:rsidRPr="00D54105">
        <w:rPr>
          <w:rFonts w:asciiTheme="majorBidi" w:hAnsiTheme="majorBidi" w:cstheme="majorBidi"/>
        </w:rPr>
        <w:t xml:space="preserve">, </w:t>
      </w:r>
      <w:proofErr w:type="spellStart"/>
      <w:r w:rsidRPr="00D54105">
        <w:rPr>
          <w:rFonts w:asciiTheme="majorBidi" w:hAnsiTheme="majorBidi" w:cstheme="majorBidi"/>
        </w:rPr>
        <w:t>hilangnya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hutan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berarti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  <w:b/>
          <w:bCs/>
        </w:rPr>
        <w:t>berkurangnya</w:t>
      </w:r>
      <w:proofErr w:type="spellEnd"/>
      <w:r w:rsidRPr="00D5410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54105">
        <w:rPr>
          <w:rFonts w:asciiTheme="majorBidi" w:hAnsiTheme="majorBidi" w:cstheme="majorBidi"/>
          <w:b/>
          <w:bCs/>
        </w:rPr>
        <w:t>sumber</w:t>
      </w:r>
      <w:proofErr w:type="spellEnd"/>
      <w:r w:rsidRPr="00D5410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54105">
        <w:rPr>
          <w:rFonts w:asciiTheme="majorBidi" w:hAnsiTheme="majorBidi" w:cstheme="majorBidi"/>
          <w:b/>
          <w:bCs/>
        </w:rPr>
        <w:t>daya</w:t>
      </w:r>
      <w:proofErr w:type="spellEnd"/>
      <w:r w:rsidRPr="00D5410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54105">
        <w:rPr>
          <w:rFonts w:asciiTheme="majorBidi" w:hAnsiTheme="majorBidi" w:cstheme="majorBidi"/>
          <w:b/>
          <w:bCs/>
        </w:rPr>
        <w:t>alam</w:t>
      </w:r>
      <w:proofErr w:type="spellEnd"/>
      <w:r w:rsidRPr="00D54105">
        <w:rPr>
          <w:rFonts w:asciiTheme="majorBidi" w:hAnsiTheme="majorBidi" w:cstheme="majorBidi"/>
        </w:rPr>
        <w:t xml:space="preserve"> yang </w:t>
      </w:r>
      <w:proofErr w:type="spellStart"/>
      <w:r w:rsidRPr="00D54105">
        <w:rPr>
          <w:rFonts w:asciiTheme="majorBidi" w:hAnsiTheme="majorBidi" w:cstheme="majorBidi"/>
        </w:rPr>
        <w:t>selama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ini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dimanfaatkan</w:t>
      </w:r>
      <w:proofErr w:type="spellEnd"/>
      <w:r w:rsidRPr="00D54105">
        <w:rPr>
          <w:rFonts w:asciiTheme="majorBidi" w:hAnsiTheme="majorBidi" w:cstheme="majorBidi"/>
        </w:rPr>
        <w:t xml:space="preserve"> oleh </w:t>
      </w:r>
      <w:proofErr w:type="spellStart"/>
      <w:r w:rsidRPr="00D54105">
        <w:rPr>
          <w:rFonts w:asciiTheme="majorBidi" w:hAnsiTheme="majorBidi" w:cstheme="majorBidi"/>
        </w:rPr>
        <w:t>masyarakat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setempat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untuk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kebutuhan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hidup</w:t>
      </w:r>
      <w:proofErr w:type="spellEnd"/>
      <w:r w:rsidRPr="00D54105">
        <w:rPr>
          <w:rFonts w:asciiTheme="majorBidi" w:hAnsiTheme="majorBidi" w:cstheme="majorBidi"/>
        </w:rPr>
        <w:t xml:space="preserve">, </w:t>
      </w:r>
      <w:proofErr w:type="spellStart"/>
      <w:r w:rsidRPr="00D54105">
        <w:rPr>
          <w:rFonts w:asciiTheme="majorBidi" w:hAnsiTheme="majorBidi" w:cstheme="majorBidi"/>
        </w:rPr>
        <w:t>seperti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kayu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bakar</w:t>
      </w:r>
      <w:proofErr w:type="spellEnd"/>
      <w:r w:rsidRPr="00D54105">
        <w:rPr>
          <w:rFonts w:asciiTheme="majorBidi" w:hAnsiTheme="majorBidi" w:cstheme="majorBidi"/>
        </w:rPr>
        <w:t xml:space="preserve">, </w:t>
      </w:r>
      <w:proofErr w:type="spellStart"/>
      <w:r w:rsidRPr="00D54105">
        <w:rPr>
          <w:rFonts w:asciiTheme="majorBidi" w:hAnsiTheme="majorBidi" w:cstheme="majorBidi"/>
        </w:rPr>
        <w:t>makanan</w:t>
      </w:r>
      <w:proofErr w:type="spellEnd"/>
      <w:r w:rsidRPr="00D54105">
        <w:rPr>
          <w:rFonts w:asciiTheme="majorBidi" w:hAnsiTheme="majorBidi" w:cstheme="majorBidi"/>
        </w:rPr>
        <w:t xml:space="preserve">, </w:t>
      </w:r>
      <w:proofErr w:type="spellStart"/>
      <w:r w:rsidRPr="00D54105">
        <w:rPr>
          <w:rFonts w:asciiTheme="majorBidi" w:hAnsiTheme="majorBidi" w:cstheme="majorBidi"/>
        </w:rPr>
        <w:t>obat-obatan</w:t>
      </w:r>
      <w:proofErr w:type="spellEnd"/>
      <w:r w:rsidRPr="00D54105">
        <w:rPr>
          <w:rFonts w:asciiTheme="majorBidi" w:hAnsiTheme="majorBidi" w:cstheme="majorBidi"/>
        </w:rPr>
        <w:t xml:space="preserve">, dan air </w:t>
      </w:r>
      <w:proofErr w:type="spellStart"/>
      <w:r w:rsidRPr="00D54105">
        <w:rPr>
          <w:rFonts w:asciiTheme="majorBidi" w:hAnsiTheme="majorBidi" w:cstheme="majorBidi"/>
        </w:rPr>
        <w:t>bersih</w:t>
      </w:r>
      <w:proofErr w:type="spellEnd"/>
      <w:r w:rsidRPr="00D54105">
        <w:rPr>
          <w:rFonts w:asciiTheme="majorBidi" w:hAnsiTheme="majorBidi" w:cstheme="majorBidi"/>
        </w:rPr>
        <w:t xml:space="preserve">. </w:t>
      </w:r>
      <w:proofErr w:type="spellStart"/>
      <w:r w:rsidRPr="00D54105">
        <w:rPr>
          <w:rFonts w:asciiTheme="majorBidi" w:hAnsiTheme="majorBidi" w:cstheme="majorBidi"/>
        </w:rPr>
        <w:t>Hilangnya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tutupan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hutan</w:t>
      </w:r>
      <w:proofErr w:type="spellEnd"/>
      <w:r w:rsidRPr="00D54105">
        <w:rPr>
          <w:rFonts w:asciiTheme="majorBidi" w:hAnsiTheme="majorBidi" w:cstheme="majorBidi"/>
        </w:rPr>
        <w:t xml:space="preserve"> juga </w:t>
      </w:r>
      <w:proofErr w:type="spellStart"/>
      <w:r w:rsidRPr="00D54105">
        <w:rPr>
          <w:rFonts w:asciiTheme="majorBidi" w:hAnsiTheme="majorBidi" w:cstheme="majorBidi"/>
        </w:rPr>
        <w:t>memperbesar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risiko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bencana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alam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seperti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  <w:b/>
          <w:bCs/>
        </w:rPr>
        <w:t>banjir</w:t>
      </w:r>
      <w:proofErr w:type="spellEnd"/>
      <w:r w:rsidRPr="00D54105">
        <w:rPr>
          <w:rFonts w:asciiTheme="majorBidi" w:hAnsiTheme="majorBidi" w:cstheme="majorBidi"/>
        </w:rPr>
        <w:t xml:space="preserve"> dan </w:t>
      </w:r>
      <w:proofErr w:type="spellStart"/>
      <w:r w:rsidRPr="00D54105">
        <w:rPr>
          <w:rFonts w:asciiTheme="majorBidi" w:hAnsiTheme="majorBidi" w:cstheme="majorBidi"/>
          <w:b/>
          <w:bCs/>
        </w:rPr>
        <w:t>tanah</w:t>
      </w:r>
      <w:proofErr w:type="spellEnd"/>
      <w:r w:rsidRPr="00D5410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54105">
        <w:rPr>
          <w:rFonts w:asciiTheme="majorBidi" w:hAnsiTheme="majorBidi" w:cstheme="majorBidi"/>
          <w:b/>
          <w:bCs/>
        </w:rPr>
        <w:t>longsor</w:t>
      </w:r>
      <w:proofErr w:type="spellEnd"/>
      <w:r w:rsidRPr="00D54105">
        <w:rPr>
          <w:rFonts w:asciiTheme="majorBidi" w:hAnsiTheme="majorBidi" w:cstheme="majorBidi"/>
        </w:rPr>
        <w:t xml:space="preserve">. </w:t>
      </w:r>
      <w:proofErr w:type="spellStart"/>
      <w:r w:rsidRPr="00D54105">
        <w:rPr>
          <w:rFonts w:asciiTheme="majorBidi" w:hAnsiTheme="majorBidi" w:cstheme="majorBidi"/>
        </w:rPr>
        <w:t>Misalnya</w:t>
      </w:r>
      <w:proofErr w:type="spellEnd"/>
      <w:r w:rsidRPr="00D54105">
        <w:rPr>
          <w:rFonts w:asciiTheme="majorBidi" w:hAnsiTheme="majorBidi" w:cstheme="majorBidi"/>
        </w:rPr>
        <w:t xml:space="preserve">, Sumatera dan Kalimantan </w:t>
      </w:r>
      <w:proofErr w:type="spellStart"/>
      <w:r w:rsidRPr="00D54105">
        <w:rPr>
          <w:rFonts w:asciiTheme="majorBidi" w:hAnsiTheme="majorBidi" w:cstheme="majorBidi"/>
        </w:rPr>
        <w:t>sering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mengalami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banjir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besar</w:t>
      </w:r>
      <w:proofErr w:type="spellEnd"/>
      <w:r w:rsidRPr="00D54105">
        <w:rPr>
          <w:rFonts w:asciiTheme="majorBidi" w:hAnsiTheme="majorBidi" w:cstheme="majorBidi"/>
        </w:rPr>
        <w:t xml:space="preserve"> yang </w:t>
      </w:r>
      <w:proofErr w:type="spellStart"/>
      <w:r w:rsidRPr="00D54105">
        <w:rPr>
          <w:rFonts w:asciiTheme="majorBidi" w:hAnsiTheme="majorBidi" w:cstheme="majorBidi"/>
        </w:rPr>
        <w:t>disebabkan</w:t>
      </w:r>
      <w:proofErr w:type="spellEnd"/>
      <w:r w:rsidRPr="00D54105">
        <w:rPr>
          <w:rFonts w:asciiTheme="majorBidi" w:hAnsiTheme="majorBidi" w:cstheme="majorBidi"/>
        </w:rPr>
        <w:t xml:space="preserve"> oleh </w:t>
      </w:r>
      <w:proofErr w:type="spellStart"/>
      <w:r w:rsidRPr="00D54105">
        <w:rPr>
          <w:rFonts w:asciiTheme="majorBidi" w:hAnsiTheme="majorBidi" w:cstheme="majorBidi"/>
        </w:rPr>
        <w:t>penggundulan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hutan</w:t>
      </w:r>
      <w:proofErr w:type="spellEnd"/>
      <w:r w:rsidRPr="00D54105">
        <w:rPr>
          <w:rFonts w:asciiTheme="majorBidi" w:hAnsiTheme="majorBidi" w:cstheme="majorBidi"/>
        </w:rPr>
        <w:t xml:space="preserve"> di </w:t>
      </w:r>
      <w:proofErr w:type="spellStart"/>
      <w:r w:rsidRPr="00D54105">
        <w:rPr>
          <w:rFonts w:asciiTheme="majorBidi" w:hAnsiTheme="majorBidi" w:cstheme="majorBidi"/>
        </w:rPr>
        <w:t>daerah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aliran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sungai</w:t>
      </w:r>
      <w:proofErr w:type="spellEnd"/>
      <w:r w:rsidRPr="00D54105">
        <w:rPr>
          <w:rFonts w:asciiTheme="majorBidi" w:hAnsiTheme="majorBidi" w:cstheme="majorBidi"/>
        </w:rPr>
        <w:t>.</w:t>
      </w:r>
    </w:p>
    <w:p w14:paraId="4242DACE" w14:textId="0C8A17B4" w:rsidR="00D54105" w:rsidRPr="00D54105" w:rsidRDefault="00D54105" w:rsidP="00D54105">
      <w:pPr>
        <w:rPr>
          <w:rFonts w:asciiTheme="majorBidi" w:hAnsiTheme="majorBidi" w:cstheme="majorBidi"/>
        </w:rPr>
      </w:pPr>
      <w:r w:rsidRPr="00D54105">
        <w:rPr>
          <w:rFonts w:asciiTheme="majorBidi" w:hAnsiTheme="majorBidi" w:cstheme="majorBidi"/>
        </w:rPr>
        <w:t xml:space="preserve">Di </w:t>
      </w:r>
      <w:proofErr w:type="spellStart"/>
      <w:r w:rsidRPr="00D54105">
        <w:rPr>
          <w:rFonts w:asciiTheme="majorBidi" w:hAnsiTheme="majorBidi" w:cstheme="majorBidi"/>
        </w:rPr>
        <w:t>sisi</w:t>
      </w:r>
      <w:proofErr w:type="spellEnd"/>
      <w:r w:rsidRPr="00D54105">
        <w:rPr>
          <w:rFonts w:asciiTheme="majorBidi" w:hAnsiTheme="majorBidi" w:cstheme="majorBidi"/>
        </w:rPr>
        <w:t xml:space="preserve"> lain, </w:t>
      </w:r>
      <w:proofErr w:type="spellStart"/>
      <w:r w:rsidRPr="00D54105">
        <w:rPr>
          <w:rFonts w:asciiTheme="majorBidi" w:hAnsiTheme="majorBidi" w:cstheme="majorBidi"/>
        </w:rPr>
        <w:t>hutan</w:t>
      </w:r>
      <w:proofErr w:type="spellEnd"/>
      <w:r w:rsidRPr="00D54105">
        <w:rPr>
          <w:rFonts w:asciiTheme="majorBidi" w:hAnsiTheme="majorBidi" w:cstheme="majorBidi"/>
        </w:rPr>
        <w:t xml:space="preserve"> Indonesia </w:t>
      </w:r>
      <w:proofErr w:type="spellStart"/>
      <w:r w:rsidRPr="00D54105">
        <w:rPr>
          <w:rFonts w:asciiTheme="majorBidi" w:hAnsiTheme="majorBidi" w:cstheme="majorBidi"/>
        </w:rPr>
        <w:t>adalah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rumah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bagi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  <w:b/>
          <w:bCs/>
        </w:rPr>
        <w:t>keanekaragaman</w:t>
      </w:r>
      <w:proofErr w:type="spellEnd"/>
      <w:r w:rsidRPr="00D5410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54105">
        <w:rPr>
          <w:rFonts w:asciiTheme="majorBidi" w:hAnsiTheme="majorBidi" w:cstheme="majorBidi"/>
          <w:b/>
          <w:bCs/>
        </w:rPr>
        <w:t>hayati</w:t>
      </w:r>
      <w:proofErr w:type="spellEnd"/>
      <w:r w:rsidRPr="00D54105">
        <w:rPr>
          <w:rFonts w:asciiTheme="majorBidi" w:hAnsiTheme="majorBidi" w:cstheme="majorBidi"/>
        </w:rPr>
        <w:t xml:space="preserve"> yang </w:t>
      </w:r>
      <w:proofErr w:type="spellStart"/>
      <w:r w:rsidRPr="00D54105">
        <w:rPr>
          <w:rFonts w:asciiTheme="majorBidi" w:hAnsiTheme="majorBidi" w:cstheme="majorBidi"/>
        </w:rPr>
        <w:t>luar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biasa</w:t>
      </w:r>
      <w:proofErr w:type="spellEnd"/>
      <w:r w:rsidRPr="00D54105">
        <w:rPr>
          <w:rFonts w:asciiTheme="majorBidi" w:hAnsiTheme="majorBidi" w:cstheme="majorBidi"/>
        </w:rPr>
        <w:t xml:space="preserve">, </w:t>
      </w:r>
      <w:proofErr w:type="spellStart"/>
      <w:r w:rsidRPr="00D54105">
        <w:rPr>
          <w:rFonts w:asciiTheme="majorBidi" w:hAnsiTheme="majorBidi" w:cstheme="majorBidi"/>
        </w:rPr>
        <w:t>termasuk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spesies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endemik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seperti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r w:rsidRPr="00D54105">
        <w:rPr>
          <w:rFonts w:asciiTheme="majorBidi" w:hAnsiTheme="majorBidi" w:cstheme="majorBidi"/>
          <w:b/>
          <w:bCs/>
        </w:rPr>
        <w:t>orangutan</w:t>
      </w:r>
      <w:r w:rsidRPr="00D54105">
        <w:rPr>
          <w:rFonts w:asciiTheme="majorBidi" w:hAnsiTheme="majorBidi" w:cstheme="majorBidi"/>
        </w:rPr>
        <w:t xml:space="preserve">, </w:t>
      </w:r>
      <w:proofErr w:type="spellStart"/>
      <w:r w:rsidRPr="00D54105">
        <w:rPr>
          <w:rFonts w:asciiTheme="majorBidi" w:hAnsiTheme="majorBidi" w:cstheme="majorBidi"/>
          <w:b/>
          <w:bCs/>
        </w:rPr>
        <w:t>harimau</w:t>
      </w:r>
      <w:proofErr w:type="spellEnd"/>
      <w:r w:rsidRPr="00D54105">
        <w:rPr>
          <w:rFonts w:asciiTheme="majorBidi" w:hAnsiTheme="majorBidi" w:cstheme="majorBidi"/>
          <w:b/>
          <w:bCs/>
        </w:rPr>
        <w:t xml:space="preserve"> Sumatera</w:t>
      </w:r>
      <w:r w:rsidRPr="00D54105">
        <w:rPr>
          <w:rFonts w:asciiTheme="majorBidi" w:hAnsiTheme="majorBidi" w:cstheme="majorBidi"/>
        </w:rPr>
        <w:t xml:space="preserve">, dan </w:t>
      </w:r>
      <w:proofErr w:type="spellStart"/>
      <w:r w:rsidRPr="00D54105">
        <w:rPr>
          <w:rFonts w:asciiTheme="majorBidi" w:hAnsiTheme="majorBidi" w:cstheme="majorBidi"/>
          <w:b/>
          <w:bCs/>
        </w:rPr>
        <w:t>badak</w:t>
      </w:r>
      <w:proofErr w:type="spellEnd"/>
      <w:r w:rsidRPr="00D54105">
        <w:rPr>
          <w:rFonts w:asciiTheme="majorBidi" w:hAnsiTheme="majorBidi" w:cstheme="majorBidi"/>
          <w:b/>
          <w:bCs/>
        </w:rPr>
        <w:t xml:space="preserve"> Jawa</w:t>
      </w:r>
      <w:r w:rsidRPr="00D54105">
        <w:rPr>
          <w:rFonts w:asciiTheme="majorBidi" w:hAnsiTheme="majorBidi" w:cstheme="majorBidi"/>
        </w:rPr>
        <w:t xml:space="preserve">. </w:t>
      </w:r>
      <w:proofErr w:type="spellStart"/>
      <w:r w:rsidRPr="00D54105">
        <w:rPr>
          <w:rFonts w:asciiTheme="majorBidi" w:hAnsiTheme="majorBidi" w:cstheme="majorBidi"/>
        </w:rPr>
        <w:t>Penurunan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hutan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secara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langsung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mengancam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keberadaan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spesies-spesies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ini</w:t>
      </w:r>
      <w:proofErr w:type="spellEnd"/>
      <w:r w:rsidRPr="00D54105">
        <w:rPr>
          <w:rFonts w:asciiTheme="majorBidi" w:hAnsiTheme="majorBidi" w:cstheme="majorBidi"/>
        </w:rPr>
        <w:t xml:space="preserve">. Perkiraan </w:t>
      </w:r>
      <w:proofErr w:type="spellStart"/>
      <w:r w:rsidRPr="00D54105">
        <w:rPr>
          <w:rFonts w:asciiTheme="majorBidi" w:hAnsiTheme="majorBidi" w:cstheme="majorBidi"/>
        </w:rPr>
        <w:t>menyebutkan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bahwa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lebih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dari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r w:rsidRPr="00D54105">
        <w:rPr>
          <w:rFonts w:asciiTheme="majorBidi" w:hAnsiTheme="majorBidi" w:cstheme="majorBidi"/>
          <w:b/>
          <w:bCs/>
        </w:rPr>
        <w:t xml:space="preserve">1.000 </w:t>
      </w:r>
      <w:proofErr w:type="spellStart"/>
      <w:r w:rsidRPr="00D54105">
        <w:rPr>
          <w:rFonts w:asciiTheme="majorBidi" w:hAnsiTheme="majorBidi" w:cstheme="majorBidi"/>
          <w:b/>
          <w:bCs/>
        </w:rPr>
        <w:t>spesies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tanaman</w:t>
      </w:r>
      <w:proofErr w:type="spellEnd"/>
      <w:r w:rsidRPr="00D54105">
        <w:rPr>
          <w:rFonts w:asciiTheme="majorBidi" w:hAnsiTheme="majorBidi" w:cstheme="majorBidi"/>
        </w:rPr>
        <w:t xml:space="preserve"> dan </w:t>
      </w:r>
      <w:proofErr w:type="spellStart"/>
      <w:r w:rsidRPr="00D54105">
        <w:rPr>
          <w:rFonts w:asciiTheme="majorBidi" w:hAnsiTheme="majorBidi" w:cstheme="majorBidi"/>
        </w:rPr>
        <w:t>hewan</w:t>
      </w:r>
      <w:proofErr w:type="spellEnd"/>
      <w:r w:rsidRPr="00D54105">
        <w:rPr>
          <w:rFonts w:asciiTheme="majorBidi" w:hAnsiTheme="majorBidi" w:cstheme="majorBidi"/>
        </w:rPr>
        <w:t xml:space="preserve"> di Indonesia </w:t>
      </w:r>
      <w:proofErr w:type="spellStart"/>
      <w:r w:rsidRPr="00D54105">
        <w:rPr>
          <w:rFonts w:asciiTheme="majorBidi" w:hAnsiTheme="majorBidi" w:cstheme="majorBidi"/>
        </w:rPr>
        <w:t>terancam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punah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akibat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D54105">
        <w:rPr>
          <w:rFonts w:asciiTheme="majorBidi" w:hAnsiTheme="majorBidi" w:cstheme="majorBidi"/>
        </w:rPr>
        <w:t>deforestasi</w:t>
      </w:r>
      <w:proofErr w:type="spellEnd"/>
      <w:r w:rsidRPr="00D54105">
        <w:rPr>
          <w:rFonts w:asciiTheme="majorBidi" w:hAnsiTheme="majorBidi" w:cstheme="majorBidi"/>
        </w:rPr>
        <w:t>​(</w:t>
      </w:r>
      <w:proofErr w:type="gramEnd"/>
      <w:r w:rsidRPr="00D54105">
        <w:rPr>
          <w:rFonts w:asciiTheme="majorBidi" w:hAnsiTheme="majorBidi" w:cstheme="majorBidi"/>
        </w:rPr>
        <w:fldChar w:fldCharType="begin"/>
      </w:r>
      <w:r w:rsidRPr="00D54105">
        <w:rPr>
          <w:rFonts w:asciiTheme="majorBidi" w:hAnsiTheme="majorBidi" w:cstheme="majorBidi"/>
        </w:rPr>
        <w:instrText>HYPERLINK "https://earthobservatory.nasa.gov/images/148021/deforestation-in-papua" \t "_blank"</w:instrText>
      </w:r>
      <w:r w:rsidRPr="00D54105">
        <w:rPr>
          <w:rFonts w:asciiTheme="majorBidi" w:hAnsiTheme="majorBidi" w:cstheme="majorBidi"/>
        </w:rPr>
      </w:r>
      <w:r w:rsidRPr="00D54105">
        <w:rPr>
          <w:rFonts w:asciiTheme="majorBidi" w:hAnsiTheme="majorBidi" w:cstheme="majorBidi"/>
        </w:rPr>
        <w:fldChar w:fldCharType="separate"/>
      </w:r>
      <w:r w:rsidRPr="00D54105">
        <w:rPr>
          <w:rStyle w:val="Hyperlink"/>
          <w:rFonts w:asciiTheme="majorBidi" w:hAnsiTheme="majorBidi" w:cstheme="majorBidi"/>
        </w:rPr>
        <w:t>NASA Earth Observatory</w:t>
      </w:r>
      <w:r w:rsidRPr="00D54105">
        <w:rPr>
          <w:rFonts w:asciiTheme="majorBidi" w:hAnsiTheme="majorBidi" w:cstheme="majorBidi"/>
          <w:lang w:val="en-US"/>
        </w:rPr>
        <w:fldChar w:fldCharType="end"/>
      </w:r>
      <w:r w:rsidRPr="00D54105">
        <w:rPr>
          <w:rFonts w:asciiTheme="majorBidi" w:hAnsiTheme="majorBidi" w:cstheme="majorBidi"/>
        </w:rPr>
        <w:t>).</w:t>
      </w:r>
    </w:p>
    <w:p w14:paraId="18A16CE4" w14:textId="4F502F49" w:rsidR="00D54105" w:rsidRDefault="00D54105" w:rsidP="00D54105">
      <w:pPr>
        <w:rPr>
          <w:rFonts w:asciiTheme="majorBidi" w:hAnsiTheme="majorBidi" w:cstheme="majorBidi"/>
        </w:rPr>
      </w:pPr>
      <w:proofErr w:type="spellStart"/>
      <w:r w:rsidRPr="00D54105">
        <w:rPr>
          <w:rFonts w:asciiTheme="majorBidi" w:hAnsiTheme="majorBidi" w:cstheme="majorBidi"/>
        </w:rPr>
        <w:t>Secara</w:t>
      </w:r>
      <w:proofErr w:type="spellEnd"/>
      <w:r w:rsidRPr="00D54105">
        <w:rPr>
          <w:rFonts w:asciiTheme="majorBidi" w:hAnsiTheme="majorBidi" w:cstheme="majorBidi"/>
        </w:rPr>
        <w:t xml:space="preserve"> global, </w:t>
      </w:r>
      <w:proofErr w:type="spellStart"/>
      <w:r w:rsidRPr="00D54105">
        <w:rPr>
          <w:rFonts w:asciiTheme="majorBidi" w:hAnsiTheme="majorBidi" w:cstheme="majorBidi"/>
        </w:rPr>
        <w:t>deforestasi</w:t>
      </w:r>
      <w:proofErr w:type="spellEnd"/>
      <w:r w:rsidRPr="00D54105">
        <w:rPr>
          <w:rFonts w:asciiTheme="majorBidi" w:hAnsiTheme="majorBidi" w:cstheme="majorBidi"/>
        </w:rPr>
        <w:t xml:space="preserve"> di Indonesia </w:t>
      </w:r>
      <w:proofErr w:type="spellStart"/>
      <w:r w:rsidRPr="00D54105">
        <w:rPr>
          <w:rFonts w:asciiTheme="majorBidi" w:hAnsiTheme="majorBidi" w:cstheme="majorBidi"/>
        </w:rPr>
        <w:t>menyumbang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peningkatan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emisi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karbon</w:t>
      </w:r>
      <w:proofErr w:type="spellEnd"/>
      <w:r w:rsidRPr="00D54105">
        <w:rPr>
          <w:rFonts w:asciiTheme="majorBidi" w:hAnsiTheme="majorBidi" w:cstheme="majorBidi"/>
        </w:rPr>
        <w:t xml:space="preserve">, yang </w:t>
      </w:r>
      <w:proofErr w:type="spellStart"/>
      <w:r w:rsidRPr="00D54105">
        <w:rPr>
          <w:rFonts w:asciiTheme="majorBidi" w:hAnsiTheme="majorBidi" w:cstheme="majorBidi"/>
        </w:rPr>
        <w:t>mempercepat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  <w:b/>
          <w:bCs/>
        </w:rPr>
        <w:t>perubahan</w:t>
      </w:r>
      <w:proofErr w:type="spellEnd"/>
      <w:r w:rsidRPr="00D5410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54105">
        <w:rPr>
          <w:rFonts w:asciiTheme="majorBidi" w:hAnsiTheme="majorBidi" w:cstheme="majorBidi"/>
          <w:b/>
          <w:bCs/>
        </w:rPr>
        <w:t>iklim</w:t>
      </w:r>
      <w:proofErr w:type="spellEnd"/>
      <w:r w:rsidRPr="00D54105">
        <w:rPr>
          <w:rFonts w:asciiTheme="majorBidi" w:hAnsiTheme="majorBidi" w:cstheme="majorBidi"/>
        </w:rPr>
        <w:t xml:space="preserve">. Hutan Indonesia </w:t>
      </w:r>
      <w:proofErr w:type="spellStart"/>
      <w:r w:rsidRPr="00D54105">
        <w:rPr>
          <w:rFonts w:asciiTheme="majorBidi" w:hAnsiTheme="majorBidi" w:cstheme="majorBidi"/>
        </w:rPr>
        <w:t>berfungsi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sebagai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penyerapan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karbon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alami</w:t>
      </w:r>
      <w:proofErr w:type="spellEnd"/>
      <w:r w:rsidRPr="00D54105">
        <w:rPr>
          <w:rFonts w:asciiTheme="majorBidi" w:hAnsiTheme="majorBidi" w:cstheme="majorBidi"/>
        </w:rPr>
        <w:t xml:space="preserve"> yang </w:t>
      </w:r>
      <w:proofErr w:type="spellStart"/>
      <w:r w:rsidRPr="00D54105">
        <w:rPr>
          <w:rFonts w:asciiTheme="majorBidi" w:hAnsiTheme="majorBidi" w:cstheme="majorBidi"/>
        </w:rPr>
        <w:t>besar</w:t>
      </w:r>
      <w:proofErr w:type="spellEnd"/>
      <w:r w:rsidRPr="00D54105">
        <w:rPr>
          <w:rFonts w:asciiTheme="majorBidi" w:hAnsiTheme="majorBidi" w:cstheme="majorBidi"/>
        </w:rPr>
        <w:t xml:space="preserve">, dan </w:t>
      </w:r>
      <w:proofErr w:type="spellStart"/>
      <w:r w:rsidRPr="00D54105">
        <w:rPr>
          <w:rFonts w:asciiTheme="majorBidi" w:hAnsiTheme="majorBidi" w:cstheme="majorBidi"/>
        </w:rPr>
        <w:t>penurunan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hutan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berarti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hilangnya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kemampuan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untuk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menyerap</w:t>
      </w:r>
      <w:proofErr w:type="spellEnd"/>
      <w:r w:rsidRPr="00D54105">
        <w:rPr>
          <w:rFonts w:asciiTheme="majorBidi" w:hAnsiTheme="majorBidi" w:cstheme="majorBidi"/>
        </w:rPr>
        <w:t xml:space="preserve"> CO₂. </w:t>
      </w:r>
      <w:proofErr w:type="spellStart"/>
      <w:r w:rsidRPr="00D54105">
        <w:rPr>
          <w:rFonts w:asciiTheme="majorBidi" w:hAnsiTheme="majorBidi" w:cstheme="majorBidi"/>
        </w:rPr>
        <w:t>Menurut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studi</w:t>
      </w:r>
      <w:proofErr w:type="spellEnd"/>
      <w:r w:rsidRPr="00D54105">
        <w:rPr>
          <w:rFonts w:asciiTheme="majorBidi" w:hAnsiTheme="majorBidi" w:cstheme="majorBidi"/>
        </w:rPr>
        <w:t xml:space="preserve">, </w:t>
      </w:r>
      <w:proofErr w:type="spellStart"/>
      <w:r w:rsidRPr="00D54105">
        <w:rPr>
          <w:rFonts w:asciiTheme="majorBidi" w:hAnsiTheme="majorBidi" w:cstheme="majorBidi"/>
        </w:rPr>
        <w:t>deforestasi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r w:rsidRPr="00D54105">
        <w:rPr>
          <w:rFonts w:asciiTheme="majorBidi" w:hAnsiTheme="majorBidi" w:cstheme="majorBidi"/>
        </w:rPr>
        <w:lastRenderedPageBreak/>
        <w:t xml:space="preserve">Indonesia </w:t>
      </w:r>
      <w:proofErr w:type="spellStart"/>
      <w:r w:rsidRPr="00D54105">
        <w:rPr>
          <w:rFonts w:asciiTheme="majorBidi" w:hAnsiTheme="majorBidi" w:cstheme="majorBidi"/>
        </w:rPr>
        <w:t>berkontribusi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terhadap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r w:rsidRPr="00D54105">
        <w:rPr>
          <w:rFonts w:asciiTheme="majorBidi" w:hAnsiTheme="majorBidi" w:cstheme="majorBidi"/>
          <w:b/>
          <w:bCs/>
        </w:rPr>
        <w:t>3-4%</w:t>
      </w:r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emisi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karbon</w:t>
      </w:r>
      <w:proofErr w:type="spellEnd"/>
      <w:r w:rsidRPr="00D54105">
        <w:rPr>
          <w:rFonts w:asciiTheme="majorBidi" w:hAnsiTheme="majorBidi" w:cstheme="majorBidi"/>
        </w:rPr>
        <w:t xml:space="preserve"> global </w:t>
      </w:r>
      <w:proofErr w:type="spellStart"/>
      <w:r w:rsidRPr="00D54105">
        <w:rPr>
          <w:rFonts w:asciiTheme="majorBidi" w:hAnsiTheme="majorBidi" w:cstheme="majorBidi"/>
        </w:rPr>
        <w:t>setiap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tahun</w:t>
      </w:r>
      <w:proofErr w:type="spellEnd"/>
      <w:r w:rsidRPr="00D54105">
        <w:rPr>
          <w:rFonts w:asciiTheme="majorBidi" w:hAnsiTheme="majorBidi" w:cstheme="majorBidi"/>
        </w:rPr>
        <w:t xml:space="preserve">, </w:t>
      </w:r>
      <w:proofErr w:type="spellStart"/>
      <w:r w:rsidRPr="00D54105">
        <w:rPr>
          <w:rFonts w:asciiTheme="majorBidi" w:hAnsiTheme="majorBidi" w:cstheme="majorBidi"/>
        </w:rPr>
        <w:t>menjadikannya</w:t>
      </w:r>
      <w:proofErr w:type="spellEnd"/>
      <w:r w:rsidRPr="00D54105">
        <w:rPr>
          <w:rFonts w:asciiTheme="majorBidi" w:hAnsiTheme="majorBidi" w:cstheme="majorBidi"/>
        </w:rPr>
        <w:t xml:space="preserve"> salah </w:t>
      </w:r>
      <w:proofErr w:type="spellStart"/>
      <w:r w:rsidRPr="00D54105">
        <w:rPr>
          <w:rFonts w:asciiTheme="majorBidi" w:hAnsiTheme="majorBidi" w:cstheme="majorBidi"/>
        </w:rPr>
        <w:t>satu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kontributor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terbesar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dalam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r w:rsidRPr="00D54105">
        <w:rPr>
          <w:rFonts w:asciiTheme="majorBidi" w:hAnsiTheme="majorBidi" w:cstheme="majorBidi"/>
        </w:rPr>
        <w:t>krisis</w:t>
      </w:r>
      <w:proofErr w:type="spellEnd"/>
      <w:r w:rsidRPr="00D54105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D54105">
        <w:rPr>
          <w:rFonts w:asciiTheme="majorBidi" w:hAnsiTheme="majorBidi" w:cstheme="majorBidi"/>
        </w:rPr>
        <w:t>iklim</w:t>
      </w:r>
      <w:proofErr w:type="spellEnd"/>
      <w:r w:rsidRPr="00D54105">
        <w:rPr>
          <w:rFonts w:asciiTheme="majorBidi" w:hAnsiTheme="majorBidi" w:cstheme="majorBidi"/>
        </w:rPr>
        <w:t>​(</w:t>
      </w:r>
      <w:proofErr w:type="gramEnd"/>
      <w:hyperlink r:id="rId11" w:tgtFrame="_blank" w:history="1">
        <w:r w:rsidRPr="00D54105">
          <w:rPr>
            <w:rStyle w:val="Hyperlink"/>
            <w:rFonts w:asciiTheme="majorBidi" w:hAnsiTheme="majorBidi" w:cstheme="majorBidi"/>
          </w:rPr>
          <w:t>My NASA Data</w:t>
        </w:r>
      </w:hyperlink>
      <w:r w:rsidRPr="00D54105">
        <w:rPr>
          <w:rFonts w:asciiTheme="majorBidi" w:hAnsiTheme="majorBidi" w:cstheme="majorBidi"/>
        </w:rPr>
        <w:t>).</w:t>
      </w:r>
    </w:p>
    <w:p w14:paraId="3B43ACA7" w14:textId="77777777" w:rsidR="00A14A0A" w:rsidRDefault="00A14A0A" w:rsidP="00D54105">
      <w:pPr>
        <w:rPr>
          <w:rFonts w:asciiTheme="majorBidi" w:hAnsiTheme="majorBidi" w:cstheme="majorBidi"/>
        </w:rPr>
      </w:pPr>
    </w:p>
    <w:p w14:paraId="6AD8E688" w14:textId="648E6414" w:rsidR="00A14A0A" w:rsidRDefault="00A14A0A" w:rsidP="00D5410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MASIH BELOM SELESAI</w:t>
      </w:r>
    </w:p>
    <w:p w14:paraId="7B9A801B" w14:textId="77777777" w:rsidR="00A14A0A" w:rsidRPr="00A14A0A" w:rsidRDefault="00A14A0A" w:rsidP="00D54105">
      <w:pPr>
        <w:rPr>
          <w:rFonts w:asciiTheme="majorBidi" w:hAnsiTheme="majorBidi" w:cstheme="majorBidi"/>
        </w:rPr>
      </w:pPr>
    </w:p>
    <w:p w14:paraId="4F85E400" w14:textId="77777777" w:rsidR="00D54105" w:rsidRDefault="00D54105" w:rsidP="00D54105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1384"/>
        <w:gridCol w:w="1525"/>
        <w:gridCol w:w="1166"/>
        <w:gridCol w:w="2055"/>
        <w:gridCol w:w="1136"/>
        <w:gridCol w:w="1230"/>
      </w:tblGrid>
      <w:tr w:rsidR="00D54105" w14:paraId="48E72572" w14:textId="401CAB1F" w:rsidTr="003436E4">
        <w:tc>
          <w:tcPr>
            <w:tcW w:w="9016" w:type="dxa"/>
            <w:gridSpan w:val="7"/>
          </w:tcPr>
          <w:p w14:paraId="1208E64D" w14:textId="1D7FF10B" w:rsidR="00D54105" w:rsidRPr="00D54105" w:rsidRDefault="00D54105" w:rsidP="00D5410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Tabulasi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 xml:space="preserve"> Data</w:t>
            </w:r>
          </w:p>
          <w:p w14:paraId="26DDA898" w14:textId="77777777" w:rsidR="00D54105" w:rsidRDefault="00D54105" w:rsidP="00D5410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D54105" w14:paraId="21EA57CB" w14:textId="20998B04" w:rsidTr="00D54105">
        <w:tc>
          <w:tcPr>
            <w:tcW w:w="532" w:type="dxa"/>
          </w:tcPr>
          <w:p w14:paraId="7D849A2E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</w:t>
            </w:r>
          </w:p>
          <w:p w14:paraId="66945CCE" w14:textId="59E3D0D1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11" w:type="dxa"/>
          </w:tcPr>
          <w:p w14:paraId="06B132C7" w14:textId="7A17935C" w:rsidR="00D54105" w:rsidRDefault="00D54105" w:rsidP="00D541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Tahun</w:t>
            </w:r>
            <w:proofErr w:type="spellEnd"/>
          </w:p>
        </w:tc>
        <w:tc>
          <w:tcPr>
            <w:tcW w:w="1747" w:type="dxa"/>
          </w:tcPr>
          <w:p w14:paraId="64B9353B" w14:textId="7F5F50F1" w:rsidR="00D54105" w:rsidRDefault="00D54105" w:rsidP="00D541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</w:t>
            </w:r>
          </w:p>
        </w:tc>
        <w:tc>
          <w:tcPr>
            <w:tcW w:w="1298" w:type="dxa"/>
          </w:tcPr>
          <w:p w14:paraId="303C15F1" w14:textId="47580518" w:rsidR="00D54105" w:rsidRDefault="00D54105" w:rsidP="00D541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Satuan</w:t>
            </w:r>
            <w:proofErr w:type="spellEnd"/>
          </w:p>
        </w:tc>
        <w:tc>
          <w:tcPr>
            <w:tcW w:w="1355" w:type="dxa"/>
          </w:tcPr>
          <w:p w14:paraId="0C227B8C" w14:textId="4B447DE5" w:rsidR="00D54105" w:rsidRDefault="00D54105" w:rsidP="00D541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Sumber</w:t>
            </w:r>
            <w:proofErr w:type="spellEnd"/>
          </w:p>
        </w:tc>
        <w:tc>
          <w:tcPr>
            <w:tcW w:w="1243" w:type="dxa"/>
          </w:tcPr>
          <w:p w14:paraId="3C93DE53" w14:textId="7D43130A" w:rsidR="00D54105" w:rsidRDefault="00D54105" w:rsidP="00D541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Bentuk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Satuan</w:t>
            </w:r>
            <w:proofErr w:type="spellEnd"/>
          </w:p>
        </w:tc>
        <w:tc>
          <w:tcPr>
            <w:tcW w:w="1230" w:type="dxa"/>
          </w:tcPr>
          <w:p w14:paraId="3D76C9FB" w14:textId="4DB4B684" w:rsidR="00D54105" w:rsidRDefault="00D54105" w:rsidP="00D541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Keterangan</w:t>
            </w:r>
            <w:proofErr w:type="spellEnd"/>
          </w:p>
        </w:tc>
      </w:tr>
      <w:tr w:rsidR="00D54105" w14:paraId="38C9EE4A" w14:textId="112F7E80" w:rsidTr="00D54105">
        <w:tc>
          <w:tcPr>
            <w:tcW w:w="532" w:type="dxa"/>
            <w:vMerge w:val="restart"/>
          </w:tcPr>
          <w:p w14:paraId="3636C77C" w14:textId="28CAB1B5" w:rsidR="00D54105" w:rsidRDefault="00D54105" w:rsidP="00D541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611" w:type="dxa"/>
          </w:tcPr>
          <w:p w14:paraId="2A2B6CD4" w14:textId="09C77E10" w:rsidR="00D54105" w:rsidRDefault="00D54105" w:rsidP="00D541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2010</w:t>
            </w:r>
          </w:p>
        </w:tc>
        <w:tc>
          <w:tcPr>
            <w:tcW w:w="1747" w:type="dxa"/>
          </w:tcPr>
          <w:p w14:paraId="6E8FB77C" w14:textId="4643B635" w:rsidR="00D54105" w:rsidRDefault="00D54105" w:rsidP="00D54105">
            <w:pPr>
              <w:rPr>
                <w:rFonts w:asciiTheme="majorBidi" w:hAnsiTheme="majorBidi" w:cstheme="majorBidi"/>
              </w:rPr>
            </w:pPr>
            <w:r w:rsidRPr="00D54105">
              <w:rPr>
                <w:rFonts w:asciiTheme="majorBidi" w:hAnsiTheme="majorBidi" w:cstheme="majorBidi"/>
              </w:rPr>
              <w:t>890.740</w:t>
            </w:r>
          </w:p>
        </w:tc>
        <w:tc>
          <w:tcPr>
            <w:tcW w:w="1298" w:type="dxa"/>
            <w:vMerge w:val="restart"/>
            <w:vAlign w:val="center"/>
          </w:tcPr>
          <w:p w14:paraId="1A7F0F47" w14:textId="71862CED" w:rsidR="00D54105" w:rsidRDefault="00D54105" w:rsidP="00D541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Jarak</w:t>
            </w:r>
          </w:p>
        </w:tc>
        <w:tc>
          <w:tcPr>
            <w:tcW w:w="1355" w:type="dxa"/>
            <w:vMerge w:val="restart"/>
            <w:vAlign w:val="center"/>
          </w:tcPr>
          <w:p w14:paraId="1779DAC1" w14:textId="4E9E2D95" w:rsidR="00D54105" w:rsidRDefault="00D54105" w:rsidP="00D54105">
            <w:pPr>
              <w:jc w:val="center"/>
              <w:rPr>
                <w:rFonts w:asciiTheme="majorBidi" w:hAnsiTheme="majorBidi" w:cstheme="majorBidi"/>
              </w:rPr>
            </w:pPr>
            <w:hyperlink r:id="rId12" w:history="1">
              <w:r w:rsidRPr="00D54105">
                <w:rPr>
                  <w:rStyle w:val="Hyperlink"/>
                  <w:rFonts w:asciiTheme="majorBidi" w:hAnsiTheme="majorBidi" w:cstheme="majorBidi"/>
                </w:rPr>
                <w:t>Forest area, 2002 (ourworldindata.org)</w:t>
              </w:r>
            </w:hyperlink>
          </w:p>
        </w:tc>
        <w:tc>
          <w:tcPr>
            <w:tcW w:w="1243" w:type="dxa"/>
            <w:vMerge w:val="restart"/>
            <w:vAlign w:val="center"/>
          </w:tcPr>
          <w:p w14:paraId="0E1898E7" w14:textId="21621298" w:rsidR="00D54105" w:rsidRDefault="00D54105" w:rsidP="00D541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KM2</w:t>
            </w:r>
          </w:p>
        </w:tc>
        <w:tc>
          <w:tcPr>
            <w:tcW w:w="1230" w:type="dxa"/>
            <w:vMerge w:val="restart"/>
            <w:vAlign w:val="center"/>
          </w:tcPr>
          <w:p w14:paraId="66149F95" w14:textId="53EB021B" w:rsidR="00D54105" w:rsidRDefault="00A14A0A" w:rsidP="00D54105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Penurunan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kurang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signifikan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10 </w:t>
            </w:r>
            <w:proofErr w:type="spellStart"/>
            <w:r>
              <w:rPr>
                <w:rFonts w:asciiTheme="majorBidi" w:hAnsiTheme="majorBidi" w:cstheme="majorBidi"/>
              </w:rPr>
              <w:t>tahun</w:t>
            </w:r>
            <w:proofErr w:type="spellEnd"/>
          </w:p>
        </w:tc>
      </w:tr>
      <w:tr w:rsidR="00D54105" w14:paraId="42BDFAF7" w14:textId="403B01FA" w:rsidTr="00D54105">
        <w:tc>
          <w:tcPr>
            <w:tcW w:w="532" w:type="dxa"/>
            <w:vMerge/>
          </w:tcPr>
          <w:p w14:paraId="35C74DFF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11" w:type="dxa"/>
          </w:tcPr>
          <w:p w14:paraId="53B44E64" w14:textId="0D1968C5" w:rsidR="00D54105" w:rsidRDefault="00D54105" w:rsidP="00D541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2011</w:t>
            </w:r>
          </w:p>
        </w:tc>
        <w:tc>
          <w:tcPr>
            <w:tcW w:w="1747" w:type="dxa"/>
          </w:tcPr>
          <w:p w14:paraId="3A08038F" w14:textId="5D81BD4E" w:rsidR="00D54105" w:rsidRDefault="00D54105" w:rsidP="00D54105">
            <w:pPr>
              <w:rPr>
                <w:rFonts w:asciiTheme="majorBidi" w:hAnsiTheme="majorBidi" w:cstheme="majorBidi"/>
              </w:rPr>
            </w:pPr>
            <w:r w:rsidRPr="00D54105">
              <w:rPr>
                <w:rFonts w:asciiTheme="majorBidi" w:hAnsiTheme="majorBidi" w:cstheme="majorBidi"/>
              </w:rPr>
              <w:t>889.900</w:t>
            </w:r>
          </w:p>
        </w:tc>
        <w:tc>
          <w:tcPr>
            <w:tcW w:w="1298" w:type="dxa"/>
            <w:vMerge/>
          </w:tcPr>
          <w:p w14:paraId="607D4935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55" w:type="dxa"/>
            <w:vMerge/>
          </w:tcPr>
          <w:p w14:paraId="416E624D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43" w:type="dxa"/>
            <w:vMerge/>
            <w:vAlign w:val="center"/>
          </w:tcPr>
          <w:p w14:paraId="21FF4332" w14:textId="77777777" w:rsidR="00D54105" w:rsidRDefault="00D54105" w:rsidP="00D5410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30" w:type="dxa"/>
            <w:vMerge/>
          </w:tcPr>
          <w:p w14:paraId="32C7AE69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</w:tr>
      <w:tr w:rsidR="00D54105" w14:paraId="32916E7B" w14:textId="77777777" w:rsidTr="00D54105">
        <w:tc>
          <w:tcPr>
            <w:tcW w:w="532" w:type="dxa"/>
            <w:vMerge/>
          </w:tcPr>
          <w:p w14:paraId="313C0D50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11" w:type="dxa"/>
          </w:tcPr>
          <w:p w14:paraId="67D78496" w14:textId="510E778A" w:rsidR="00D54105" w:rsidRDefault="00D54105" w:rsidP="00D541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2012</w:t>
            </w:r>
          </w:p>
        </w:tc>
        <w:tc>
          <w:tcPr>
            <w:tcW w:w="1747" w:type="dxa"/>
          </w:tcPr>
          <w:p w14:paraId="5206561E" w14:textId="16D1EFFB" w:rsidR="00D54105" w:rsidRDefault="00D54105" w:rsidP="00D54105">
            <w:pPr>
              <w:rPr>
                <w:rFonts w:asciiTheme="majorBidi" w:hAnsiTheme="majorBidi" w:cstheme="majorBidi"/>
              </w:rPr>
            </w:pPr>
            <w:r w:rsidRPr="00D54105">
              <w:rPr>
                <w:rFonts w:asciiTheme="majorBidi" w:hAnsiTheme="majorBidi" w:cstheme="majorBidi"/>
              </w:rPr>
              <w:t>889.100</w:t>
            </w:r>
          </w:p>
        </w:tc>
        <w:tc>
          <w:tcPr>
            <w:tcW w:w="1298" w:type="dxa"/>
            <w:vMerge/>
          </w:tcPr>
          <w:p w14:paraId="58229EC1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55" w:type="dxa"/>
            <w:vMerge/>
          </w:tcPr>
          <w:p w14:paraId="4331347F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43" w:type="dxa"/>
            <w:vMerge/>
            <w:vAlign w:val="center"/>
          </w:tcPr>
          <w:p w14:paraId="51B7B292" w14:textId="77777777" w:rsidR="00D54105" w:rsidRDefault="00D54105" w:rsidP="00D5410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30" w:type="dxa"/>
            <w:vMerge/>
          </w:tcPr>
          <w:p w14:paraId="0F4A5AFE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</w:tr>
      <w:tr w:rsidR="00D54105" w14:paraId="3CB42665" w14:textId="77777777" w:rsidTr="00D54105">
        <w:tc>
          <w:tcPr>
            <w:tcW w:w="532" w:type="dxa"/>
            <w:vMerge/>
          </w:tcPr>
          <w:p w14:paraId="0FF6D623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11" w:type="dxa"/>
          </w:tcPr>
          <w:p w14:paraId="0B81A82D" w14:textId="071C3F18" w:rsidR="00D54105" w:rsidRDefault="00D54105" w:rsidP="00D541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2013</w:t>
            </w:r>
          </w:p>
        </w:tc>
        <w:tc>
          <w:tcPr>
            <w:tcW w:w="1747" w:type="dxa"/>
          </w:tcPr>
          <w:p w14:paraId="081D8750" w14:textId="17B9FFAD" w:rsidR="00D54105" w:rsidRDefault="00D54105" w:rsidP="00D54105">
            <w:pPr>
              <w:rPr>
                <w:rFonts w:asciiTheme="majorBidi" w:hAnsiTheme="majorBidi" w:cstheme="majorBidi"/>
              </w:rPr>
            </w:pPr>
            <w:r w:rsidRPr="00D54105">
              <w:rPr>
                <w:rFonts w:asciiTheme="majorBidi" w:hAnsiTheme="majorBidi" w:cstheme="majorBidi"/>
              </w:rPr>
              <w:t>888.200</w:t>
            </w:r>
          </w:p>
        </w:tc>
        <w:tc>
          <w:tcPr>
            <w:tcW w:w="1298" w:type="dxa"/>
            <w:vMerge/>
          </w:tcPr>
          <w:p w14:paraId="6FDCCE0B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55" w:type="dxa"/>
            <w:vMerge/>
          </w:tcPr>
          <w:p w14:paraId="04D96EDD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43" w:type="dxa"/>
            <w:vMerge/>
            <w:vAlign w:val="center"/>
          </w:tcPr>
          <w:p w14:paraId="247ED94C" w14:textId="77777777" w:rsidR="00D54105" w:rsidRDefault="00D54105" w:rsidP="00D5410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30" w:type="dxa"/>
            <w:vMerge/>
          </w:tcPr>
          <w:p w14:paraId="3162F740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</w:tr>
      <w:tr w:rsidR="00D54105" w14:paraId="381A6F66" w14:textId="77777777" w:rsidTr="00D54105">
        <w:tc>
          <w:tcPr>
            <w:tcW w:w="532" w:type="dxa"/>
            <w:vMerge/>
          </w:tcPr>
          <w:p w14:paraId="3092663A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11" w:type="dxa"/>
          </w:tcPr>
          <w:p w14:paraId="7B687A43" w14:textId="06424B0C" w:rsidR="00D54105" w:rsidRDefault="00D54105" w:rsidP="00D541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2014</w:t>
            </w:r>
          </w:p>
        </w:tc>
        <w:tc>
          <w:tcPr>
            <w:tcW w:w="1747" w:type="dxa"/>
          </w:tcPr>
          <w:p w14:paraId="72274935" w14:textId="5E71BF8F" w:rsidR="00D54105" w:rsidRDefault="00D54105" w:rsidP="00D54105">
            <w:pPr>
              <w:rPr>
                <w:rFonts w:asciiTheme="majorBidi" w:hAnsiTheme="majorBidi" w:cstheme="majorBidi"/>
              </w:rPr>
            </w:pPr>
            <w:r w:rsidRPr="00D54105">
              <w:rPr>
                <w:rFonts w:asciiTheme="majorBidi" w:hAnsiTheme="majorBidi" w:cstheme="majorBidi"/>
              </w:rPr>
              <w:t>887.300</w:t>
            </w:r>
          </w:p>
        </w:tc>
        <w:tc>
          <w:tcPr>
            <w:tcW w:w="1298" w:type="dxa"/>
            <w:vMerge/>
          </w:tcPr>
          <w:p w14:paraId="6830739B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55" w:type="dxa"/>
            <w:vMerge/>
          </w:tcPr>
          <w:p w14:paraId="25CFFD2B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43" w:type="dxa"/>
            <w:vMerge/>
            <w:vAlign w:val="center"/>
          </w:tcPr>
          <w:p w14:paraId="373017C3" w14:textId="77777777" w:rsidR="00D54105" w:rsidRDefault="00D54105" w:rsidP="00D5410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30" w:type="dxa"/>
            <w:vMerge/>
          </w:tcPr>
          <w:p w14:paraId="4B0C7612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</w:tr>
      <w:tr w:rsidR="00D54105" w14:paraId="54F56FEE" w14:textId="77777777" w:rsidTr="00D54105">
        <w:tc>
          <w:tcPr>
            <w:tcW w:w="532" w:type="dxa"/>
            <w:vMerge/>
          </w:tcPr>
          <w:p w14:paraId="352EE68C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11" w:type="dxa"/>
          </w:tcPr>
          <w:p w14:paraId="634F5CC7" w14:textId="0F965321" w:rsidR="00D54105" w:rsidRDefault="00D54105" w:rsidP="00D541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2015</w:t>
            </w:r>
          </w:p>
        </w:tc>
        <w:tc>
          <w:tcPr>
            <w:tcW w:w="1747" w:type="dxa"/>
          </w:tcPr>
          <w:p w14:paraId="76A728EA" w14:textId="499FE11D" w:rsidR="00D54105" w:rsidRDefault="00D54105" w:rsidP="00D54105">
            <w:pPr>
              <w:rPr>
                <w:rFonts w:asciiTheme="majorBidi" w:hAnsiTheme="majorBidi" w:cstheme="majorBidi"/>
              </w:rPr>
            </w:pPr>
            <w:r w:rsidRPr="00D54105">
              <w:rPr>
                <w:rFonts w:asciiTheme="majorBidi" w:hAnsiTheme="majorBidi" w:cstheme="majorBidi"/>
              </w:rPr>
              <w:t>884.950</w:t>
            </w:r>
          </w:p>
        </w:tc>
        <w:tc>
          <w:tcPr>
            <w:tcW w:w="1298" w:type="dxa"/>
            <w:vMerge/>
          </w:tcPr>
          <w:p w14:paraId="05D9850F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55" w:type="dxa"/>
            <w:vMerge/>
          </w:tcPr>
          <w:p w14:paraId="04D2413B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43" w:type="dxa"/>
            <w:vMerge/>
            <w:vAlign w:val="center"/>
          </w:tcPr>
          <w:p w14:paraId="111D316E" w14:textId="77777777" w:rsidR="00D54105" w:rsidRDefault="00D54105" w:rsidP="00D5410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30" w:type="dxa"/>
            <w:vMerge/>
          </w:tcPr>
          <w:p w14:paraId="27FDF6E5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</w:tr>
      <w:tr w:rsidR="00D54105" w14:paraId="23CD475F" w14:textId="77777777" w:rsidTr="00D54105">
        <w:tc>
          <w:tcPr>
            <w:tcW w:w="532" w:type="dxa"/>
            <w:vMerge/>
          </w:tcPr>
          <w:p w14:paraId="0F33BE41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11" w:type="dxa"/>
          </w:tcPr>
          <w:p w14:paraId="4F168D58" w14:textId="34EABA09" w:rsidR="00D54105" w:rsidRDefault="00D54105" w:rsidP="00D541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2016</w:t>
            </w:r>
          </w:p>
        </w:tc>
        <w:tc>
          <w:tcPr>
            <w:tcW w:w="1747" w:type="dxa"/>
          </w:tcPr>
          <w:p w14:paraId="2F39389E" w14:textId="64EEBE57" w:rsidR="00D54105" w:rsidRDefault="00D54105" w:rsidP="00D54105">
            <w:pPr>
              <w:rPr>
                <w:rFonts w:asciiTheme="majorBidi" w:hAnsiTheme="majorBidi" w:cstheme="majorBidi"/>
              </w:rPr>
            </w:pPr>
            <w:r w:rsidRPr="00D54105">
              <w:rPr>
                <w:rFonts w:asciiTheme="majorBidi" w:hAnsiTheme="majorBidi" w:cstheme="majorBidi"/>
              </w:rPr>
              <w:t>884.400</w:t>
            </w:r>
          </w:p>
        </w:tc>
        <w:tc>
          <w:tcPr>
            <w:tcW w:w="1298" w:type="dxa"/>
            <w:vMerge/>
          </w:tcPr>
          <w:p w14:paraId="413DE276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55" w:type="dxa"/>
            <w:vMerge/>
          </w:tcPr>
          <w:p w14:paraId="7E259344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43" w:type="dxa"/>
            <w:vMerge/>
            <w:vAlign w:val="center"/>
          </w:tcPr>
          <w:p w14:paraId="028FA612" w14:textId="77777777" w:rsidR="00D54105" w:rsidRDefault="00D54105" w:rsidP="00D5410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30" w:type="dxa"/>
            <w:vMerge/>
          </w:tcPr>
          <w:p w14:paraId="5BE2B882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</w:tr>
      <w:tr w:rsidR="00D54105" w14:paraId="1CB6846E" w14:textId="77777777" w:rsidTr="00D54105">
        <w:tc>
          <w:tcPr>
            <w:tcW w:w="532" w:type="dxa"/>
            <w:vMerge/>
          </w:tcPr>
          <w:p w14:paraId="2CABBBBF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11" w:type="dxa"/>
          </w:tcPr>
          <w:p w14:paraId="534E5006" w14:textId="07F7B118" w:rsidR="00D54105" w:rsidRDefault="00D54105" w:rsidP="00D541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2017</w:t>
            </w:r>
          </w:p>
        </w:tc>
        <w:tc>
          <w:tcPr>
            <w:tcW w:w="1747" w:type="dxa"/>
          </w:tcPr>
          <w:p w14:paraId="7E60D483" w14:textId="706DF2EF" w:rsidR="00D54105" w:rsidRDefault="00D54105" w:rsidP="00D54105">
            <w:pPr>
              <w:rPr>
                <w:rFonts w:asciiTheme="majorBidi" w:hAnsiTheme="majorBidi" w:cstheme="majorBidi"/>
              </w:rPr>
            </w:pPr>
            <w:r w:rsidRPr="00D54105">
              <w:rPr>
                <w:rFonts w:asciiTheme="majorBidi" w:hAnsiTheme="majorBidi" w:cstheme="majorBidi"/>
              </w:rPr>
              <w:t>883.800</w:t>
            </w:r>
          </w:p>
        </w:tc>
        <w:tc>
          <w:tcPr>
            <w:tcW w:w="1298" w:type="dxa"/>
            <w:vMerge/>
          </w:tcPr>
          <w:p w14:paraId="63C599BA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55" w:type="dxa"/>
            <w:vMerge/>
          </w:tcPr>
          <w:p w14:paraId="2EA76364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43" w:type="dxa"/>
            <w:vMerge/>
            <w:vAlign w:val="center"/>
          </w:tcPr>
          <w:p w14:paraId="669CBF9A" w14:textId="77777777" w:rsidR="00D54105" w:rsidRDefault="00D54105" w:rsidP="00D5410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30" w:type="dxa"/>
            <w:vMerge/>
          </w:tcPr>
          <w:p w14:paraId="266F73B4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</w:tr>
      <w:tr w:rsidR="00D54105" w14:paraId="26057E63" w14:textId="77777777" w:rsidTr="00D54105">
        <w:tc>
          <w:tcPr>
            <w:tcW w:w="532" w:type="dxa"/>
            <w:vMerge/>
          </w:tcPr>
          <w:p w14:paraId="6B6CBFC8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11" w:type="dxa"/>
          </w:tcPr>
          <w:p w14:paraId="46065950" w14:textId="1F357A3E" w:rsidR="00D54105" w:rsidRDefault="00D54105" w:rsidP="00D541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2018</w:t>
            </w:r>
          </w:p>
        </w:tc>
        <w:tc>
          <w:tcPr>
            <w:tcW w:w="1747" w:type="dxa"/>
          </w:tcPr>
          <w:p w14:paraId="7C9D1D10" w14:textId="5D0AE1AE" w:rsidR="00D54105" w:rsidRDefault="00D54105" w:rsidP="00D54105">
            <w:pPr>
              <w:rPr>
                <w:rFonts w:asciiTheme="majorBidi" w:hAnsiTheme="majorBidi" w:cstheme="majorBidi"/>
              </w:rPr>
            </w:pPr>
            <w:r w:rsidRPr="00D54105">
              <w:rPr>
                <w:rFonts w:asciiTheme="majorBidi" w:hAnsiTheme="majorBidi" w:cstheme="majorBidi"/>
              </w:rPr>
              <w:t>883.100</w:t>
            </w:r>
          </w:p>
        </w:tc>
        <w:tc>
          <w:tcPr>
            <w:tcW w:w="1298" w:type="dxa"/>
            <w:vMerge/>
          </w:tcPr>
          <w:p w14:paraId="3270E833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55" w:type="dxa"/>
            <w:vMerge/>
          </w:tcPr>
          <w:p w14:paraId="3088A9E5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43" w:type="dxa"/>
            <w:vMerge/>
            <w:vAlign w:val="center"/>
          </w:tcPr>
          <w:p w14:paraId="05EA86F8" w14:textId="77777777" w:rsidR="00D54105" w:rsidRDefault="00D54105" w:rsidP="00D5410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30" w:type="dxa"/>
            <w:vMerge/>
          </w:tcPr>
          <w:p w14:paraId="1148843B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</w:tr>
      <w:tr w:rsidR="00D54105" w14:paraId="79748D07" w14:textId="77777777" w:rsidTr="00D54105">
        <w:tc>
          <w:tcPr>
            <w:tcW w:w="532" w:type="dxa"/>
            <w:vMerge/>
          </w:tcPr>
          <w:p w14:paraId="548DC9B9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11" w:type="dxa"/>
          </w:tcPr>
          <w:p w14:paraId="5E808E27" w14:textId="545B26F2" w:rsidR="00D54105" w:rsidRDefault="00D54105" w:rsidP="00D541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2019</w:t>
            </w:r>
          </w:p>
        </w:tc>
        <w:tc>
          <w:tcPr>
            <w:tcW w:w="1747" w:type="dxa"/>
          </w:tcPr>
          <w:p w14:paraId="04DA671B" w14:textId="62946E26" w:rsidR="00D54105" w:rsidRDefault="00D54105" w:rsidP="00D54105">
            <w:pPr>
              <w:rPr>
                <w:rFonts w:asciiTheme="majorBidi" w:hAnsiTheme="majorBidi" w:cstheme="majorBidi"/>
              </w:rPr>
            </w:pPr>
            <w:r w:rsidRPr="00D54105">
              <w:rPr>
                <w:rFonts w:asciiTheme="majorBidi" w:hAnsiTheme="majorBidi" w:cstheme="majorBidi"/>
              </w:rPr>
              <w:t>882.300</w:t>
            </w:r>
          </w:p>
        </w:tc>
        <w:tc>
          <w:tcPr>
            <w:tcW w:w="1298" w:type="dxa"/>
            <w:vMerge/>
          </w:tcPr>
          <w:p w14:paraId="49B230BA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55" w:type="dxa"/>
            <w:vMerge/>
          </w:tcPr>
          <w:p w14:paraId="54043912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43" w:type="dxa"/>
            <w:vMerge/>
            <w:vAlign w:val="center"/>
          </w:tcPr>
          <w:p w14:paraId="410E37CA" w14:textId="77777777" w:rsidR="00D54105" w:rsidRDefault="00D54105" w:rsidP="00D5410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30" w:type="dxa"/>
            <w:vMerge/>
          </w:tcPr>
          <w:p w14:paraId="597F0876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</w:tr>
      <w:tr w:rsidR="00D54105" w14:paraId="456EA6CC" w14:textId="77777777" w:rsidTr="00D54105">
        <w:tc>
          <w:tcPr>
            <w:tcW w:w="532" w:type="dxa"/>
            <w:vMerge/>
          </w:tcPr>
          <w:p w14:paraId="43432D18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11" w:type="dxa"/>
          </w:tcPr>
          <w:p w14:paraId="0325BD54" w14:textId="77520A73" w:rsidR="00D54105" w:rsidRDefault="00D54105" w:rsidP="00D541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2020</w:t>
            </w:r>
          </w:p>
        </w:tc>
        <w:tc>
          <w:tcPr>
            <w:tcW w:w="1747" w:type="dxa"/>
          </w:tcPr>
          <w:p w14:paraId="59DCE2A8" w14:textId="3D93BAF5" w:rsidR="00D54105" w:rsidRDefault="00D54105" w:rsidP="00D54105">
            <w:pPr>
              <w:rPr>
                <w:rFonts w:asciiTheme="majorBidi" w:hAnsiTheme="majorBidi" w:cstheme="majorBidi"/>
              </w:rPr>
            </w:pPr>
            <w:r w:rsidRPr="00D54105">
              <w:rPr>
                <w:rFonts w:asciiTheme="majorBidi" w:hAnsiTheme="majorBidi" w:cstheme="majorBidi"/>
              </w:rPr>
              <w:t>881.500</w:t>
            </w:r>
          </w:p>
        </w:tc>
        <w:tc>
          <w:tcPr>
            <w:tcW w:w="1298" w:type="dxa"/>
            <w:vMerge/>
          </w:tcPr>
          <w:p w14:paraId="09F02825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55" w:type="dxa"/>
            <w:vMerge/>
          </w:tcPr>
          <w:p w14:paraId="5D40C724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43" w:type="dxa"/>
            <w:vMerge/>
            <w:vAlign w:val="center"/>
          </w:tcPr>
          <w:p w14:paraId="192496A8" w14:textId="77777777" w:rsidR="00D54105" w:rsidRDefault="00D54105" w:rsidP="00D5410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30" w:type="dxa"/>
            <w:vMerge/>
          </w:tcPr>
          <w:p w14:paraId="2BB4780F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</w:tr>
      <w:tr w:rsidR="00D54105" w14:paraId="57DADF4F" w14:textId="77777777" w:rsidTr="00D54105">
        <w:tc>
          <w:tcPr>
            <w:tcW w:w="532" w:type="dxa"/>
          </w:tcPr>
          <w:p w14:paraId="352BA57A" w14:textId="02B5B3B1" w:rsidR="00D54105" w:rsidRDefault="00D54105" w:rsidP="00D541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611" w:type="dxa"/>
          </w:tcPr>
          <w:p w14:paraId="6678078B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47" w:type="dxa"/>
          </w:tcPr>
          <w:p w14:paraId="569B5A13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  <w:p w14:paraId="25C6519D" w14:textId="77777777" w:rsidR="00A14A0A" w:rsidRDefault="00A14A0A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98" w:type="dxa"/>
          </w:tcPr>
          <w:p w14:paraId="4435C003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55" w:type="dxa"/>
          </w:tcPr>
          <w:p w14:paraId="5D1413F8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43" w:type="dxa"/>
          </w:tcPr>
          <w:p w14:paraId="664F0BF9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30" w:type="dxa"/>
          </w:tcPr>
          <w:p w14:paraId="018B4B78" w14:textId="77777777" w:rsidR="00D54105" w:rsidRDefault="00D54105" w:rsidP="00D54105">
            <w:pPr>
              <w:rPr>
                <w:rFonts w:asciiTheme="majorBidi" w:hAnsiTheme="majorBidi" w:cstheme="majorBidi"/>
              </w:rPr>
            </w:pPr>
          </w:p>
        </w:tc>
      </w:tr>
    </w:tbl>
    <w:p w14:paraId="3CC9BF8B" w14:textId="77777777" w:rsidR="00D54105" w:rsidRPr="00D54105" w:rsidRDefault="00D54105" w:rsidP="00D54105">
      <w:pPr>
        <w:rPr>
          <w:rFonts w:asciiTheme="majorBidi" w:hAnsiTheme="majorBidi" w:cstheme="majorBidi"/>
        </w:rPr>
      </w:pPr>
    </w:p>
    <w:p w14:paraId="5F33F170" w14:textId="1986973C" w:rsidR="00D54105" w:rsidRPr="00D54105" w:rsidRDefault="00D54105" w:rsidP="00D54105">
      <w:pPr>
        <w:rPr>
          <w:rFonts w:asciiTheme="majorBidi" w:hAnsiTheme="majorBidi" w:cstheme="majorBidi"/>
          <w:lang w:val="en-US"/>
        </w:rPr>
      </w:pPr>
    </w:p>
    <w:sectPr w:rsidR="00D54105" w:rsidRPr="00D54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05"/>
    <w:rsid w:val="00135162"/>
    <w:rsid w:val="006C2D3A"/>
    <w:rsid w:val="00A14A0A"/>
    <w:rsid w:val="00B7720A"/>
    <w:rsid w:val="00D5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E82D7"/>
  <w15:chartTrackingRefBased/>
  <w15:docId w15:val="{FE32F5BD-A733-4794-88CE-98BB8EFF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1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410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54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observatory.nasa.gov/images/148021/deforestation-in-papu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ynasadata.larc.nasa.gov/basic-page/deforestation" TargetMode="External"/><Relationship Id="rId12" Type="http://schemas.openxmlformats.org/officeDocument/2006/relationships/hyperlink" Target="https://ourworldindata.org/grapher/forest-area-km?time=20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arthobservatory.nasa.gov/features/Deforestation" TargetMode="External"/><Relationship Id="rId11" Type="http://schemas.openxmlformats.org/officeDocument/2006/relationships/hyperlink" Target="https://mynasadata.larc.nasa.gov/basic-page/deforestation" TargetMode="External"/><Relationship Id="rId5" Type="http://schemas.openxmlformats.org/officeDocument/2006/relationships/hyperlink" Target="https://ourworldindata.org/grapher/forest-area-km" TargetMode="External"/><Relationship Id="rId10" Type="http://schemas.openxmlformats.org/officeDocument/2006/relationships/hyperlink" Target="https://earthobservatory.nasa.gov/images/148021/deforestation-in-papua" TargetMode="External"/><Relationship Id="rId4" Type="http://schemas.openxmlformats.org/officeDocument/2006/relationships/hyperlink" Target="https://ourworldindata.org/grapher/forest-area-net-change-rate" TargetMode="External"/><Relationship Id="rId9" Type="http://schemas.openxmlformats.org/officeDocument/2006/relationships/hyperlink" Target="https://mynasadata.larc.nasa.gov/basic-page/deforest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Gerrard</dc:creator>
  <cp:keywords/>
  <dc:description/>
  <cp:lastModifiedBy>Steven Gerrard</cp:lastModifiedBy>
  <cp:revision>1</cp:revision>
  <dcterms:created xsi:type="dcterms:W3CDTF">2024-10-01T12:13:00Z</dcterms:created>
  <dcterms:modified xsi:type="dcterms:W3CDTF">2024-10-01T12:30:00Z</dcterms:modified>
</cp:coreProperties>
</file>