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BBEB" w14:textId="77777777" w:rsidR="000D004E" w:rsidRPr="000D004E" w:rsidRDefault="000D004E" w:rsidP="000D00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EfficientNet-V2S: Comprehensive Performance Report</w:t>
      </w:r>
    </w:p>
    <w:p w14:paraId="780903A7" w14:textId="77777777" w:rsidR="000D004E" w:rsidRPr="000D004E" w:rsidRDefault="000D004E" w:rsidP="000D00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Global Performance Metrics Summary</w:t>
      </w:r>
    </w:p>
    <w:p w14:paraId="0CDE2358" w14:textId="77777777" w:rsidR="000D004E" w:rsidRPr="000D004E" w:rsidRDefault="000D004E" w:rsidP="000D00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table provides the overall evaluation metrics for the model across all nine split ratios.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6"/>
        <w:gridCol w:w="1080"/>
        <w:gridCol w:w="1080"/>
        <w:gridCol w:w="1027"/>
        <w:gridCol w:w="1133"/>
        <w:gridCol w:w="1556"/>
        <w:gridCol w:w="1458"/>
      </w:tblGrid>
      <w:tr w:rsidR="000D004E" w14:paraId="149C5797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33971CD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Split Ratio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473A10B0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Accuracy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199F0CB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Precision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05B703ED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F1-Score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591E46D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ROC-AUC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79911C6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Train Time (s)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</w:tcMar>
            <w:vAlign w:val="center"/>
          </w:tcPr>
          <w:p w14:paraId="4EFB2A8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Test Time (s)</w:t>
            </w:r>
          </w:p>
        </w:tc>
      </w:tr>
      <w:tr w:rsidR="000D004E" w14:paraId="1624C0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CD8F2B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90:10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9E3BBB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0A5D4B0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4DD6963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D20C1C5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CB6955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3501.92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138CA86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6.34</w:t>
            </w:r>
          </w:p>
        </w:tc>
      </w:tr>
      <w:tr w:rsidR="000D004E" w14:paraId="3F1DD0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AEB3D28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80:20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D95DD7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0.9990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95E892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0.9990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ABFA1D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0.9990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4B0695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EC5AC8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3063.28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7077CDC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12.08</w:t>
            </w:r>
          </w:p>
        </w:tc>
      </w:tr>
      <w:tr w:rsidR="000D004E" w14:paraId="12BBC6F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5D60D08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70:30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FBED003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63ED05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2CB7DD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3A83C1D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1.0000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816DA4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2787.94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4FBFF8E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26.02</w:t>
            </w:r>
          </w:p>
        </w:tc>
      </w:tr>
      <w:tr w:rsidR="000D004E" w14:paraId="3BD92B4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8CC31B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60:40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C9D1B3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0.9869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229FAF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0.9870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F8E152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0.9869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8CF165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0.9996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B99143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2285.51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3AAA8C6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28.56</w:t>
            </w:r>
          </w:p>
        </w:tc>
      </w:tr>
      <w:tr w:rsidR="000D004E" w14:paraId="5B5102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55D1C4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50:50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0139EF3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0.9709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BC5961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0.9728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61C951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0.9712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190D3B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0.9990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C1637E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1984.98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5B6C0D8F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35.85</w:t>
            </w:r>
          </w:p>
        </w:tc>
      </w:tr>
      <w:tr w:rsidR="000D004E" w14:paraId="21B0055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DEB734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40:60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CB34C4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0.9880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583256C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0.9883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33F9F4F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0.9880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ACF9C4C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0.9987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9AC008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1565.90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169D0AB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39.38</w:t>
            </w:r>
          </w:p>
        </w:tc>
      </w:tr>
      <w:tr w:rsidR="000D004E" w14:paraId="101A12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8CA8B30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30:70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D4A987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0.9504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1C6DF0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0.9509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566B6F5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0.9500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0859D5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0.9947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0F0DB6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1154.38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631DFA5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35.55</w:t>
            </w:r>
          </w:p>
        </w:tc>
      </w:tr>
      <w:tr w:rsidR="000D004E" w14:paraId="361689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35046F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20:80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9BE912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0.9382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ED3337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0.9393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76A8C8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0.9379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D9E4CF8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0.9914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CFBA0D5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773.56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6C55E3F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43.94</w:t>
            </w:r>
          </w:p>
        </w:tc>
      </w:tr>
      <w:tr w:rsidR="000D004E" w14:paraId="274E03C1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99AD5C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10:90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408021E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0.8498</w:t>
            </w:r>
          </w:p>
        </w:tc>
        <w:tc>
          <w:tcPr>
            <w:tcW w:w="1080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246160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0.8583</w:t>
            </w:r>
          </w:p>
        </w:tc>
        <w:tc>
          <w:tcPr>
            <w:tcW w:w="102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5C828A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0.8463</w:t>
            </w:r>
          </w:p>
        </w:tc>
        <w:tc>
          <w:tcPr>
            <w:tcW w:w="1133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ACBFF7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0.9531</w:t>
            </w:r>
          </w:p>
        </w:tc>
        <w:tc>
          <w:tcPr>
            <w:tcW w:w="155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F140A4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398.41</w:t>
            </w:r>
          </w:p>
        </w:tc>
        <w:tc>
          <w:tcPr>
            <w:tcW w:w="1458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5EDB8A1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56.72</w:t>
            </w:r>
          </w:p>
        </w:tc>
      </w:tr>
    </w:tbl>
    <w:p w14:paraId="3E8BA2BA" w14:textId="77777777" w:rsidR="00A07362" w:rsidRDefault="00A07362"/>
    <w:p w14:paraId="4523CFDB" w14:textId="77777777" w:rsidR="000D004E" w:rsidRPr="000D004E" w:rsidRDefault="000D004E" w:rsidP="000D00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Per-Class Accuracy Analysis</w:t>
      </w:r>
    </w:p>
    <w:p w14:paraId="09E9E645" w14:textId="77777777" w:rsidR="000D004E" w:rsidRPr="000D004E" w:rsidRDefault="000D004E" w:rsidP="000D00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table breaks down how accurately the model identified each specific diagnostic category.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6"/>
        <w:gridCol w:w="1494"/>
        <w:gridCol w:w="1494"/>
        <w:gridCol w:w="1587"/>
      </w:tblGrid>
      <w:tr w:rsidR="000D004E" w14:paraId="75FE2534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78D1824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Split Ratio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1880432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AD Accuracy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  <w:right w:w="240" w:type="nil"/>
            </w:tcMar>
            <w:vAlign w:val="center"/>
          </w:tcPr>
          <w:p w14:paraId="0B9CE2CC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CN Accuracy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EBEBEB"/>
            <w:tcMar>
              <w:left w:w="320" w:type="nil"/>
              <w:bottom w:w="320" w:type="nil"/>
            </w:tcMar>
            <w:vAlign w:val="center"/>
          </w:tcPr>
          <w:p w14:paraId="1CB5655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MCI Accuracy</w:t>
            </w:r>
          </w:p>
        </w:tc>
      </w:tr>
      <w:tr w:rsidR="000D004E" w14:paraId="0D5F09C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1E6313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90:10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6FB692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5FD799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782DBAA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</w:tr>
      <w:tr w:rsidR="000D004E" w14:paraId="6EC11B7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20751C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80:20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DD9903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E7D918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99.65%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1244A6D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</w:tr>
      <w:tr w:rsidR="000D004E" w14:paraId="15F1DBB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1474EC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70:30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7A67BD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8E8D200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56CD1D8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</w:tr>
      <w:tr w:rsidR="000D004E" w14:paraId="4986ECA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A87E7DA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60:40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4AD6A29C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97.78%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72923A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97.92%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70495D23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99.52%</w:t>
            </w:r>
          </w:p>
        </w:tc>
      </w:tr>
      <w:tr w:rsidR="000D004E" w14:paraId="3B2572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831433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50:50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4EB930D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99.82%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0C755B4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98.19%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0D3B6885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95.29%</w:t>
            </w:r>
          </w:p>
        </w:tc>
      </w:tr>
      <w:tr w:rsidR="000D004E" w14:paraId="43FF999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6B432C5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40:60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A0C8907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95.41%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7DF1CD1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100.00%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4056261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99.61%</w:t>
            </w:r>
          </w:p>
        </w:tc>
      </w:tr>
      <w:tr w:rsidR="000D004E" w14:paraId="173471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3FB51FC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30:70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2903BC1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94.03%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25132A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89.38%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50102A52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98.62%</w:t>
            </w:r>
          </w:p>
        </w:tc>
      </w:tr>
      <w:tr w:rsidR="000D004E" w14:paraId="610DC0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2002E14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20:80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BF4A176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91.10%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22E310CC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89.24%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7C082F5B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97.54%</w:t>
            </w:r>
          </w:p>
        </w:tc>
      </w:tr>
      <w:tr w:rsidR="000D004E" w14:paraId="7CF73906" w14:textId="77777777">
        <w:tblPrEx>
          <w:tblCellMar>
            <w:top w:w="0" w:type="dxa"/>
            <w:bottom w:w="0" w:type="dxa"/>
          </w:tblCellMar>
        </w:tblPrEx>
        <w:tc>
          <w:tcPr>
            <w:tcW w:w="1186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67A58809" w14:textId="1992D155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b/>
                <w:bCs/>
                <w:color w:val="181818"/>
                <w:kern w:val="0"/>
                <w:szCs w:val="24"/>
                <w:lang w:val="en-GB"/>
              </w:rPr>
              <w:t>10:90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54609D48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68.68%</w:t>
            </w:r>
          </w:p>
        </w:tc>
        <w:tc>
          <w:tcPr>
            <w:tcW w:w="1494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  <w:right w:w="240" w:type="nil"/>
            </w:tcMar>
            <w:vAlign w:val="center"/>
          </w:tcPr>
          <w:p w14:paraId="197EAF19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78.09%</w:t>
            </w:r>
          </w:p>
        </w:tc>
        <w:tc>
          <w:tcPr>
            <w:tcW w:w="1587" w:type="dxa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tcMar>
              <w:left w:w="320" w:type="nil"/>
              <w:bottom w:w="320" w:type="nil"/>
            </w:tcMar>
            <w:vAlign w:val="center"/>
          </w:tcPr>
          <w:p w14:paraId="2C1000B0" w14:textId="77777777" w:rsidR="000D004E" w:rsidRDefault="000D004E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</w:pPr>
            <w:r>
              <w:rPr>
                <w:rFonts w:ascii="Helvetica" w:hAnsi="Helvetica" w:cs="Helvetica"/>
                <w:color w:val="181818"/>
                <w:kern w:val="0"/>
                <w:szCs w:val="24"/>
                <w:lang w:val="en-GB"/>
              </w:rPr>
              <w:t>95.88%</w:t>
            </w:r>
          </w:p>
        </w:tc>
      </w:tr>
    </w:tbl>
    <w:p w14:paraId="14CF393F" w14:textId="77777777" w:rsidR="000D004E" w:rsidRDefault="000D004E"/>
    <w:p w14:paraId="5D5C3B81" w14:textId="77777777" w:rsidR="000D004E" w:rsidRDefault="000D004E"/>
    <w:p w14:paraId="29EA4E6E" w14:textId="77777777" w:rsidR="000D004E" w:rsidRDefault="000D004E"/>
    <w:p w14:paraId="646F1B1E" w14:textId="77777777" w:rsidR="000D004E" w:rsidRDefault="000D004E"/>
    <w:p w14:paraId="2081217A" w14:textId="77777777" w:rsidR="000D004E" w:rsidRDefault="000D004E"/>
    <w:p w14:paraId="0FFB326C" w14:textId="77777777" w:rsidR="000D004E" w:rsidRDefault="000D004E"/>
    <w:p w14:paraId="0E9839CC" w14:textId="77777777" w:rsidR="000D004E" w:rsidRDefault="000D004E"/>
    <w:p w14:paraId="46FAA3E9" w14:textId="77777777" w:rsidR="000D004E" w:rsidRDefault="000D004E"/>
    <w:p w14:paraId="75BDF527" w14:textId="77777777" w:rsidR="000D004E" w:rsidRDefault="000D004E"/>
    <w:p w14:paraId="36D3713A" w14:textId="77777777" w:rsidR="000D004E" w:rsidRDefault="000D004E"/>
    <w:p w14:paraId="189F4673" w14:textId="77777777" w:rsidR="000D004E" w:rsidRDefault="000D004E"/>
    <w:p w14:paraId="0F5F936E" w14:textId="1F6865D3" w:rsidR="000D004E" w:rsidRDefault="000D004E">
      <w:r>
        <w:lastRenderedPageBreak/>
        <w:t>EfficientNet-V2S: Comprehensive Performance &amp;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321"/>
        <w:gridCol w:w="6533"/>
      </w:tblGrid>
      <w:tr w:rsidR="000D004E" w:rsidRPr="000D004E" w14:paraId="3113D0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02D74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C968E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5E84A7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Short Note / Observation</w:t>
            </w:r>
          </w:p>
        </w:tc>
      </w:tr>
      <w:tr w:rsidR="000D004E" w:rsidRPr="000D004E" w14:paraId="2B2A1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C975D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7B26A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DB0A61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Baseline Perfection: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Maximum data density leads to flawless classification but highest compute cost.</w:t>
            </w:r>
          </w:p>
        </w:tc>
      </w:tr>
      <w:tr w:rsidR="000D004E" w:rsidRPr="000D004E" w14:paraId="43A57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8E139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80:20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4F3EA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99.90%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25861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High Stability: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Negligible dip in CN class; model remains extremely robust with 10% less data.</w:t>
            </w:r>
          </w:p>
        </w:tc>
      </w:tr>
      <w:tr w:rsidR="000D004E" w:rsidRPr="000D004E" w14:paraId="01505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3AE47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70:30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1A997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BBC3B9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OPTIMAL SPLIT: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Matches 90:10 perfection with superior efficiency and generalization. </w:t>
            </w: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Recommended.</w:t>
            </w:r>
          </w:p>
        </w:tc>
      </w:tr>
      <w:tr w:rsidR="000D004E" w:rsidRPr="000D004E" w14:paraId="59969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D6884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60:40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F3485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98.69%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7892E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Early Instability: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First noticeable drop in AD/CN classes as training volume decreases.</w:t>
            </w:r>
          </w:p>
        </w:tc>
      </w:tr>
      <w:tr w:rsidR="000D004E" w:rsidRPr="000D004E" w14:paraId="3FE64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882B6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50:50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B4474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97.09%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A26415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MCI Weakness: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Balanced split shows difficulty in distinguishing subtle MCI features (95.29%).</w:t>
            </w:r>
          </w:p>
        </w:tc>
      </w:tr>
      <w:tr w:rsidR="000D004E" w:rsidRPr="000D004E" w14:paraId="584B2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E2917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40:60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B15B2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98.80%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CC57A5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CN Recovery: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Strong performance in healthy controls, but AD sensitivity begins to fluctuate.</w:t>
            </w:r>
          </w:p>
        </w:tc>
      </w:tr>
      <w:tr w:rsidR="000D004E" w:rsidRPr="000D004E" w14:paraId="32DB9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D411A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30:70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7748F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95.04%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2EBC4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Underfitting Threshold: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CN accuracy falls below 90%; insufficient data to define "Normal" brain.</w:t>
            </w:r>
          </w:p>
        </w:tc>
      </w:tr>
      <w:tr w:rsidR="000D004E" w:rsidRPr="000D004E" w14:paraId="44701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898DA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20:80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CAE45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93.82%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C218E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Generalization Stress: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Significant accuracy loss in AD (91.10%); model reliability is compromised.</w:t>
            </w:r>
          </w:p>
        </w:tc>
      </w:tr>
      <w:tr w:rsidR="000D004E" w:rsidRPr="000D004E" w14:paraId="69662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9F03F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10:90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265F8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84.98%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C7A733" w14:textId="77777777" w:rsidR="000D004E" w:rsidRPr="000D004E" w:rsidRDefault="000D004E" w:rsidP="000D004E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D004E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Model Failure:</w:t>
            </w:r>
            <w:r w:rsidRPr="000D004E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AD accuracy crashes to 68.68%. Architecture cannot learn from this little data.</w:t>
            </w:r>
          </w:p>
        </w:tc>
      </w:tr>
    </w:tbl>
    <w:p w14:paraId="087CDB23" w14:textId="77777777" w:rsidR="000D004E" w:rsidRDefault="000D004E"/>
    <w:p w14:paraId="648E975B" w14:textId="77777777" w:rsidR="000D004E" w:rsidRPr="000D004E" w:rsidRDefault="000D004E" w:rsidP="000D00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the 70:30 Split wins:</w:t>
      </w:r>
    </w:p>
    <w:p w14:paraId="4D515C18" w14:textId="77777777" w:rsidR="000D004E" w:rsidRPr="000D004E" w:rsidRDefault="000D004E" w:rsidP="000D00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Peak Generalization: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Achieving 100% accuracy with 30% of the data hidden during training proves the model is not just memorizing (overfitting). It has truly learned the biological features of Alzheimer's disease.</w:t>
      </w:r>
    </w:p>
    <w:p w14:paraId="4546DCFC" w14:textId="77777777" w:rsidR="000D004E" w:rsidRPr="000D004E" w:rsidRDefault="000D004E" w:rsidP="000D00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Optimal Efficiency: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 achieves the same perfect score as the 90:10 ratio but finishes training </w:t>
      </w: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12 minutes faster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4A988856" w14:textId="77777777" w:rsidR="000D004E" w:rsidRPr="000D004E" w:rsidRDefault="000D004E" w:rsidP="000D00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Stability Across Classes: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This is the lowest training ratio where the model maintains perfect scores for all three categories (</w:t>
      </w: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AD, CN, and MCI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 As seen in the 50:50 and 30:70 splits, reducing data further causes the model to start confusing healthy brains with early-stage impairment.</w:t>
      </w:r>
    </w:p>
    <w:p w14:paraId="58B32E72" w14:textId="77777777" w:rsidR="000D004E" w:rsidRPr="000D004E" w:rsidRDefault="000D004E" w:rsidP="000D00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Conclusion for your report: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r w:rsidRPr="000D004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70:30 Split</w:t>
      </w:r>
      <w:r w:rsidRPr="000D004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the most robust and scientifically sound choice for the Alzheimer's Detection Prototype, offering 100% diagnostic reliability with optimized training requirements.</w:t>
      </w:r>
    </w:p>
    <w:p w14:paraId="605F3F5F" w14:textId="77777777" w:rsidR="000D004E" w:rsidRDefault="000D004E"/>
    <w:sectPr w:rsidR="000D0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B36"/>
    <w:multiLevelType w:val="multilevel"/>
    <w:tmpl w:val="1BF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2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4E"/>
    <w:rsid w:val="000D004E"/>
    <w:rsid w:val="00170F29"/>
    <w:rsid w:val="00431701"/>
    <w:rsid w:val="00A0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C318E"/>
  <w15:chartTrackingRefBased/>
  <w15:docId w15:val="{A2C879A5-5A58-314E-9A5F-B00398BC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D00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D00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00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00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0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4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4E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0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00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403</Words>
  <Characters>2688</Characters>
  <Application>Microsoft Office Word</Application>
  <DocSecurity>0</DocSecurity>
  <Lines>50</Lines>
  <Paragraphs>57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Pallob Nath</dc:creator>
  <cp:keywords/>
  <dc:description/>
  <cp:lastModifiedBy>Pallob Nath</cp:lastModifiedBy>
  <cp:revision>1</cp:revision>
  <dcterms:created xsi:type="dcterms:W3CDTF">2026-03-10T10:31:00Z</dcterms:created>
  <dcterms:modified xsi:type="dcterms:W3CDTF">2026-03-10T10:40:00Z</dcterms:modified>
</cp:coreProperties>
</file>