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2D68B" w14:textId="77777777" w:rsidR="00D54E3D" w:rsidRDefault="00000000">
      <w:pPr>
        <w:pStyle w:val="Title"/>
        <w:jc w:val="center"/>
      </w:pPr>
      <w:r>
        <w:t>Superstore Sales &amp; Business Intelligence Dashboard</w:t>
      </w:r>
    </w:p>
    <w:p w14:paraId="7D814D6C" w14:textId="77777777" w:rsidR="00D54E3D" w:rsidRDefault="00000000">
      <w:pPr>
        <w:pStyle w:val="Heading1"/>
      </w:pPr>
      <w:r>
        <w:t>1. Project Overview</w:t>
      </w:r>
    </w:p>
    <w:p w14:paraId="64842EF4" w14:textId="77777777" w:rsidR="00D54E3D" w:rsidRDefault="00000000">
      <w:pPr>
        <w:spacing w:after="200"/>
      </w:pPr>
      <w:r>
        <w:t>This project focuses on analyzing the Superstore Sales Dataset to understand the company's sales performance, profitability, regional trends, customer behavior, and seasonal patterns.</w:t>
      </w:r>
    </w:p>
    <w:p w14:paraId="3E0A3742" w14:textId="77777777" w:rsidR="00D54E3D" w:rsidRDefault="00000000">
      <w:pPr>
        <w:spacing w:after="200"/>
      </w:pPr>
      <w:r>
        <w:t>As a Junior BI Analyst at AnalystLab Africa Consulting, the goal was to transform raw transactional data into an interactive Power BI dashboard that provides decision-makers with clear and actionable insights.</w:t>
      </w:r>
    </w:p>
    <w:p w14:paraId="28F6B90B" w14:textId="77777777" w:rsidR="00D54E3D" w:rsidRDefault="00000000">
      <w:pPr>
        <w:spacing w:after="400"/>
      </w:pPr>
      <w:r>
        <w:t>The dashboard brings together key performance indicators, interactive visuals, filters, and business insights to help stakeholders understand what is happening across the business and identify areas that require attention.</w:t>
      </w:r>
    </w:p>
    <w:p w14:paraId="1C259B36" w14:textId="77777777" w:rsidR="00D54E3D" w:rsidRDefault="00000000">
      <w:pPr>
        <w:pStyle w:val="Heading1"/>
      </w:pPr>
      <w:r>
        <w:t>2. Why Dashboards Matter</w:t>
      </w:r>
    </w:p>
    <w:p w14:paraId="69C033A4" w14:textId="77777777" w:rsidR="00D54E3D" w:rsidRDefault="00000000">
      <w:pPr>
        <w:spacing w:after="200"/>
      </w:pPr>
      <w:r>
        <w:t>Dashboards consolidate large volumes of data into a single, interactive view, allowing decision-makers to monitor business performance without manually sorting through raw data.</w:t>
      </w:r>
    </w:p>
    <w:p w14:paraId="0D8A104B" w14:textId="77777777" w:rsidR="00D54E3D" w:rsidRDefault="00000000">
      <w:pPr>
        <w:spacing w:after="200"/>
      </w:pPr>
      <w:r>
        <w:t xml:space="preserve">Unlike static reports, dashboards allow users to filter, drill down, and explore data dynamically. For example, stakeholders can quickly isolate performance by region, category, customer segment, or </w:t>
      </w:r>
      <w:proofErr w:type="gramStart"/>
      <w:r>
        <w:t>time period</w:t>
      </w:r>
      <w:proofErr w:type="gramEnd"/>
      <w:r>
        <w:t xml:space="preserve"> with just a few clicks.</w:t>
      </w:r>
    </w:p>
    <w:p w14:paraId="049FCE70" w14:textId="77777777" w:rsidR="00D54E3D" w:rsidRDefault="00000000">
      <w:pPr>
        <w:spacing w:after="400"/>
      </w:pPr>
      <w:r>
        <w:t>This makes dashboards particularly valuable for executives and business teams who need quick, accurate, and accessible insights without waiting for a new report or ad hoc analysis.</w:t>
      </w:r>
    </w:p>
    <w:p w14:paraId="01BF5337" w14:textId="77777777" w:rsidR="00D54E3D" w:rsidRDefault="00000000">
      <w:pPr>
        <w:pStyle w:val="Heading1"/>
      </w:pPr>
      <w:r>
        <w:t>3. How Dashboards Improve Decision-Making</w:t>
      </w:r>
    </w:p>
    <w:p w14:paraId="23E8251F" w14:textId="77777777" w:rsidR="00D54E3D" w:rsidRDefault="00000000">
      <w:pPr>
        <w:spacing w:after="100"/>
      </w:pPr>
      <w:r>
        <w:t>The dashboard developed for this project demonstrates how interactive data visualization can support better business decisions. It covers three key areas:</w:t>
      </w:r>
    </w:p>
    <w:p w14:paraId="1BE4DC53" w14:textId="77777777" w:rsidR="00D54E3D" w:rsidRDefault="00000000">
      <w:pPr>
        <w:pStyle w:val="ListParagraph"/>
        <w:numPr>
          <w:ilvl w:val="0"/>
          <w:numId w:val="1"/>
        </w:numPr>
      </w:pPr>
      <w:r>
        <w:t>Sales &amp; Regional Performance</w:t>
      </w:r>
    </w:p>
    <w:p w14:paraId="35E52043" w14:textId="77777777" w:rsidR="00D54E3D" w:rsidRDefault="00000000">
      <w:pPr>
        <w:pStyle w:val="ListParagraph"/>
        <w:numPr>
          <w:ilvl w:val="0"/>
          <w:numId w:val="1"/>
        </w:numPr>
      </w:pPr>
      <w:r>
        <w:t>Category &amp; Customer Analysis</w:t>
      </w:r>
    </w:p>
    <w:p w14:paraId="32138873" w14:textId="77777777" w:rsidR="00D54E3D" w:rsidRDefault="00000000">
      <w:pPr>
        <w:pStyle w:val="ListParagraph"/>
        <w:numPr>
          <w:ilvl w:val="0"/>
          <w:numId w:val="1"/>
        </w:numPr>
        <w:spacing w:after="200"/>
      </w:pPr>
      <w:r>
        <w:t>Executive Summary &amp; Insights</w:t>
      </w:r>
    </w:p>
    <w:p w14:paraId="32668303" w14:textId="77777777" w:rsidR="00D54E3D" w:rsidRDefault="00000000">
      <w:pPr>
        <w:spacing w:after="200"/>
      </w:pPr>
      <w:r>
        <w:t>The five KPI cards — Total Sales, Total Profit, Total Orders, Average Sales, and Profit Margin — provide an immediate snapshot of the company's overall performance.</w:t>
      </w:r>
    </w:p>
    <w:p w14:paraId="21BCDEC3" w14:textId="77777777" w:rsidR="00D54E3D" w:rsidRDefault="00000000">
      <w:pPr>
        <w:spacing w:after="200"/>
      </w:pPr>
      <w:r>
        <w:t>Supporting visuals, including regional comparisons and monthly sales trends, help stakeholders understand where performance is strongest, where it is declining, and when major changes occur.</w:t>
      </w:r>
    </w:p>
    <w:p w14:paraId="65BA9C0E" w14:textId="77777777" w:rsidR="00D54E3D" w:rsidRDefault="00000000">
      <w:pPr>
        <w:spacing w:after="200"/>
      </w:pPr>
      <w:r>
        <w:t>Interactive slicers for Region, Order Date, Category, and Segment allow users to focus on specific areas of the business without requiring a separate report.</w:t>
      </w:r>
    </w:p>
    <w:p w14:paraId="4301AE49" w14:textId="77777777" w:rsidR="00D54E3D" w:rsidRDefault="00000000">
      <w:pPr>
        <w:spacing w:after="200"/>
      </w:pPr>
      <w:r>
        <w:t>The dashboard also helps identify issues and opportunities that may require action. For example, it highlights the weaker performance of the South region and identifies Bookcases as a loss-making sub-category. These insights can help management investigate potential pricing, discounting, inventory, or operational issues and make better resource-allocation decisions.</w:t>
      </w:r>
    </w:p>
    <w:p w14:paraId="32880142" w14:textId="77777777" w:rsidR="00D54E3D" w:rsidRDefault="00000000">
      <w:pPr>
        <w:spacing w:after="400"/>
      </w:pPr>
      <w:r>
        <w:t>Overall, the dashboard transforms raw transactional data into a practical decision-support tool, helping stakeholders move from simply viewing numbers to understanding the business story behind them.</w:t>
      </w:r>
    </w:p>
    <w:p w14:paraId="26A5198B" w14:textId="77777777" w:rsidR="00D54E3D" w:rsidRDefault="00000000">
      <w:pPr>
        <w:pStyle w:val="Heading1"/>
      </w:pPr>
      <w:r>
        <w:t>4. Business Objective of the Dataset</w:t>
      </w:r>
    </w:p>
    <w:p w14:paraId="26D1B7CC" w14:textId="77777777" w:rsidR="00D54E3D" w:rsidRDefault="00000000">
      <w:pPr>
        <w:spacing w:after="200"/>
      </w:pPr>
      <w:r>
        <w:lastRenderedPageBreak/>
        <w:t xml:space="preserve">The </w:t>
      </w:r>
      <w:proofErr w:type="gramStart"/>
      <w:r>
        <w:t>dataset</w:t>
      </w:r>
      <w:proofErr w:type="gramEnd"/>
      <w:r>
        <w:t xml:space="preserve"> used for this project is the Superstore Sales Dataset, which contains transactional data for a national retail company. It includes information on sales, profit, orders, products, regions, categories, and customer segments.</w:t>
      </w:r>
    </w:p>
    <w:p w14:paraId="5684DFD4" w14:textId="77777777" w:rsidR="00D54E3D" w:rsidRDefault="00000000">
      <w:pPr>
        <w:spacing w:after="100"/>
      </w:pPr>
      <w:r>
        <w:t>As a Junior BI Analyst at AnalystLab Africa Consulting, the objective of this project was to design an interactive executive dashboard that helps the company's leadership understand:</w:t>
      </w:r>
    </w:p>
    <w:p w14:paraId="428BB63C" w14:textId="77777777" w:rsidR="00D54E3D" w:rsidRDefault="00000000">
      <w:pPr>
        <w:pStyle w:val="ListParagraph"/>
        <w:numPr>
          <w:ilvl w:val="0"/>
          <w:numId w:val="1"/>
        </w:numPr>
      </w:pPr>
      <w:r>
        <w:t>Overall sales and profitability</w:t>
      </w:r>
    </w:p>
    <w:p w14:paraId="04DAFD0F" w14:textId="77777777" w:rsidR="00D54E3D" w:rsidRDefault="00000000">
      <w:pPr>
        <w:pStyle w:val="ListParagraph"/>
        <w:numPr>
          <w:ilvl w:val="0"/>
          <w:numId w:val="1"/>
        </w:numPr>
      </w:pPr>
      <w:r>
        <w:t>Regional performance</w:t>
      </w:r>
    </w:p>
    <w:p w14:paraId="602AD315" w14:textId="77777777" w:rsidR="00D54E3D" w:rsidRDefault="00000000">
      <w:pPr>
        <w:pStyle w:val="ListParagraph"/>
        <w:numPr>
          <w:ilvl w:val="0"/>
          <w:numId w:val="1"/>
        </w:numPr>
      </w:pPr>
      <w:r>
        <w:t>Category and sub-category performance</w:t>
      </w:r>
    </w:p>
    <w:p w14:paraId="65F0B407" w14:textId="77777777" w:rsidR="00D54E3D" w:rsidRDefault="00000000">
      <w:pPr>
        <w:pStyle w:val="ListParagraph"/>
        <w:numPr>
          <w:ilvl w:val="0"/>
          <w:numId w:val="1"/>
        </w:numPr>
      </w:pPr>
      <w:r>
        <w:t>Customer segment behavior</w:t>
      </w:r>
    </w:p>
    <w:p w14:paraId="5E3763DB" w14:textId="77777777" w:rsidR="00D54E3D" w:rsidRDefault="00000000">
      <w:pPr>
        <w:pStyle w:val="ListParagraph"/>
        <w:numPr>
          <w:ilvl w:val="0"/>
          <w:numId w:val="1"/>
        </w:numPr>
        <w:spacing w:after="200"/>
      </w:pPr>
      <w:r>
        <w:t>Seasonal sales trends</w:t>
      </w:r>
    </w:p>
    <w:p w14:paraId="0DFEB74E" w14:textId="77777777" w:rsidR="00D54E3D" w:rsidRDefault="00000000">
      <w:pPr>
        <w:spacing w:after="200"/>
      </w:pPr>
      <w:r>
        <w:t>The goal was not only to present historical performance but also to identify underperforming areas, profitability issues, growth opportunities, and important business trends.</w:t>
      </w:r>
    </w:p>
    <w:p w14:paraId="7FCAF0A4" w14:textId="77777777" w:rsidR="00D54E3D" w:rsidRDefault="00000000">
      <w:pPr>
        <w:spacing w:after="400"/>
      </w:pPr>
      <w:r>
        <w:t>Ultimately, the project was designed to transform raw transactional data into clear and actionable business intelligence, enabling leadership to make more informed strategic and operational decisions around pricing, inventory, marketing, resource allocation, and business growth.</w:t>
      </w:r>
    </w:p>
    <w:p w14:paraId="277EC475" w14:textId="77777777" w:rsidR="00D54E3D" w:rsidRDefault="00000000">
      <w:pPr>
        <w:pStyle w:val="Heading1"/>
      </w:pPr>
      <w:r>
        <w:t>5. Key Business Insights</w:t>
      </w:r>
    </w:p>
    <w:p w14:paraId="4543802A" w14:textId="77777777" w:rsidR="00D54E3D" w:rsidRDefault="00000000">
      <w:pPr>
        <w:pStyle w:val="ListParagraph"/>
        <w:numPr>
          <w:ilvl w:val="0"/>
          <w:numId w:val="1"/>
        </w:numPr>
        <w:spacing w:after="100"/>
      </w:pPr>
      <w:r>
        <w:rPr>
          <w:b/>
          <w:bCs/>
        </w:rPr>
        <w:t xml:space="preserve">West leads: </w:t>
      </w:r>
      <w:r>
        <w:t>Highest sales ($0.73M) and profit ($108K), while South records the weakest performance.</w:t>
      </w:r>
    </w:p>
    <w:p w14:paraId="4998A5EC" w14:textId="77777777" w:rsidR="00D54E3D" w:rsidRDefault="00000000">
      <w:pPr>
        <w:pStyle w:val="ListParagraph"/>
        <w:numPr>
          <w:ilvl w:val="0"/>
          <w:numId w:val="1"/>
        </w:numPr>
        <w:spacing w:after="100"/>
      </w:pPr>
      <w:r>
        <w:rPr>
          <w:b/>
          <w:bCs/>
        </w:rPr>
        <w:t xml:space="preserve">Seasonality is evident: </w:t>
      </w:r>
      <w:r>
        <w:t>Sales dip from February–June before peaking in November–December.</w:t>
      </w:r>
    </w:p>
    <w:p w14:paraId="00222056" w14:textId="77777777" w:rsidR="00D54E3D" w:rsidRDefault="00000000">
      <w:pPr>
        <w:pStyle w:val="ListParagraph"/>
        <w:numPr>
          <w:ilvl w:val="0"/>
          <w:numId w:val="1"/>
        </w:numPr>
        <w:spacing w:after="100"/>
      </w:pPr>
      <w:r>
        <w:rPr>
          <w:b/>
          <w:bCs/>
        </w:rPr>
        <w:t xml:space="preserve">Technology leads: </w:t>
      </w:r>
      <w:r>
        <w:t>Accounts for 36.4% of total sales, ahead of Office Supplies and Furniture.</w:t>
      </w:r>
    </w:p>
    <w:p w14:paraId="383F2F4D" w14:textId="77777777" w:rsidR="00D54E3D" w:rsidRDefault="00000000">
      <w:pPr>
        <w:pStyle w:val="ListParagraph"/>
        <w:numPr>
          <w:ilvl w:val="0"/>
          <w:numId w:val="1"/>
        </w:numPr>
        <w:spacing w:after="400"/>
      </w:pPr>
      <w:r>
        <w:rPr>
          <w:b/>
          <w:bCs/>
        </w:rPr>
        <w:t xml:space="preserve">Consumers drive revenue: </w:t>
      </w:r>
      <w:r>
        <w:t>Consumer segment generates $1.16M, making it the largest customer segment.</w:t>
      </w:r>
    </w:p>
    <w:p w14:paraId="6B066F51" w14:textId="77777777" w:rsidR="00D54E3D" w:rsidRDefault="00000000">
      <w:pPr>
        <w:pStyle w:val="ListParagraph"/>
        <w:numPr>
          <w:ilvl w:val="0"/>
          <w:numId w:val="1"/>
        </w:numPr>
        <w:spacing w:after="400"/>
      </w:pPr>
      <w:r>
        <w:rPr>
          <w:b/>
          <w:bCs/>
        </w:rPr>
        <w:t xml:space="preserve">Profitability varies: </w:t>
      </w:r>
      <w:r>
        <w:t>Copiers lead profit ($55.6K), while Bookcases generate a $3.5K loss despite $114.9K in sales.</w:t>
      </w:r>
    </w:p>
    <w:p w14:paraId="70E9768D" w14:textId="77777777" w:rsidR="00D54E3D" w:rsidRDefault="00000000">
      <w:pPr>
        <w:pStyle w:val="Heading1"/>
      </w:pPr>
      <w:r>
        <w:t>6. Key Risks</w:t>
      </w:r>
    </w:p>
    <w:p w14:paraId="4775F070" w14:textId="77777777" w:rsidR="00D54E3D" w:rsidRDefault="00000000">
      <w:pPr>
        <w:pStyle w:val="ListParagraph"/>
        <w:numPr>
          <w:ilvl w:val="0"/>
          <w:numId w:val="1"/>
        </w:numPr>
        <w:spacing w:after="100"/>
      </w:pPr>
      <w:r>
        <w:rPr>
          <w:b/>
          <w:bCs/>
        </w:rPr>
        <w:t xml:space="preserve">Loss-Making Products: </w:t>
      </w:r>
      <w:r>
        <w:t>Bookcases generate a $3.5K loss despite $114.9K in sales, indicating potential pricing, cost, or discounting issues.</w:t>
      </w:r>
    </w:p>
    <w:p w14:paraId="1295E436" w14:textId="77777777" w:rsidR="00D54E3D" w:rsidRDefault="00000000">
      <w:pPr>
        <w:pStyle w:val="ListParagraph"/>
        <w:numPr>
          <w:ilvl w:val="0"/>
          <w:numId w:val="1"/>
        </w:numPr>
        <w:spacing w:after="100"/>
      </w:pPr>
      <w:r>
        <w:rPr>
          <w:b/>
          <w:bCs/>
        </w:rPr>
        <w:t xml:space="preserve">Regional Imbalance: </w:t>
      </w:r>
      <w:r>
        <w:t>The South significantly trails other regions in sales and profit, suggesting weaker demand or operational challenges.</w:t>
      </w:r>
    </w:p>
    <w:p w14:paraId="1B60B832" w14:textId="77777777" w:rsidR="00D54E3D" w:rsidRDefault="00000000">
      <w:pPr>
        <w:pStyle w:val="ListParagraph"/>
        <w:numPr>
          <w:ilvl w:val="0"/>
          <w:numId w:val="1"/>
        </w:numPr>
        <w:spacing w:after="400"/>
      </w:pPr>
      <w:r>
        <w:rPr>
          <w:b/>
          <w:bCs/>
        </w:rPr>
        <w:t xml:space="preserve">Customer Concentration: </w:t>
      </w:r>
      <w:r>
        <w:t>Consumer customers generate $1.16M versus $0.43M from Home Office, creating reliance on a single customer segment.</w:t>
      </w:r>
    </w:p>
    <w:p w14:paraId="68872210" w14:textId="77777777" w:rsidR="00D54E3D" w:rsidRDefault="00000000">
      <w:pPr>
        <w:pStyle w:val="Heading1"/>
      </w:pPr>
      <w:r>
        <w:t>7. Key Opportunities</w:t>
      </w:r>
    </w:p>
    <w:p w14:paraId="2332C018" w14:textId="77777777" w:rsidR="00D54E3D" w:rsidRDefault="00000000">
      <w:pPr>
        <w:pStyle w:val="ListParagraph"/>
        <w:numPr>
          <w:ilvl w:val="0"/>
          <w:numId w:val="1"/>
        </w:numPr>
        <w:spacing w:after="100"/>
      </w:pPr>
      <w:r>
        <w:rPr>
          <w:b/>
          <w:bCs/>
        </w:rPr>
        <w:t xml:space="preserve">Expand High-Margin Products: </w:t>
      </w:r>
      <w:r>
        <w:t>Copiers generate $55.6K profit, creating an opportunity to scale similar high-margin products.</w:t>
      </w:r>
    </w:p>
    <w:p w14:paraId="6D000AFE" w14:textId="77777777" w:rsidR="00D54E3D" w:rsidRDefault="00000000">
      <w:pPr>
        <w:pStyle w:val="ListParagraph"/>
        <w:numPr>
          <w:ilvl w:val="0"/>
          <w:numId w:val="1"/>
        </w:numPr>
        <w:spacing w:after="100"/>
      </w:pPr>
      <w:proofErr w:type="gramStart"/>
      <w:r>
        <w:rPr>
          <w:b/>
          <w:bCs/>
        </w:rPr>
        <w:t>Strengthen</w:t>
      </w:r>
      <w:proofErr w:type="gramEnd"/>
      <w:r>
        <w:rPr>
          <w:b/>
          <w:bCs/>
        </w:rPr>
        <w:t xml:space="preserve"> the South Region: </w:t>
      </w:r>
      <w:r>
        <w:t>Targeted promotions, improved inventory, and regional marketing could help close the performance gap.</w:t>
      </w:r>
    </w:p>
    <w:p w14:paraId="35B2ADE8" w14:textId="77777777" w:rsidR="00D54E3D" w:rsidRDefault="00000000">
      <w:pPr>
        <w:pStyle w:val="ListParagraph"/>
        <w:numPr>
          <w:ilvl w:val="0"/>
          <w:numId w:val="1"/>
        </w:numPr>
        <w:spacing w:after="400"/>
      </w:pPr>
      <w:r>
        <w:rPr>
          <w:b/>
          <w:bCs/>
        </w:rPr>
        <w:t xml:space="preserve">Maximize Seasonal Demand: </w:t>
      </w:r>
      <w:r>
        <w:t>Increasing inventory and promotions ahead of November–December could help capture peak sales opportunities.</w:t>
      </w:r>
    </w:p>
    <w:p w14:paraId="79E4EA5C" w14:textId="77777777" w:rsidR="00835FCE" w:rsidRDefault="00835FCE" w:rsidP="00835FCE">
      <w:pPr>
        <w:pStyle w:val="ListParagraph"/>
        <w:spacing w:after="400"/>
        <w:ind w:left="720"/>
      </w:pPr>
    </w:p>
    <w:p w14:paraId="22C66C08" w14:textId="77777777" w:rsidR="00D54E3D" w:rsidRDefault="00000000">
      <w:pPr>
        <w:pStyle w:val="Heading1"/>
      </w:pPr>
      <w:r>
        <w:lastRenderedPageBreak/>
        <w:t>8. Recommendations</w:t>
      </w:r>
    </w:p>
    <w:p w14:paraId="312B4513" w14:textId="77777777" w:rsidR="00D54E3D" w:rsidRDefault="00000000">
      <w:pPr>
        <w:pStyle w:val="ListParagraph"/>
        <w:numPr>
          <w:ilvl w:val="0"/>
          <w:numId w:val="1"/>
        </w:numPr>
        <w:spacing w:after="100"/>
      </w:pPr>
      <w:r>
        <w:rPr>
          <w:b/>
          <w:bCs/>
        </w:rPr>
        <w:t xml:space="preserve">Fix Bookcase Profitability: </w:t>
      </w:r>
      <w:r>
        <w:t>Review pricing, costs, and discounts to eliminate the current $3.5K loss.</w:t>
      </w:r>
    </w:p>
    <w:p w14:paraId="6405BF65" w14:textId="77777777" w:rsidR="00D54E3D" w:rsidRDefault="00000000">
      <w:pPr>
        <w:pStyle w:val="ListParagraph"/>
        <w:numPr>
          <w:ilvl w:val="0"/>
          <w:numId w:val="1"/>
        </w:numPr>
        <w:spacing w:after="100"/>
      </w:pPr>
      <w:r>
        <w:rPr>
          <w:b/>
          <w:bCs/>
        </w:rPr>
        <w:t xml:space="preserve">Strengthen the South: </w:t>
      </w:r>
      <w:r>
        <w:t>Use targeted promotions, better inventory allocation, and localized marketing to improve regional performance.</w:t>
      </w:r>
    </w:p>
    <w:p w14:paraId="4B8C6932" w14:textId="77777777" w:rsidR="00D54E3D" w:rsidRDefault="00000000">
      <w:pPr>
        <w:pStyle w:val="ListParagraph"/>
        <w:numPr>
          <w:ilvl w:val="0"/>
          <w:numId w:val="1"/>
        </w:numPr>
        <w:spacing w:after="100"/>
      </w:pPr>
      <w:r>
        <w:rPr>
          <w:b/>
          <w:bCs/>
        </w:rPr>
        <w:t xml:space="preserve">Scale High-Margin Products: </w:t>
      </w:r>
      <w:r>
        <w:t>Increase marketing and inventory for products like Copiers to drive stronger profitability.</w:t>
      </w:r>
    </w:p>
    <w:p w14:paraId="64AC8565" w14:textId="77777777" w:rsidR="00D54E3D" w:rsidRDefault="00000000">
      <w:pPr>
        <w:pStyle w:val="ListParagraph"/>
        <w:numPr>
          <w:ilvl w:val="0"/>
          <w:numId w:val="1"/>
        </w:numPr>
        <w:spacing w:after="100"/>
      </w:pPr>
      <w:r>
        <w:rPr>
          <w:b/>
          <w:bCs/>
        </w:rPr>
        <w:t xml:space="preserve">Prepare for Seasonal Peaks: </w:t>
      </w:r>
      <w:r>
        <w:t>Plan inventory and marketing ahead of the November–December sales surge.</w:t>
      </w:r>
    </w:p>
    <w:p w14:paraId="4986528D" w14:textId="77777777" w:rsidR="00D54E3D" w:rsidRDefault="00000000">
      <w:pPr>
        <w:pStyle w:val="ListParagraph"/>
        <w:numPr>
          <w:ilvl w:val="0"/>
          <w:numId w:val="1"/>
        </w:numPr>
        <w:spacing w:after="100"/>
      </w:pPr>
      <w:r>
        <w:rPr>
          <w:b/>
          <w:bCs/>
        </w:rPr>
        <w:t xml:space="preserve">Grow Home Office: </w:t>
      </w:r>
      <w:r>
        <w:t>Develop strategies to expand the Home Office segment and reduce reliance on Consumer customers.</w:t>
      </w:r>
    </w:p>
    <w:p w14:paraId="4119C36A" w14:textId="77777777" w:rsidR="00D54E3D" w:rsidRDefault="00000000">
      <w:pPr>
        <w:pStyle w:val="ListParagraph"/>
        <w:numPr>
          <w:ilvl w:val="0"/>
          <w:numId w:val="1"/>
        </w:numPr>
        <w:spacing w:after="200"/>
      </w:pPr>
      <w:r>
        <w:rPr>
          <w:b/>
          <w:bCs/>
        </w:rPr>
        <w:t xml:space="preserve">Review Sub-Category Margins: </w:t>
      </w:r>
      <w:r>
        <w:t>Analyze profitability across all sub-categories to uncover additional margin improvement opportunities.</w:t>
      </w:r>
    </w:p>
    <w:sectPr w:rsidR="00D54E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57EA8"/>
    <w:multiLevelType w:val="hybridMultilevel"/>
    <w:tmpl w:val="B8F0551A"/>
    <w:lvl w:ilvl="0" w:tplc="1E20281E">
      <w:start w:val="1"/>
      <w:numFmt w:val="bullet"/>
      <w:lvlText w:val="●"/>
      <w:lvlJc w:val="left"/>
      <w:pPr>
        <w:ind w:left="720" w:hanging="360"/>
      </w:pPr>
    </w:lvl>
    <w:lvl w:ilvl="1" w:tplc="4D38E768">
      <w:start w:val="1"/>
      <w:numFmt w:val="bullet"/>
      <w:lvlText w:val="○"/>
      <w:lvlJc w:val="left"/>
      <w:pPr>
        <w:ind w:left="1440" w:hanging="360"/>
      </w:pPr>
    </w:lvl>
    <w:lvl w:ilvl="2" w:tplc="37FADCA2">
      <w:start w:val="1"/>
      <w:numFmt w:val="bullet"/>
      <w:lvlText w:val="■"/>
      <w:lvlJc w:val="left"/>
      <w:pPr>
        <w:ind w:left="2160" w:hanging="360"/>
      </w:pPr>
    </w:lvl>
    <w:lvl w:ilvl="3" w:tplc="B23EAB06">
      <w:start w:val="1"/>
      <w:numFmt w:val="bullet"/>
      <w:lvlText w:val="●"/>
      <w:lvlJc w:val="left"/>
      <w:pPr>
        <w:ind w:left="2880" w:hanging="360"/>
      </w:pPr>
    </w:lvl>
    <w:lvl w:ilvl="4" w:tplc="77BA9EEC">
      <w:start w:val="1"/>
      <w:numFmt w:val="bullet"/>
      <w:lvlText w:val="○"/>
      <w:lvlJc w:val="left"/>
      <w:pPr>
        <w:ind w:left="3600" w:hanging="360"/>
      </w:pPr>
    </w:lvl>
    <w:lvl w:ilvl="5" w:tplc="42DA0D42">
      <w:start w:val="1"/>
      <w:numFmt w:val="bullet"/>
      <w:lvlText w:val="■"/>
      <w:lvlJc w:val="left"/>
      <w:pPr>
        <w:ind w:left="4320" w:hanging="360"/>
      </w:pPr>
    </w:lvl>
    <w:lvl w:ilvl="6" w:tplc="E3501DD0">
      <w:start w:val="1"/>
      <w:numFmt w:val="bullet"/>
      <w:lvlText w:val="●"/>
      <w:lvlJc w:val="left"/>
      <w:pPr>
        <w:ind w:left="5040" w:hanging="360"/>
      </w:pPr>
    </w:lvl>
    <w:lvl w:ilvl="7" w:tplc="38C2D618">
      <w:start w:val="1"/>
      <w:numFmt w:val="bullet"/>
      <w:lvlText w:val="●"/>
      <w:lvlJc w:val="left"/>
      <w:pPr>
        <w:ind w:left="5760" w:hanging="360"/>
      </w:pPr>
    </w:lvl>
    <w:lvl w:ilvl="8" w:tplc="08504C68">
      <w:start w:val="1"/>
      <w:numFmt w:val="bullet"/>
      <w:lvlText w:val="●"/>
      <w:lvlJc w:val="left"/>
      <w:pPr>
        <w:ind w:left="6480" w:hanging="360"/>
      </w:pPr>
    </w:lvl>
  </w:abstractNum>
  <w:num w:numId="1" w16cid:durableId="1243029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E3D"/>
    <w:rsid w:val="00835FCE"/>
    <w:rsid w:val="00D54E3D"/>
    <w:rsid w:val="00F0107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1EA5"/>
  <w15:docId w15:val="{36582E65-3EE5-48FD-9C19-25EFCA4C1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867</Words>
  <Characters>4943</Characters>
  <Application>Microsoft Office Word</Application>
  <DocSecurity>0</DocSecurity>
  <Lines>41</Lines>
  <Paragraphs>11</Paragraphs>
  <ScaleCrop>false</ScaleCrop>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SUPERBRANDZ .</cp:lastModifiedBy>
  <cp:revision>2</cp:revision>
  <dcterms:created xsi:type="dcterms:W3CDTF">2026-08-11T09:05:00Z</dcterms:created>
  <dcterms:modified xsi:type="dcterms:W3CDTF">2026-08-11T09:05:00Z</dcterms:modified>
</cp:coreProperties>
</file>