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35AF7" w14:textId="77777777" w:rsidR="00197067" w:rsidRDefault="00000000">
      <w:pPr>
        <w:spacing w:before="2400"/>
        <w:jc w:val="center"/>
      </w:pPr>
      <w:r>
        <w:rPr>
          <w:b/>
          <w:bCs/>
          <w:color w:val="2E74B5"/>
          <w:sz w:val="24"/>
          <w:szCs w:val="24"/>
        </w:rPr>
        <w:t>ANALYSTLAB AFRICA</w:t>
      </w:r>
    </w:p>
    <w:p w14:paraId="3C959BA2" w14:textId="77777777" w:rsidR="00197067" w:rsidRDefault="00000000">
      <w:pPr>
        <w:spacing w:before="240" w:after="120"/>
        <w:jc w:val="center"/>
      </w:pPr>
      <w:r>
        <w:rPr>
          <w:b/>
          <w:bCs/>
          <w:color w:val="1F3864"/>
          <w:sz w:val="44"/>
          <w:szCs w:val="44"/>
        </w:rPr>
        <w:t>Business Insights &amp; Recommendations Report</w:t>
      </w:r>
    </w:p>
    <w:p w14:paraId="528070E3" w14:textId="3BD2DC24" w:rsidR="00197067" w:rsidRDefault="00000000">
      <w:pPr>
        <w:spacing w:after="60"/>
        <w:jc w:val="center"/>
      </w:pPr>
      <w:r>
        <w:rPr>
          <w:i/>
          <w:iCs/>
          <w:color w:val="595959"/>
          <w:sz w:val="26"/>
          <w:szCs w:val="26"/>
        </w:rPr>
        <w:t xml:space="preserve">Superstore Sales </w:t>
      </w:r>
      <w:proofErr w:type="gramStart"/>
      <w:r>
        <w:rPr>
          <w:i/>
          <w:iCs/>
          <w:color w:val="595959"/>
          <w:sz w:val="26"/>
          <w:szCs w:val="26"/>
        </w:rPr>
        <w:t>Dashboard  Advanced</w:t>
      </w:r>
      <w:proofErr w:type="gramEnd"/>
      <w:r>
        <w:rPr>
          <w:i/>
          <w:iCs/>
          <w:color w:val="595959"/>
          <w:sz w:val="26"/>
          <w:szCs w:val="26"/>
        </w:rPr>
        <w:t xml:space="preserve"> Analysis</w:t>
      </w:r>
    </w:p>
    <w:p w14:paraId="2477A8E8" w14:textId="7A1CF7FA" w:rsidR="00197067" w:rsidRDefault="00000000">
      <w:pPr>
        <w:spacing w:before="400"/>
        <w:jc w:val="center"/>
      </w:pPr>
      <w:r>
        <w:rPr>
          <w:color w:val="595959"/>
          <w:sz w:val="22"/>
          <w:szCs w:val="22"/>
        </w:rPr>
        <w:t xml:space="preserve">Data Analytics Internship </w:t>
      </w:r>
      <w:r w:rsidR="00D30C1D">
        <w:rPr>
          <w:color w:val="595959"/>
          <w:sz w:val="22"/>
          <w:szCs w:val="22"/>
        </w:rPr>
        <w:t>Program Week</w:t>
      </w:r>
      <w:r>
        <w:rPr>
          <w:color w:val="595959"/>
          <w:sz w:val="22"/>
          <w:szCs w:val="22"/>
        </w:rPr>
        <w:t xml:space="preserve"> 3</w:t>
      </w:r>
    </w:p>
    <w:p w14:paraId="1D978A19" w14:textId="77777777" w:rsidR="00197067" w:rsidRDefault="00000000">
      <w:pPr>
        <w:jc w:val="center"/>
      </w:pPr>
      <w:r>
        <w:rPr>
          <w:color w:val="595959"/>
          <w:sz w:val="22"/>
          <w:szCs w:val="22"/>
        </w:rPr>
        <w:t>Prepared by: Adeleke Jubril Adedeji</w:t>
      </w:r>
    </w:p>
    <w:p w14:paraId="5999B54D" w14:textId="77777777" w:rsidR="00197067" w:rsidRDefault="00000000">
      <w:pPr>
        <w:jc w:val="center"/>
      </w:pPr>
      <w:r>
        <w:rPr>
          <w:color w:val="595959"/>
          <w:sz w:val="22"/>
          <w:szCs w:val="22"/>
        </w:rPr>
        <w:t>Dataset: Superstore Sales Dataset (Kaggle)</w:t>
      </w:r>
    </w:p>
    <w:p w14:paraId="78CD2B1A" w14:textId="77777777" w:rsidR="00197067" w:rsidRDefault="00000000">
      <w:pPr>
        <w:pageBreakBefore/>
      </w:pPr>
      <w:r>
        <w:lastRenderedPageBreak/>
        <w:br/>
      </w:r>
    </w:p>
    <w:p w14:paraId="71FB865E" w14:textId="77777777" w:rsidR="00197067" w:rsidRDefault="00000000">
      <w:pPr>
        <w:pStyle w:val="Heading1"/>
        <w:pBdr>
          <w:bottom w:val="single" w:sz="6" w:space="4" w:color="2E74B5"/>
        </w:pBdr>
        <w:spacing w:before="320" w:after="160"/>
      </w:pPr>
      <w:r>
        <w:rPr>
          <w:b/>
          <w:bCs/>
          <w:color w:val="1F3864"/>
          <w:sz w:val="28"/>
          <w:szCs w:val="28"/>
        </w:rPr>
        <w:t>Business Problem Investigation</w:t>
      </w:r>
    </w:p>
    <w:p w14:paraId="595EC327" w14:textId="77777777" w:rsidR="00197067" w:rsidRDefault="00000000">
      <w:pPr>
        <w:pStyle w:val="Heading2"/>
        <w:spacing w:before="240" w:after="80"/>
      </w:pPr>
      <w:r>
        <w:rPr>
          <w:b/>
          <w:bCs/>
          <w:sz w:val="23"/>
          <w:szCs w:val="23"/>
        </w:rPr>
        <w:t>Problem 1: Some South Region States Are Making Losses</w:t>
      </w:r>
    </w:p>
    <w:p w14:paraId="23718483" w14:textId="77777777" w:rsidR="00197067" w:rsidRDefault="00000000">
      <w:pPr>
        <w:spacing w:after="160"/>
      </w:pPr>
      <w:r>
        <w:rPr>
          <w:color w:val="222222"/>
          <w:sz w:val="22"/>
          <w:szCs w:val="22"/>
        </w:rPr>
        <w:t>A few states in the South region have good sales but are still making little or no profit. For example, Florida made about $89K in sales but recorded a loss of around $3K. North Carolina generated $56K in sales but had a loss of about $7K, while Tennessee made $31K in sales and recorded a $5K loss.</w:t>
      </w:r>
    </w:p>
    <w:p w14:paraId="54F56B28" w14:textId="77777777" w:rsidR="00197067" w:rsidRDefault="00000000">
      <w:pPr>
        <w:spacing w:after="160"/>
      </w:pPr>
      <w:r>
        <w:rPr>
          <w:color w:val="222222"/>
          <w:sz w:val="22"/>
          <w:szCs w:val="22"/>
        </w:rPr>
        <w:t>This shows that high sales do not always mean high profit. The losses could be related to high discounts, shipping costs, operating costs, or the types of products being sold in these states. These states need to be looked at more closely to understand what is causing the losses.</w:t>
      </w:r>
    </w:p>
    <w:p w14:paraId="661CC801" w14:textId="77777777" w:rsidR="00197067" w:rsidRDefault="00000000">
      <w:pPr>
        <w:pStyle w:val="Heading2"/>
        <w:spacing w:before="240" w:after="80"/>
      </w:pPr>
      <w:r>
        <w:rPr>
          <w:b/>
          <w:bCs/>
          <w:sz w:val="23"/>
          <w:szCs w:val="23"/>
        </w:rPr>
        <w:t>Problem 2: Bookcases Are Generating Sales but Losing Money</w:t>
      </w:r>
    </w:p>
    <w:p w14:paraId="7931AC78" w14:textId="77777777" w:rsidR="00197067" w:rsidRDefault="00000000">
      <w:pPr>
        <w:spacing w:after="160"/>
      </w:pPr>
      <w:r>
        <w:rPr>
          <w:color w:val="222222"/>
          <w:sz w:val="22"/>
          <w:szCs w:val="22"/>
        </w:rPr>
        <w:t>Bookcases generated $114,880 in sales, but they still resulted in a loss of -$3,472.56. One notable factor is that Bookcases have an average discount of about 21%, which is relatively high compared to some other sub-categories.</w:t>
      </w:r>
    </w:p>
    <w:p w14:paraId="01B27D32" w14:textId="77777777" w:rsidR="00197067" w:rsidRDefault="00000000">
      <w:pPr>
        <w:spacing w:after="160"/>
      </w:pPr>
      <w:r>
        <w:rPr>
          <w:color w:val="222222"/>
          <w:sz w:val="22"/>
          <w:szCs w:val="22"/>
        </w:rPr>
        <w:t xml:space="preserve">The high discount could be reducing the profit made from each sale. So, even though Bookcases are selling well, the business is </w:t>
      </w:r>
      <w:proofErr w:type="gramStart"/>
      <w:r>
        <w:rPr>
          <w:color w:val="222222"/>
          <w:sz w:val="22"/>
          <w:szCs w:val="22"/>
        </w:rPr>
        <w:t>actually losing</w:t>
      </w:r>
      <w:proofErr w:type="gramEnd"/>
      <w:r>
        <w:rPr>
          <w:color w:val="222222"/>
          <w:sz w:val="22"/>
          <w:szCs w:val="22"/>
        </w:rPr>
        <w:t xml:space="preserve"> money on them. This is a good example of why looking at sales alone is not enough when measuring business performance.</w:t>
      </w:r>
    </w:p>
    <w:p w14:paraId="3779958C" w14:textId="77777777" w:rsidR="00197067" w:rsidRDefault="00000000">
      <w:pPr>
        <w:pStyle w:val="Heading2"/>
        <w:spacing w:before="240" w:after="80"/>
      </w:pPr>
      <w:r>
        <w:rPr>
          <w:b/>
          <w:bCs/>
          <w:sz w:val="23"/>
          <w:szCs w:val="23"/>
        </w:rPr>
        <w:t>Problem 3: South Region Is Underperforming</w:t>
      </w:r>
    </w:p>
    <w:p w14:paraId="4E6AE00C" w14:textId="77777777" w:rsidR="00197067" w:rsidRDefault="00000000">
      <w:pPr>
        <w:spacing w:after="160"/>
      </w:pPr>
      <w:r>
        <w:rPr>
          <w:color w:val="222222"/>
          <w:sz w:val="22"/>
          <w:szCs w:val="22"/>
        </w:rPr>
        <w:t>The South region also needs attention. It recorded 822 orders, making it the second-highest region by order count, but it had the lowest total profit of $46,749.43 and the lowest profit margin at 11.93%.</w:t>
      </w:r>
    </w:p>
    <w:p w14:paraId="75220213" w14:textId="77777777" w:rsidR="00197067" w:rsidRDefault="00000000">
      <w:pPr>
        <w:spacing w:after="160"/>
      </w:pPr>
      <w:r>
        <w:rPr>
          <w:color w:val="222222"/>
          <w:sz w:val="22"/>
          <w:szCs w:val="22"/>
        </w:rPr>
        <w:t>For comparison, the West region had 1,611 orders and achieved a higher profit margin of 14.94%. This suggests there could be issues with pricing, discounts, shipping costs, or the types of products being sold in the South region. Further analysis would help identify the main reason for the lower profitability.</w:t>
      </w:r>
    </w:p>
    <w:p w14:paraId="34B68B50" w14:textId="77777777" w:rsidR="00197067" w:rsidRDefault="00000000">
      <w:pPr>
        <w:pStyle w:val="Heading1"/>
        <w:pBdr>
          <w:bottom w:val="single" w:sz="6" w:space="4" w:color="2E74B5"/>
        </w:pBdr>
        <w:spacing w:before="320" w:after="160"/>
      </w:pPr>
      <w:r>
        <w:rPr>
          <w:b/>
          <w:bCs/>
          <w:color w:val="1F3864"/>
          <w:sz w:val="28"/>
          <w:szCs w:val="28"/>
        </w:rPr>
        <w:t>Key Findings</w:t>
      </w:r>
    </w:p>
    <w:p w14:paraId="5A0B5201" w14:textId="77777777" w:rsidR="00197067" w:rsidRDefault="00000000">
      <w:pPr>
        <w:pStyle w:val="ListParagraph"/>
        <w:numPr>
          <w:ilvl w:val="0"/>
          <w:numId w:val="2"/>
        </w:numPr>
        <w:spacing w:after="140"/>
      </w:pPr>
      <w:r>
        <w:rPr>
          <w:color w:val="222222"/>
          <w:sz w:val="22"/>
          <w:szCs w:val="22"/>
        </w:rPr>
        <w:t>Sales are growing faster than profit. Sales increased steadily from 2014 to 2017, with an overall growth of 46.88%. However, profit did not increase at the same rate, which shows that higher sales are not necessarily translating into higher profitability.</w:t>
      </w:r>
    </w:p>
    <w:p w14:paraId="7F55D750" w14:textId="77777777" w:rsidR="00197067" w:rsidRDefault="00000000">
      <w:pPr>
        <w:pStyle w:val="ListParagraph"/>
        <w:numPr>
          <w:ilvl w:val="0"/>
          <w:numId w:val="2"/>
        </w:numPr>
        <w:spacing w:after="140"/>
      </w:pPr>
      <w:r>
        <w:rPr>
          <w:color w:val="222222"/>
          <w:sz w:val="22"/>
          <w:szCs w:val="22"/>
        </w:rPr>
        <w:t>The South region is underperforming. The West region performs better in both sales and profit margin, while the South has a lower profit margin despite having a similar number of orders. This suggests that the issue may be related to pricing, discounts, or operating costs rather than a lack of demand.</w:t>
      </w:r>
    </w:p>
    <w:p w14:paraId="1B3207EF" w14:textId="77777777" w:rsidR="00197067" w:rsidRDefault="00000000">
      <w:pPr>
        <w:pStyle w:val="ListParagraph"/>
        <w:numPr>
          <w:ilvl w:val="0"/>
          <w:numId w:val="2"/>
        </w:numPr>
        <w:spacing w:after="140"/>
      </w:pPr>
      <w:r>
        <w:rPr>
          <w:color w:val="222222"/>
          <w:sz w:val="22"/>
          <w:szCs w:val="22"/>
        </w:rPr>
        <w:t>Higher discounts are affecting profitability. There appears to be a negative relationship between discounts and profit. For example, Bookcases have an average discount of 21% and are making a loss, while products such as Copiers have lower discounts and remain highly profitable.</w:t>
      </w:r>
    </w:p>
    <w:p w14:paraId="696716A4" w14:textId="77777777" w:rsidR="00197067" w:rsidRDefault="00000000">
      <w:pPr>
        <w:pStyle w:val="ListParagraph"/>
        <w:numPr>
          <w:ilvl w:val="0"/>
          <w:numId w:val="2"/>
        </w:numPr>
        <w:spacing w:after="140"/>
      </w:pPr>
      <w:r>
        <w:rPr>
          <w:color w:val="222222"/>
          <w:sz w:val="22"/>
          <w:szCs w:val="22"/>
        </w:rPr>
        <w:t>High sales do not always mean high profit. Florida, North Carolina, and Tennessee generate significant sales but still record losses. This shows why profit should be considered alongside sales when evaluating business performance.</w:t>
      </w:r>
    </w:p>
    <w:p w14:paraId="32DC81F9" w14:textId="77777777" w:rsidR="00197067" w:rsidRDefault="00000000">
      <w:pPr>
        <w:pStyle w:val="ListParagraph"/>
        <w:numPr>
          <w:ilvl w:val="0"/>
          <w:numId w:val="2"/>
        </w:numPr>
        <w:spacing w:after="140"/>
      </w:pPr>
      <w:r>
        <w:rPr>
          <w:color w:val="222222"/>
          <w:sz w:val="22"/>
          <w:szCs w:val="22"/>
        </w:rPr>
        <w:t>Sales are affected by seasonality. Sales tend to be lower between February and June and increase significantly from September to December. This pattern can be useful when planning inventory and marketing activities.</w:t>
      </w:r>
    </w:p>
    <w:p w14:paraId="5072F29D" w14:textId="77777777" w:rsidR="00197067" w:rsidRDefault="00000000">
      <w:pPr>
        <w:pStyle w:val="ListParagraph"/>
        <w:numPr>
          <w:ilvl w:val="0"/>
          <w:numId w:val="2"/>
        </w:numPr>
        <w:spacing w:after="140"/>
      </w:pPr>
      <w:r>
        <w:rPr>
          <w:color w:val="222222"/>
          <w:sz w:val="22"/>
          <w:szCs w:val="22"/>
        </w:rPr>
        <w:lastRenderedPageBreak/>
        <w:t>The Consumer segment generates most of the revenue. The business depends heavily on the Consumer segment for its revenue. While this segment performs well, relying too much on one customer segment could become a risk if demand decreases.</w:t>
      </w:r>
    </w:p>
    <w:p w14:paraId="64D263F9" w14:textId="77777777" w:rsidR="00197067" w:rsidRDefault="00000000">
      <w:pPr>
        <w:pStyle w:val="Heading1"/>
        <w:pBdr>
          <w:bottom w:val="single" w:sz="6" w:space="4" w:color="2E74B5"/>
        </w:pBdr>
        <w:spacing w:before="320" w:after="160"/>
      </w:pPr>
      <w:r>
        <w:rPr>
          <w:b/>
          <w:bCs/>
          <w:color w:val="1F3864"/>
          <w:sz w:val="28"/>
          <w:szCs w:val="28"/>
        </w:rPr>
        <w:t>Recommendations</w:t>
      </w:r>
    </w:p>
    <w:p w14:paraId="765239B8" w14:textId="77777777" w:rsidR="00197067" w:rsidRDefault="00000000">
      <w:pPr>
        <w:pStyle w:val="ListParagraph"/>
        <w:numPr>
          <w:ilvl w:val="0"/>
          <w:numId w:val="2"/>
        </w:numPr>
        <w:spacing w:after="140"/>
      </w:pPr>
      <w:r>
        <w:rPr>
          <w:color w:val="222222"/>
          <w:sz w:val="22"/>
          <w:szCs w:val="22"/>
        </w:rPr>
        <w:t>Review discounts on loss-making products. The business should review and possibly reduce the discount given to Bookcases and other loss-making sub-categories. This could help improve margins without necessarily reducing sales significantly.</w:t>
      </w:r>
    </w:p>
    <w:p w14:paraId="4B7D481F" w14:textId="77777777" w:rsidR="00197067" w:rsidRDefault="00000000">
      <w:pPr>
        <w:pStyle w:val="ListParagraph"/>
        <w:numPr>
          <w:ilvl w:val="0"/>
          <w:numId w:val="2"/>
        </w:numPr>
        <w:spacing w:after="140"/>
      </w:pPr>
      <w:r>
        <w:rPr>
          <w:color w:val="222222"/>
          <w:sz w:val="22"/>
          <w:szCs w:val="22"/>
        </w:rPr>
        <w:t>Investigate loss-making states. Florida, North Carolina, and Tennessee should be reviewed to understand why strong sales are not translating into profit. Pricing, discounts, shipping costs, and product mix should be considered.</w:t>
      </w:r>
    </w:p>
    <w:p w14:paraId="2044A5E7" w14:textId="77777777" w:rsidR="00197067" w:rsidRDefault="00000000">
      <w:pPr>
        <w:pStyle w:val="ListParagraph"/>
        <w:numPr>
          <w:ilvl w:val="0"/>
          <w:numId w:val="2"/>
        </w:numPr>
        <w:spacing w:after="140"/>
      </w:pPr>
      <w:r>
        <w:rPr>
          <w:color w:val="222222"/>
          <w:sz w:val="22"/>
          <w:szCs w:val="22"/>
        </w:rPr>
        <w:t xml:space="preserve">Improve the profitability of the South region. The company should </w:t>
      </w:r>
      <w:proofErr w:type="gramStart"/>
      <w:r>
        <w:rPr>
          <w:color w:val="222222"/>
          <w:sz w:val="22"/>
          <w:szCs w:val="22"/>
        </w:rPr>
        <w:t>look into</w:t>
      </w:r>
      <w:proofErr w:type="gramEnd"/>
      <w:r>
        <w:rPr>
          <w:color w:val="222222"/>
          <w:sz w:val="22"/>
          <w:szCs w:val="22"/>
        </w:rPr>
        <w:t xml:space="preserve"> operating costs, shipping expenses, and discount levels in the South region to understand why its profit margin is lower than other </w:t>
      </w:r>
      <w:proofErr w:type="gramStart"/>
      <w:r>
        <w:rPr>
          <w:color w:val="222222"/>
          <w:sz w:val="22"/>
          <w:szCs w:val="22"/>
        </w:rPr>
        <w:t>regions</w:t>
      </w:r>
      <w:proofErr w:type="gramEnd"/>
      <w:r>
        <w:rPr>
          <w:color w:val="222222"/>
          <w:sz w:val="22"/>
          <w:szCs w:val="22"/>
        </w:rPr>
        <w:t>.</w:t>
      </w:r>
    </w:p>
    <w:p w14:paraId="049D6431" w14:textId="503995F3" w:rsidR="00197067" w:rsidRDefault="00000000">
      <w:pPr>
        <w:pStyle w:val="ListParagraph"/>
        <w:numPr>
          <w:ilvl w:val="0"/>
          <w:numId w:val="2"/>
        </w:numPr>
        <w:spacing w:after="140"/>
      </w:pPr>
      <w:r>
        <w:rPr>
          <w:color w:val="222222"/>
          <w:sz w:val="22"/>
          <w:szCs w:val="22"/>
        </w:rPr>
        <w:t>Plan around the seasonal sales pattern. More inventory and marketing resources should be prepared ahead of the September</w:t>
      </w:r>
      <w:r w:rsidR="00D30C1D">
        <w:rPr>
          <w:color w:val="222222"/>
          <w:sz w:val="22"/>
          <w:szCs w:val="22"/>
        </w:rPr>
        <w:t>-</w:t>
      </w:r>
      <w:r>
        <w:rPr>
          <w:color w:val="222222"/>
          <w:sz w:val="22"/>
          <w:szCs w:val="22"/>
        </w:rPr>
        <w:t>December peak, while spending can be managed more carefully during the slower February</w:t>
      </w:r>
      <w:r w:rsidR="00D30C1D">
        <w:rPr>
          <w:color w:val="222222"/>
          <w:sz w:val="22"/>
          <w:szCs w:val="22"/>
        </w:rPr>
        <w:t>-</w:t>
      </w:r>
      <w:r>
        <w:rPr>
          <w:color w:val="222222"/>
          <w:sz w:val="22"/>
          <w:szCs w:val="22"/>
        </w:rPr>
        <w:t>June period.</w:t>
      </w:r>
    </w:p>
    <w:p w14:paraId="2519540A" w14:textId="77777777" w:rsidR="00197067" w:rsidRDefault="00000000">
      <w:pPr>
        <w:pStyle w:val="ListParagraph"/>
        <w:numPr>
          <w:ilvl w:val="0"/>
          <w:numId w:val="2"/>
        </w:numPr>
        <w:spacing w:after="140"/>
      </w:pPr>
      <w:r>
        <w:rPr>
          <w:color w:val="222222"/>
          <w:sz w:val="22"/>
          <w:szCs w:val="22"/>
        </w:rPr>
        <w:t>Focus more on profitable products. Products such as Copiers that generate strong margins should receive more attention in marketing and sales strategies, while still monitoring their demand.</w:t>
      </w:r>
    </w:p>
    <w:p w14:paraId="57B9CBDD" w14:textId="77777777" w:rsidR="00197067" w:rsidRDefault="00000000">
      <w:pPr>
        <w:pStyle w:val="ListParagraph"/>
        <w:numPr>
          <w:ilvl w:val="0"/>
          <w:numId w:val="2"/>
        </w:numPr>
        <w:spacing w:after="140"/>
      </w:pPr>
      <w:r>
        <w:rPr>
          <w:color w:val="222222"/>
          <w:sz w:val="22"/>
          <w:szCs w:val="22"/>
        </w:rPr>
        <w:t>Reduce dependence on the Consumer segment. The company should look for ways to grow the Corporate and Home Office segments. This would create a more balanced customer base and reduce the risk of relying too heavily on Consumer sales.</w:t>
      </w:r>
    </w:p>
    <w:sectPr w:rsidR="00197067">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Display">
    <w:panose1 w:val="00000000000000000000"/>
    <w:charset w:val="00"/>
    <w:family w:val="roman"/>
    <w:notTrueType/>
    <w:pitch w:val="default"/>
  </w:font>
  <w:font w:name="Aptos">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63D72"/>
    <w:multiLevelType w:val="hybridMultilevel"/>
    <w:tmpl w:val="0C52EEB6"/>
    <w:lvl w:ilvl="0" w:tplc="5046EF96">
      <w:start w:val="1"/>
      <w:numFmt w:val="bullet"/>
      <w:lvlText w:val="●"/>
      <w:lvlJc w:val="left"/>
      <w:pPr>
        <w:ind w:left="720" w:hanging="360"/>
      </w:pPr>
    </w:lvl>
    <w:lvl w:ilvl="1" w:tplc="CF84A574">
      <w:start w:val="1"/>
      <w:numFmt w:val="bullet"/>
      <w:lvlText w:val="○"/>
      <w:lvlJc w:val="left"/>
      <w:pPr>
        <w:ind w:left="1440" w:hanging="360"/>
      </w:pPr>
    </w:lvl>
    <w:lvl w:ilvl="2" w:tplc="CE16C816">
      <w:start w:val="1"/>
      <w:numFmt w:val="bullet"/>
      <w:lvlText w:val="■"/>
      <w:lvlJc w:val="left"/>
      <w:pPr>
        <w:ind w:left="2160" w:hanging="360"/>
      </w:pPr>
    </w:lvl>
    <w:lvl w:ilvl="3" w:tplc="89D0787E">
      <w:start w:val="1"/>
      <w:numFmt w:val="bullet"/>
      <w:lvlText w:val="●"/>
      <w:lvlJc w:val="left"/>
      <w:pPr>
        <w:ind w:left="2880" w:hanging="360"/>
      </w:pPr>
    </w:lvl>
    <w:lvl w:ilvl="4" w:tplc="0FF47CFC">
      <w:start w:val="1"/>
      <w:numFmt w:val="bullet"/>
      <w:lvlText w:val="○"/>
      <w:lvlJc w:val="left"/>
      <w:pPr>
        <w:ind w:left="3600" w:hanging="360"/>
      </w:pPr>
    </w:lvl>
    <w:lvl w:ilvl="5" w:tplc="4D5C272A">
      <w:start w:val="1"/>
      <w:numFmt w:val="bullet"/>
      <w:lvlText w:val="■"/>
      <w:lvlJc w:val="left"/>
      <w:pPr>
        <w:ind w:left="4320" w:hanging="360"/>
      </w:pPr>
    </w:lvl>
    <w:lvl w:ilvl="6" w:tplc="D4D472FC">
      <w:start w:val="1"/>
      <w:numFmt w:val="bullet"/>
      <w:lvlText w:val="●"/>
      <w:lvlJc w:val="left"/>
      <w:pPr>
        <w:ind w:left="5040" w:hanging="360"/>
      </w:pPr>
    </w:lvl>
    <w:lvl w:ilvl="7" w:tplc="AE7C6FD4">
      <w:start w:val="1"/>
      <w:numFmt w:val="bullet"/>
      <w:lvlText w:val="●"/>
      <w:lvlJc w:val="left"/>
      <w:pPr>
        <w:ind w:left="5760" w:hanging="360"/>
      </w:pPr>
    </w:lvl>
    <w:lvl w:ilvl="8" w:tplc="A95228D2">
      <w:start w:val="1"/>
      <w:numFmt w:val="bullet"/>
      <w:lvlText w:val="●"/>
      <w:lvlJc w:val="left"/>
      <w:pPr>
        <w:ind w:left="6480" w:hanging="360"/>
      </w:pPr>
    </w:lvl>
  </w:abstractNum>
  <w:abstractNum w:abstractNumId="1" w15:restartNumberingAfterBreak="0">
    <w:nsid w:val="26A25C9E"/>
    <w:multiLevelType w:val="hybridMultilevel"/>
    <w:tmpl w:val="E2FA1F02"/>
    <w:lvl w:ilvl="0" w:tplc="F41ECA1E">
      <w:start w:val="1"/>
      <w:numFmt w:val="decimal"/>
      <w:lvlText w:val="%1."/>
      <w:lvlJc w:val="left"/>
      <w:pPr>
        <w:ind w:left="504" w:hanging="360"/>
      </w:pPr>
    </w:lvl>
    <w:lvl w:ilvl="1" w:tplc="8D987A2A">
      <w:numFmt w:val="decimal"/>
      <w:lvlText w:val=""/>
      <w:lvlJc w:val="left"/>
    </w:lvl>
    <w:lvl w:ilvl="2" w:tplc="1E5E5928">
      <w:numFmt w:val="decimal"/>
      <w:lvlText w:val=""/>
      <w:lvlJc w:val="left"/>
    </w:lvl>
    <w:lvl w:ilvl="3" w:tplc="BFD6E91E">
      <w:numFmt w:val="decimal"/>
      <w:lvlText w:val=""/>
      <w:lvlJc w:val="left"/>
    </w:lvl>
    <w:lvl w:ilvl="4" w:tplc="BA62D0C2">
      <w:numFmt w:val="decimal"/>
      <w:lvlText w:val=""/>
      <w:lvlJc w:val="left"/>
    </w:lvl>
    <w:lvl w:ilvl="5" w:tplc="5F40AD62">
      <w:numFmt w:val="decimal"/>
      <w:lvlText w:val=""/>
      <w:lvlJc w:val="left"/>
    </w:lvl>
    <w:lvl w:ilvl="6" w:tplc="F3768DAE">
      <w:numFmt w:val="decimal"/>
      <w:lvlText w:val=""/>
      <w:lvlJc w:val="left"/>
    </w:lvl>
    <w:lvl w:ilvl="7" w:tplc="ED3461BA">
      <w:numFmt w:val="decimal"/>
      <w:lvlText w:val=""/>
      <w:lvlJc w:val="left"/>
    </w:lvl>
    <w:lvl w:ilvl="8" w:tplc="AD4841A0">
      <w:numFmt w:val="decimal"/>
      <w:lvlText w:val=""/>
      <w:lvlJc w:val="left"/>
    </w:lvl>
  </w:abstractNum>
  <w:num w:numId="1" w16cid:durableId="2134638721">
    <w:abstractNumId w:val="0"/>
    <w:lvlOverride w:ilvl="0">
      <w:startOverride w:val="1"/>
    </w:lvlOverride>
  </w:num>
  <w:num w:numId="2" w16cid:durableId="14214110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067"/>
    <w:rsid w:val="000039C9"/>
    <w:rsid w:val="00197067"/>
    <w:rsid w:val="00D30C1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819C5"/>
  <w15:docId w15:val="{EB285865-998C-452F-ADDD-E141B4786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729</Words>
  <Characters>4160</Characters>
  <Application>Microsoft Office Word</Application>
  <DocSecurity>0</DocSecurity>
  <Lines>34</Lines>
  <Paragraphs>9</Paragraphs>
  <ScaleCrop>false</ScaleCrop>
  <Company/>
  <LinksUpToDate>false</LinksUpToDate>
  <CharactersWithSpaces>4880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SUPERBRANDZ .</cp:lastModifiedBy>
  <cp:revision>2</cp:revision>
  <dcterms:created xsi:type="dcterms:W3CDTF">2026-08-19T20:10:00Z</dcterms:created>
  <dcterms:modified xsi:type="dcterms:W3CDTF">2026-08-19T20:10:00Z</dcterms:modified>
</cp:coreProperties>
</file>