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2E"/>
          <w:sz w:val="36"/>
        </w:rPr>
        <w:t>RESOLVENT GLOBAL</w:t>
      </w:r>
    </w:p>
    <w:p>
      <w:pPr>
        <w:jc w:val="center"/>
      </w:pPr>
      <w:r>
        <w:rPr>
          <w:b/>
          <w:color w:val="0B2E4A"/>
          <w:sz w:val="60"/>
        </w:rPr>
        <w:t>Project Portfolio Website Content Pack</w:t>
      </w:r>
    </w:p>
    <w:p>
      <w:pPr>
        <w:jc w:val="center"/>
      </w:pPr>
      <w:r>
        <w:rPr>
          <w:i/>
          <w:color w:val="B8860B"/>
          <w:sz w:val="28"/>
        </w:rPr>
        <w:t>Final master document for web developer</w:t>
      </w:r>
    </w:p>
    <w:p>
      <w:pPr>
        <w:jc w:val="center"/>
      </w:pPr>
      <w:r>
        <w:t>Prepared for website implementation | August 2026</w:t>
      </w:r>
    </w:p>
    <w:p>
      <w:pPr>
        <w:jc w:val="center"/>
      </w:pPr>
      <w:r>
        <w:rPr>
          <w:b/>
        </w:rPr>
        <w:t>Design standard: use the clean, premium P04-style website/PDF layout across project pages.</w:t>
      </w:r>
    </w:p>
    <w:p>
      <w:pPr>
        <w:pStyle w:val="Heading1"/>
      </w:pPr>
      <w:r>
        <w:t>Implementation Notes</w:t>
      </w:r>
    </w:p>
    <w:p>
      <w:r>
        <w:t>This master document consolidates the approved project profile content for the Resolvent Global website. It is intended for website update, project-page buildout and consistent visual implementation across the project portfolio.</w:t>
      </w:r>
    </w:p>
    <w:p>
      <w:pPr>
        <w:pStyle w:val="Heading2"/>
      </w:pPr>
      <w:r>
        <w:t>Project category filters</w:t>
      </w:r>
    </w:p>
    <w:p>
      <w:pPr>
        <w:pStyle w:val="ListBullet"/>
      </w:pPr>
      <w:r>
        <w:t>All Projects</w:t>
      </w:r>
    </w:p>
    <w:p>
      <w:pPr>
        <w:pStyle w:val="ListBullet"/>
      </w:pPr>
      <w:r>
        <w:t>Water &amp; Effluent</w:t>
      </w:r>
    </w:p>
    <w:p>
      <w:pPr>
        <w:pStyle w:val="ListBullet"/>
      </w:pPr>
      <w:r>
        <w:t>Energy &amp; Process</w:t>
      </w:r>
    </w:p>
    <w:p>
      <w:pPr>
        <w:pStyle w:val="ListBullet"/>
      </w:pPr>
      <w:r>
        <w:t>Clean-Tech</w:t>
      </w:r>
    </w:p>
    <w:p>
      <w:pPr>
        <w:pStyle w:val="ListBullet"/>
      </w:pPr>
      <w:r>
        <w:t>Advisory</w:t>
      </w:r>
    </w:p>
    <w:p>
      <w:pPr>
        <w:pStyle w:val="ListBullet"/>
      </w:pPr>
      <w:r>
        <w:t>Ongoing</w:t>
      </w:r>
    </w:p>
    <w:p>
      <w:pPr>
        <w:pStyle w:val="Heading2"/>
      </w:pPr>
      <w:r>
        <w:t>Important visual standard</w:t>
      </w:r>
    </w:p>
    <w:p>
      <w:pPr>
        <w:pStyle w:val="ListBullet"/>
      </w:pPr>
      <w:r>
        <w:t>Use the P04 visual style as the baseline: clean white/light background, strong corporate hierarchy, modern icons, clear hero section, structured cards and a dark footer CTA.</w:t>
      </w:r>
    </w:p>
    <w:p>
      <w:pPr>
        <w:pStyle w:val="ListBullet"/>
      </w:pPr>
      <w:r>
        <w:t>Project pages should feel global, credible, industrial-facing and commercially mature.</w:t>
      </w:r>
    </w:p>
    <w:p>
      <w:pPr>
        <w:pStyle w:val="ListBullet"/>
      </w:pPr>
      <w:r>
        <w:t>For ongoing projects, do not show detailed technical pathways, processing methods, material specifications, test values, application-specific findings or commercial pathway details.</w:t>
      </w:r>
    </w:p>
    <w:p>
      <w:pPr>
        <w:pStyle w:val="Heading1"/>
      </w:pPr>
      <w:r>
        <w:t>Final project index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ID</w:t>
            </w:r>
          </w:p>
        </w:tc>
        <w:tc>
          <w:tcPr>
            <w:tcW w:type="dxa" w:w="2045"/>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Category</w:t>
            </w:r>
          </w:p>
        </w:tc>
        <w:tc>
          <w:tcPr>
            <w:tcW w:type="dxa" w:w="2045"/>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Title</w:t>
            </w:r>
          </w:p>
        </w:tc>
        <w:tc>
          <w:tcPr>
            <w:tcW w:type="dxa" w:w="2045"/>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Status</w:t>
            </w:r>
          </w:p>
        </w:tc>
        <w:tc>
          <w:tcPr>
            <w:tcW w:type="dxa" w:w="2045"/>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Primary CTA</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P01</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Water &amp; Effluent</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Textile Wastewater Treatment</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Validated research capability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Discuss Similar Challenge</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P02</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Water &amp; Effluent</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Advanced Treatment Media Screening</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Validated research capability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Treatment Media Options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P03</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Water &amp; Effluent</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Nanobubble Aeration and Oxidation Upgrade</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Professional capability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Treatment Upgrade Options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P04</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Energy &amp; Process</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Hybrid Energy Readiness for Industrial Facilities</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Market-ready service</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Energy Readiness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P05</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Energy &amp; Process</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Process Development &amp; Optimisation</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Market-ready service</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Process Improvement Options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P06</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Clean-Tech</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Green Hydrogen and Water-Energy Integration</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Hydrogen Integration Options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P07</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Clean-Tech</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Solid Oxide Cell Technology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Solid Oxide Cell Pathways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P08</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Clean-Tech</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CO₂ and Methane Valorisation Technologies</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Valorisation Technologies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P09</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Clean-Tech</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Catalyst Lifecycle Advisory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Catalyst Lifecycle Options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P10</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Advisory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Clean-Tech TEA/LCA Advisory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Market-ready service</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Assess Clean-Tech Readiness</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O01</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Ongoing</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Circular Materials Innovation</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Ongoing confidential development</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O02</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Ongoing</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Circular Materials Screening</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Ongoing confidential development</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O03</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Ongoing</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Circular Economy Pathway</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Ongoing confidential development</w:t>
            </w:r>
          </w:p>
        </w:tc>
        <w:tc>
          <w:tcPr>
            <w:tcW w:type="dxa" w:w="2045"/>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bl>
    <w:p>
      <w:r/>
    </w:p>
    <w:p>
      <w:r>
        <w:rPr>
          <w:b/>
          <w:color w:val="B8860B"/>
          <w:sz w:val="16"/>
        </w:rPr>
        <w:t>P01 | WATER &amp; EFFLUENT | VALIDATED RESEARCH CAPABILITY</w:t>
      </w:r>
    </w:p>
    <w:p>
      <w:pPr>
        <w:pStyle w:val="Heading1"/>
      </w:pPr>
      <w:r>
        <w:t>Textile Wastewater Treatment</w:t>
      </w:r>
    </w:p>
    <w:p>
      <w:pPr>
        <w:pStyle w:val="Subtitle"/>
      </w:pPr>
      <w:r>
        <w:rPr>
          <w:i/>
        </w:rPr>
        <w:t>Cluster-level treatment for industrial wastewater from textile operations.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P01</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Water &amp; Effluent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Textile Wastewater Treatment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Cluster-level treatment for industrial wastewater from textile operations.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Validated research capability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helps textile clusters and industrial operators assess practical treatment pathways for coloured wastewater, combining characterisation, adsorption testing and pilot-ready planning to support improved discharge quality and reuse-readiness.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Similar Challenge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Textile Wastewater Treatment</w:t>
      </w:r>
    </w:p>
    <w:p>
      <w:r>
        <w:t>Cluster-level treatment for industrial wastewater from textile operations.</w:t>
      </w:r>
    </w:p>
    <w:p>
      <w:r>
        <w:t>Resolvent Global helps textile clusters and industrial operators assess practical treatment pathways for coloured wastewater, combining characterisation, adsorption testing and pilot-ready planning to support improved discharge quality and reuse-readiness.</w:t>
      </w:r>
    </w:p>
    <w:p>
      <w:pPr>
        <w:pStyle w:val="Heading3"/>
      </w:pPr>
      <w:r>
        <w:t>Challenge</w:t>
      </w:r>
    </w:p>
    <w:p>
      <w:r>
        <w:t>Textile operations and manufacturing clusters can generate coloured, chemically variable wastewater with high organic load and discharge challenges. Many operators need practical treatment options before discharge, reuse or further polishing.</w:t>
      </w:r>
    </w:p>
    <w:p>
      <w:pPr>
        <w:pStyle w:val="Heading3"/>
      </w:pPr>
      <w:r>
        <w:t>Resolvent Global approach</w:t>
      </w:r>
    </w:p>
    <w:p>
      <w:r>
        <w:t>We connect validated research capability with practical treatment planning: wastewater characterisation, treatment screening, adsorption/jar testing, pilot-flow development, operating-envelope definition and implementation review.</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Understand the wastewater</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wastewater sources, treatment objectives and sampling requirements.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Characterise the baseline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colour, COD and key pollutants to define the treatment challenge.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Screen treatment options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Compare adsorption, polishing and related treatment pathways.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a pilot-ready pathway</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flowsheet, operating envelope and practical implementation considerations.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Recommend next steps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Translate findings into a management-ready treatment pathway.</w:t>
            </w:r>
          </w:p>
        </w:tc>
      </w:tr>
    </w:tbl>
    <w:p/>
    <w:p>
      <w:pPr>
        <w:pStyle w:val="Heading3"/>
      </w:pPr>
      <w:r>
        <w:t>We deliver</w:t>
      </w:r>
    </w:p>
    <w:p>
      <w:pPr>
        <w:pStyle w:val="ListBullet"/>
      </w:pPr>
      <w:r>
        <w:t>Wastewater characterisation plan</w:t>
      </w:r>
    </w:p>
    <w:p>
      <w:pPr>
        <w:pStyle w:val="ListBullet"/>
      </w:pPr>
      <w:r>
        <w:t>Jar and adsorption testing matrix</w:t>
      </w:r>
    </w:p>
    <w:p>
      <w:pPr>
        <w:pStyle w:val="ListBullet"/>
      </w:pPr>
      <w:r>
        <w:t>Treatment-media comparison</w:t>
      </w:r>
    </w:p>
    <w:p>
      <w:pPr>
        <w:pStyle w:val="ListBullet"/>
      </w:pPr>
      <w:r>
        <w:t>Pilot flowsheet and process block diagram</w:t>
      </w:r>
    </w:p>
    <w:p>
      <w:pPr>
        <w:pStyle w:val="ListBullet"/>
      </w:pPr>
      <w:r>
        <w:t>Operating envelope for selected pathway</w:t>
      </w:r>
    </w:p>
    <w:p>
      <w:pPr>
        <w:pStyle w:val="ListBullet"/>
      </w:pPr>
      <w:r>
        <w:t>Preliminary CAPEX/OPEX screening</w:t>
      </w:r>
    </w:p>
    <w:p>
      <w:pPr>
        <w:pStyle w:val="ListBullet"/>
      </w:pPr>
      <w:r>
        <w:t>Risk, limitation and scale-up register</w:t>
      </w:r>
    </w:p>
    <w:p>
      <w:pPr>
        <w:pStyle w:val="ListBullet"/>
      </w:pPr>
      <w:r>
        <w:t>Management-ready technical summary</w:t>
      </w:r>
    </w:p>
    <w:p>
      <w:pPr>
        <w:pStyle w:val="Heading3"/>
      </w:pPr>
      <w:r>
        <w:t>Target sectors</w:t>
      </w:r>
    </w:p>
    <w:p>
      <w:r>
        <w:t>Textile clusters, Dyeing and finishing operations, Printing operations, Industrial estates, Wastewater contractors, Environmental service providers.</w:t>
      </w:r>
    </w:p>
    <w:p>
      <w:pPr>
        <w:pStyle w:val="Heading3"/>
      </w:pPr>
      <w:r>
        <w:t>Graphic direction for web developer</w:t>
      </w:r>
    </w:p>
    <w:p>
      <w:r>
        <w:t>Use the preferred P04-style layout. Hero visual should show a textile wastewater treatment pathway with before/after water quality, modular treatment assets and process labels: Equalization, Coagulation/Flocculation, Adsorption Polishing, Filtration, Treated Water for Reuse/Discharge.</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Better water quality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Improved discharge quality and pollutant reduction.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Reuse readiness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Support for future reuse opportunities where feasible.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Cluster-scale pathway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Applicable to shared manufacturing-cluster challenges.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Practical implementation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Outputs should support realistic treatment decisions.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Similar Challenge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Need to improve textile wastewater treatment performance?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develop a practical treatment pathway tailored to your cluster or facility.</w:t>
            </w:r>
          </w:p>
        </w:tc>
      </w:tr>
    </w:tbl>
    <w:p/>
    <w:p>
      <w:r/>
    </w:p>
    <w:p>
      <w:r>
        <w:rPr>
          <w:b/>
          <w:color w:val="B8860B"/>
          <w:sz w:val="16"/>
        </w:rPr>
        <w:t>P02 | WATER &amp; EFFLUENT | VALIDATED RESEARCH CAPABILITY</w:t>
      </w:r>
    </w:p>
    <w:p>
      <w:pPr>
        <w:pStyle w:val="Heading1"/>
      </w:pPr>
      <w:r>
        <w:t>Advanced Treatment Media Screening</w:t>
      </w:r>
    </w:p>
    <w:p>
      <w:pPr>
        <w:pStyle w:val="Subtitle"/>
      </w:pPr>
      <w:r>
        <w:rPr>
          <w:i/>
        </w:rPr>
        <w:t>Comparative screening of adsorbents and treatment media for industrial water and effluent applications.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P02</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Water &amp; Effluent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Advanced Treatment Media Screening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Comparative screening of adsorbents and treatment media for industrial water and effluent applications.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Validated research capability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helps clients evaluate adsorbents and treatment media for industrial water and effluent applications, combining materials expertise, performance screening and scale-up review to support evidence-based treatment decisions.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Treatment Media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Advanced Treatment Media Screening</w:t>
      </w:r>
    </w:p>
    <w:p>
      <w:r>
        <w:t>Comparative screening of adsorbents and treatment media for industrial water and effluent applications.</w:t>
      </w:r>
    </w:p>
    <w:p>
      <w:r>
        <w:t>Resolvent Global helps clients evaluate adsorbents and treatment media for industrial water and effluent applications, combining materials expertise, performance screening and scale-up review to support evidence-based treatment decisions.</w:t>
      </w:r>
    </w:p>
    <w:p>
      <w:pPr>
        <w:pStyle w:val="Heading3"/>
      </w:pPr>
      <w:r>
        <w:t>Challenge</w:t>
      </w:r>
    </w:p>
    <w:p>
      <w:r>
        <w:t>Industrial water and effluent streams can contain contaminants that require targeted treatment beyond standard processes. Selecting treatment media without reliable performance data can lead to poor removal efficiency, high operating cost, frequent media replacement, weak regeneration potential or failed scale-up.</w:t>
      </w:r>
    </w:p>
    <w:p>
      <w:pPr>
        <w:pStyle w:val="Heading3"/>
      </w:pPr>
      <w:r>
        <w:t>Resolvent Global approach</w:t>
      </w:r>
    </w:p>
    <w:p>
      <w:r>
        <w:t>We apply validated adsorption and materials capability to compare treatment media, assess contaminant-removal performance, review operating conditions and identify practical pathways for treatment application, regeneration and scale-up.</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the treatment challenge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the water or effluent stream, target contaminants, treatment objectives and desired performance outcome.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Select candidate media</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Shortlist adsorbents, layered materials, activated carbon, mineral media or engineered composites as appropriate.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Screen treatment performance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Compare removal efficiency, adsorption capacity, contact time, pH sensitivity and wastewater-matrix influence.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regeneration and media management</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reuse, exhaustion, safe disposal and practical media-management options.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Support scale-up decisions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Convert results into a recommendation with implementation limits, pilot needs and scale-up risks.</w:t>
            </w:r>
          </w:p>
        </w:tc>
      </w:tr>
    </w:tbl>
    <w:p/>
    <w:p>
      <w:pPr>
        <w:pStyle w:val="Heading3"/>
      </w:pPr>
      <w:r>
        <w:t>We deliver</w:t>
      </w:r>
    </w:p>
    <w:p>
      <w:pPr>
        <w:pStyle w:val="ListBullet"/>
      </w:pPr>
      <w:r>
        <w:t>Contaminant and water-quality review</w:t>
      </w:r>
    </w:p>
    <w:p>
      <w:pPr>
        <w:pStyle w:val="ListBullet"/>
      </w:pPr>
      <w:r>
        <w:t>Treatment-media screening plan</w:t>
      </w:r>
    </w:p>
    <w:p>
      <w:pPr>
        <w:pStyle w:val="ListBullet"/>
      </w:pPr>
      <w:r>
        <w:t>Candidate media shortlist</w:t>
      </w:r>
    </w:p>
    <w:p>
      <w:pPr>
        <w:pStyle w:val="ListBullet"/>
      </w:pPr>
      <w:r>
        <w:t>Adsorption testing matrix</w:t>
      </w:r>
    </w:p>
    <w:p>
      <w:pPr>
        <w:pStyle w:val="ListBullet"/>
      </w:pPr>
      <w:r>
        <w:t>Removal-efficiency comparison</w:t>
      </w:r>
    </w:p>
    <w:p>
      <w:pPr>
        <w:pStyle w:val="ListBullet"/>
      </w:pPr>
      <w:r>
        <w:t>Adsorption capacity assessment</w:t>
      </w:r>
    </w:p>
    <w:p>
      <w:pPr>
        <w:pStyle w:val="ListBullet"/>
      </w:pPr>
      <w:r>
        <w:t>Kinetics and operating-condition review</w:t>
      </w:r>
    </w:p>
    <w:p>
      <w:pPr>
        <w:pStyle w:val="ListBullet"/>
      </w:pPr>
      <w:r>
        <w:t>Regeneration and reuse assessment</w:t>
      </w:r>
    </w:p>
    <w:p>
      <w:pPr>
        <w:pStyle w:val="ListBullet"/>
      </w:pPr>
      <w:r>
        <w:t>Scale-up and implementation review</w:t>
      </w:r>
    </w:p>
    <w:p>
      <w:pPr>
        <w:pStyle w:val="ListBullet"/>
      </w:pPr>
      <w:r>
        <w:t>Management-ready technical summary</w:t>
      </w:r>
    </w:p>
    <w:p>
      <w:pPr>
        <w:pStyle w:val="Heading3"/>
      </w:pPr>
      <w:r>
        <w:t>Target sectors</w:t>
      </w:r>
    </w:p>
    <w:p>
      <w:r>
        <w:t>Industrial water-treatment providers, Mining support services, Water utilities, Laboratories, Wastewater contractors, Remediation firms, Environmental consultants.</w:t>
      </w:r>
    </w:p>
    <w:p>
      <w:pPr>
        <w:pStyle w:val="Heading3"/>
      </w:pPr>
      <w:r>
        <w:t>Graphic direction for web developer</w:t>
      </w:r>
    </w:p>
    <w:p>
      <w:r>
        <w:t>Use a premium P04-style industrial water-treatment visual showing a treatment-media comparison pathway: Contaminant Profile, Candidate Media Selection, Performance Screening, Regeneration Review and Scale-Up Recommendation. Include industrial application imagery, not just laboratory graphics.</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Evidence-based selection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Defensible data before treatment-media investment.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Performance comparison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Removal efficiency, adsorption capacity and operating-condition review.</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Regeneration insight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Assessment of reuse, exhaustion and media-management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Scale-up readiness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Practical recommendation for pilot or industrial application.</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Treatment Media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Need to compare treatment media for an industrial water challenge?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evaluate treatment-media options and develop an evidence-based pathway for practical application.</w:t>
            </w:r>
          </w:p>
        </w:tc>
      </w:tr>
    </w:tbl>
    <w:p/>
    <w:p>
      <w:r/>
    </w:p>
    <w:p>
      <w:r>
        <w:rPr>
          <w:b/>
          <w:color w:val="B8860B"/>
          <w:sz w:val="16"/>
        </w:rPr>
        <w:t>P03 | WATER &amp; EFFLUENT | PROFESSIONAL CAPABILITY</w:t>
      </w:r>
    </w:p>
    <w:p>
      <w:pPr>
        <w:pStyle w:val="Heading1"/>
      </w:pPr>
      <w:r>
        <w:t>Nanobubble Aeration and Oxidation Upgrade</w:t>
      </w:r>
    </w:p>
    <w:p>
      <w:pPr>
        <w:pStyle w:val="Subtitle"/>
      </w:pPr>
      <w:r>
        <w:rPr>
          <w:i/>
        </w:rPr>
        <w:t>Engineering assessment for improving oxygen transfer, oxidation performance and treatment reliability.</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P03</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Water &amp; Effluent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Nanobubble Aeration and Oxidation Upgrade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Engineering assessment for improving oxygen transfer, oxidation performance and treatment reliability.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Professional capability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helps water, wastewater and process operators assess nanobubble-assisted aeration and oxidation pathways to improve oxygen transfer, treatment performance, energy use and operational reliability.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Treatment Upgrade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Nanobubble Aeration and Oxidation Upgrade</w:t>
      </w:r>
    </w:p>
    <w:p>
      <w:r>
        <w:t>Engineering assessment for improving oxygen transfer, oxidation performance and treatment reliability.</w:t>
      </w:r>
    </w:p>
    <w:p>
      <w:r>
        <w:t>Resolvent Global helps water, wastewater and process operators assess nanobubble-assisted aeration and oxidation pathways to improve oxygen transfer, treatment performance, energy use and operational reliability.</w:t>
      </w:r>
    </w:p>
    <w:p>
      <w:pPr>
        <w:pStyle w:val="Heading3"/>
      </w:pPr>
      <w:r>
        <w:t>Challenge</w:t>
      </w:r>
    </w:p>
    <w:p>
      <w:r>
        <w:t>Water, wastewater and process systems often rely on aeration or oxidation, but many facilities experience high energy demand, poor oxygen transfer, unstable treatment performance or limited visibility into process efficiency. Without proper assessment, upgrade decisions may be based on equipment claims rather than site-specific data.</w:t>
      </w:r>
    </w:p>
    <w:p>
      <w:pPr>
        <w:pStyle w:val="Heading3"/>
      </w:pPr>
      <w:r>
        <w:t>Resolvent Global approach</w:t>
      </w:r>
    </w:p>
    <w:p>
      <w:r>
        <w:t>We combine process engineering, nanobubble technology evaluation and operational monitoring experience to assess baseline performance, define trial conditions, model aeration capacity, track key treatment indicators and recommend practical upgrade pathways.</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Establish baseline performance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the treatment system, operating conditions, aeration configuration and current performance indicators.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upgrade objectives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Clarify whether the goal is improved oxygen transfer, oxidation performance, energy reduction or treatment reliability.</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trial and monitoring framework</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Prepare a nanobubble trial protocol, monitoring plan and KPI framework.</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performance impact</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Evaluate oxygen-transfer behaviour, treatment response, energy implications and operational practicality.</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Recommend upgrade pathway</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Provide upgrade options, risks, limitations, implementation requirements and next steps.</w:t>
            </w:r>
          </w:p>
        </w:tc>
      </w:tr>
    </w:tbl>
    <w:p/>
    <w:p>
      <w:pPr>
        <w:pStyle w:val="Heading3"/>
      </w:pPr>
      <w:r>
        <w:t>We deliver</w:t>
      </w:r>
    </w:p>
    <w:p>
      <w:pPr>
        <w:pStyle w:val="ListBullet"/>
      </w:pPr>
      <w:r>
        <w:t>Baseline process assessment</w:t>
      </w:r>
    </w:p>
    <w:p>
      <w:pPr>
        <w:pStyle w:val="ListBullet"/>
      </w:pPr>
      <w:r>
        <w:t>Aeration and oxidation performance review</w:t>
      </w:r>
    </w:p>
    <w:p>
      <w:pPr>
        <w:pStyle w:val="ListBullet"/>
      </w:pPr>
      <w:r>
        <w:t>Oxygen-transfer assessment</w:t>
      </w:r>
    </w:p>
    <w:p>
      <w:pPr>
        <w:pStyle w:val="ListBullet"/>
      </w:pPr>
      <w:r>
        <w:t>Nanobubble trial protocol</w:t>
      </w:r>
    </w:p>
    <w:p>
      <w:pPr>
        <w:pStyle w:val="ListBullet"/>
      </w:pPr>
      <w:r>
        <w:t>Treatment-performance monitoring plan</w:t>
      </w:r>
    </w:p>
    <w:p>
      <w:pPr>
        <w:pStyle w:val="ListBullet"/>
      </w:pPr>
      <w:r>
        <w:t>Dashboard KPI framework</w:t>
      </w:r>
    </w:p>
    <w:p>
      <w:pPr>
        <w:pStyle w:val="ListBullet"/>
      </w:pPr>
      <w:r>
        <w:t>Energy and operating-condition review</w:t>
      </w:r>
    </w:p>
    <w:p>
      <w:pPr>
        <w:pStyle w:val="ListBullet"/>
      </w:pPr>
      <w:r>
        <w:t>Upgrade options assessment</w:t>
      </w:r>
    </w:p>
    <w:p>
      <w:pPr>
        <w:pStyle w:val="ListBullet"/>
      </w:pPr>
      <w:r>
        <w:t>Implementation risk review</w:t>
      </w:r>
    </w:p>
    <w:p>
      <w:pPr>
        <w:pStyle w:val="ListBullet"/>
      </w:pPr>
      <w:r>
        <w:t>Management-ready technical recommendation</w:t>
      </w:r>
    </w:p>
    <w:p>
      <w:pPr>
        <w:pStyle w:val="Heading3"/>
      </w:pPr>
      <w:r>
        <w:t>Target sectors</w:t>
      </w:r>
    </w:p>
    <w:p>
      <w:r>
        <w:t>Water utilities, Wastewater treatment plants, Industrial wastewater facilities, Food processors, Aquaculture operations, Process industries, Environmental technology providers.</w:t>
      </w:r>
    </w:p>
    <w:p>
      <w:pPr>
        <w:pStyle w:val="Heading3"/>
      </w:pPr>
      <w:r>
        <w:t>Graphic direction for web developer</w:t>
      </w:r>
    </w:p>
    <w:p>
      <w:r>
        <w:t>Use the P04 visual structure with wastewater tanks, oxygen-transfer indicators, nanobubble injection, monitoring dashboard and upgrade pathway. Keep the visual modern, industrial and performance-focused.</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Better oxygen transfer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Assessment of aeration and oxygen-delivery performance.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Treatment reliability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Improved visibility of process stability and treatment response.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Energy awareness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Review of aeration demand and efficiency opportunities.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Trial-to-scale confidence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Structured pathway from technology trial to practical upgrade decision.</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Treatment Upgrade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Need to improve aeration, oxidation or treatment reliability?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assess practical upgrade pathways using process data, trial planning and nanobubble technology evaluation.</w:t>
            </w:r>
          </w:p>
        </w:tc>
      </w:tr>
    </w:tbl>
    <w:p/>
    <w:p>
      <w:r/>
    </w:p>
    <w:p>
      <w:r>
        <w:rPr>
          <w:b/>
          <w:color w:val="B8860B"/>
          <w:sz w:val="16"/>
        </w:rPr>
        <w:t>P04 | ENERGY &amp; PROCESS | MARKET-READY SERVICE</w:t>
      </w:r>
    </w:p>
    <w:p>
      <w:pPr>
        <w:pStyle w:val="Heading1"/>
      </w:pPr>
      <w:r>
        <w:t>Hybrid Energy Readiness for Industrial Facilities</w:t>
      </w:r>
    </w:p>
    <w:p>
      <w:pPr>
        <w:pStyle w:val="Subtitle"/>
      </w:pPr>
      <w:r>
        <w:rPr>
          <w:i/>
        </w:rPr>
        <w:t>Feasibility assessment for solar, battery, generator and grid hybrid energy options.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P04</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Energy &amp; Process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Hybrid Energy Readiness for Industrial Facilities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Feasibility assessment for solar, battery, generator and grid hybrid energy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Market-ready service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helps industrial facilities assess solar, battery, generator and grid hybrid options by reviewing load demand, operating constraints, energy costs, emissions impact and phased implementation pathways.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Energy Readiness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Hybrid Energy Readiness for Industrial Facilities</w:t>
      </w:r>
    </w:p>
    <w:p>
      <w:r>
        <w:t>Feasibility assessment for solar, battery, generator and grid hybrid energy options.</w:t>
      </w:r>
    </w:p>
    <w:p>
      <w:r>
        <w:t>Resolvent Global helps industrial facilities assess solar, battery, generator and grid hybrid options by reviewing load demand, operating constraints, energy costs, emissions impact and phased implementation pathways.</w:t>
      </w:r>
    </w:p>
    <w:p>
      <w:pPr>
        <w:pStyle w:val="Heading3"/>
      </w:pPr>
      <w:r>
        <w:t>Challenge</w:t>
      </w:r>
    </w:p>
    <w:p>
      <w:r>
        <w:t>Industrial facilities often face high fuel costs, unreliable grid supply, rising energy demand and pressure to reduce emissions. However, solar, battery and generator-hybrid decisions are often made without proper load analysis, operational review or staged implementation planning.</w:t>
      </w:r>
    </w:p>
    <w:p>
      <w:pPr>
        <w:pStyle w:val="Heading3"/>
      </w:pPr>
      <w:r>
        <w:t>Resolvent Global approach</w:t>
      </w:r>
    </w:p>
    <w:p>
      <w:r>
        <w:t>We assess facility load demand, operating patterns, grid and generator dependence, fuel and electricity costs, solar and battery opportunities, emissions impact and commercial constraints to identify practical hybrid energy pathways.</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Understand the facility energy profile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energy use, operating hours, load behaviour, generator use, grid reliability and major energy-consuming equipment.</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Establish the baseline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a baseline view of fuel cost, electricity cost, operating constraints, emissions profile and current energy-risk exposure.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Screen hybrid energy options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Compare practical combinations of grid supply, generators, solar PV, battery storage and staged implementation options.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feasibility and constraints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available space, load matching, battery-use cases, backup requirements, operational risks and implementation limitations.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Recommend a phased roadmap</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Convert analysis into a management-ready roadmap for next steps and deeper assessment.</w:t>
            </w:r>
          </w:p>
        </w:tc>
      </w:tr>
    </w:tbl>
    <w:p/>
    <w:p>
      <w:pPr>
        <w:pStyle w:val="Heading3"/>
      </w:pPr>
      <w:r>
        <w:t>We deliver</w:t>
      </w:r>
    </w:p>
    <w:p>
      <w:pPr>
        <w:pStyle w:val="ListBullet"/>
      </w:pPr>
      <w:r>
        <w:t>Facility energy-use review</w:t>
      </w:r>
    </w:p>
    <w:p>
      <w:pPr>
        <w:pStyle w:val="ListBullet"/>
      </w:pPr>
      <w:r>
        <w:t>Load-profile assessment</w:t>
      </w:r>
    </w:p>
    <w:p>
      <w:pPr>
        <w:pStyle w:val="ListBullet"/>
      </w:pPr>
      <w:r>
        <w:t>Grid and generator baseline review</w:t>
      </w:r>
    </w:p>
    <w:p>
      <w:pPr>
        <w:pStyle w:val="ListBullet"/>
      </w:pPr>
      <w:r>
        <w:t>Fuel-cost and electricity-cost assessment</w:t>
      </w:r>
    </w:p>
    <w:p>
      <w:pPr>
        <w:pStyle w:val="ListBullet"/>
      </w:pPr>
      <w:r>
        <w:t>Solar and battery opportunity screen</w:t>
      </w:r>
    </w:p>
    <w:p>
      <w:pPr>
        <w:pStyle w:val="ListBullet"/>
      </w:pPr>
      <w:r>
        <w:t>Hybrid energy options comparison</w:t>
      </w:r>
    </w:p>
    <w:p>
      <w:pPr>
        <w:pStyle w:val="ListBullet"/>
      </w:pPr>
      <w:r>
        <w:t>Emissions reduction estimate</w:t>
      </w:r>
    </w:p>
    <w:p>
      <w:pPr>
        <w:pStyle w:val="ListBullet"/>
      </w:pPr>
      <w:r>
        <w:t>Operational constraints review</w:t>
      </w:r>
    </w:p>
    <w:p>
      <w:pPr>
        <w:pStyle w:val="ListBullet"/>
      </w:pPr>
      <w:r>
        <w:t>Phased implementation roadmap</w:t>
      </w:r>
    </w:p>
    <w:p>
      <w:pPr>
        <w:pStyle w:val="ListBullet"/>
      </w:pPr>
      <w:r>
        <w:t>Management-ready technical summary</w:t>
      </w:r>
    </w:p>
    <w:p>
      <w:pPr>
        <w:pStyle w:val="Heading3"/>
      </w:pPr>
      <w:r>
        <w:t>Target sectors</w:t>
      </w:r>
    </w:p>
    <w:p>
      <w:r>
        <w:t>Manufacturing SMEs, Industrial facilities, Commercial buildings, Cold rooms, Healthcare facilities, Food processors, Warehouses, Industrial estates.</w:t>
      </w:r>
    </w:p>
    <w:p>
      <w:pPr>
        <w:pStyle w:val="Heading3"/>
      </w:pPr>
      <w:r>
        <w:t>Graphic direction for web developer</w:t>
      </w:r>
    </w:p>
    <w:p>
      <w:r>
        <w:t>This project establishes the preferred visual standard: clean white background, two-column hero, industrial image, pathway icons, structured cards, value panel and dark footer CTA.</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Load-led planning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Hybrid options based on actual facility demand.</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Cost visibility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Review of fuel, electricity and operating-cost drivers.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Emissions insight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Preliminary estimate of carbon-reduction opportunity.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Phased implementation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Practical roadmap for staged energy transition.</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Energy Readiness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Need to assess solar, battery or generator hybrid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develop a practical energy-readiness pathway based on load, cost, emissions and operational realities.</w:t>
            </w:r>
          </w:p>
        </w:tc>
      </w:tr>
    </w:tbl>
    <w:p/>
    <w:p>
      <w:r/>
    </w:p>
    <w:p>
      <w:r>
        <w:rPr>
          <w:b/>
          <w:color w:val="B8860B"/>
          <w:sz w:val="16"/>
        </w:rPr>
        <w:t>P05 | ENERGY &amp; PROCESS | MARKET-READY SERVICE</w:t>
      </w:r>
    </w:p>
    <w:p>
      <w:pPr>
        <w:pStyle w:val="Heading1"/>
      </w:pPr>
      <w:r>
        <w:t>Process Development &amp; Optimisation</w:t>
      </w:r>
    </w:p>
    <w:p>
      <w:pPr>
        <w:pStyle w:val="Subtitle"/>
      </w:pPr>
      <w:r>
        <w:rPr>
          <w:i/>
        </w:rPr>
        <w:t>Structured improvement support for industrial processes, operating reliability and performance losses.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P05</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Energy &amp; Process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Process Development &amp; Optimisation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Structured improvement support for industrial processes, operating reliability and performance losses.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Market-ready service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helps industrial operators improve process performance by identifying bottlenecks, reducing losses, strengthening SOPs, reviewing operating controls and developing practical optimisation pathways.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Process Improvement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Process Development &amp; Optimisation</w:t>
      </w:r>
    </w:p>
    <w:p>
      <w:r>
        <w:t>Structured improvement support for industrial processes, operating reliability and performance losses.</w:t>
      </w:r>
    </w:p>
    <w:p>
      <w:r>
        <w:t>Resolvent Global helps industrial operators improve process performance by identifying bottlenecks, reducing losses, strengthening SOPs, reviewing operating controls and developing practical optimisation pathways.</w:t>
      </w:r>
    </w:p>
    <w:p>
      <w:pPr>
        <w:pStyle w:val="Heading3"/>
      </w:pPr>
      <w:r>
        <w:t>Challenge</w:t>
      </w:r>
    </w:p>
    <w:p>
      <w:r>
        <w:t>Industrial facilities often lose value through recurring process issues, quality variation, downtime, weak operating procedures and informal troubleshooting. Without a structured improvement pathway, these problems can continue unnoticed until they affect cost, safety, compliance, reliability or customer delivery.</w:t>
      </w:r>
    </w:p>
    <w:p>
      <w:pPr>
        <w:pStyle w:val="Heading3"/>
      </w:pPr>
      <w:r>
        <w:t>Resolvent Global approach</w:t>
      </w:r>
    </w:p>
    <w:p>
      <w:r>
        <w:t>We combine process engineering, root-cause analysis, operational review, SOP development and practical improvement planning to identify performance gaps and convert them into clear technical actions.</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Understand the process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process flow, equipment, production targets, quality expectations and recurring problems.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Map performance gaps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Identify bottlenecks, downtime causes, quality variation, operating constraints and loss points.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Analyse root causes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Distinguish symptoms from underlying process, equipment, procedural or operational issues.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Strengthen controls and procedures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SOPs, operating controls, risk points, handover practices and monitoring needs.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Build the optimisation roadmap</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Convert findings into an opportunity register, implementation priorities and recommendations.</w:t>
            </w:r>
          </w:p>
        </w:tc>
      </w:tr>
    </w:tbl>
    <w:p/>
    <w:p>
      <w:pPr>
        <w:pStyle w:val="Heading3"/>
      </w:pPr>
      <w:r>
        <w:t>We deliver</w:t>
      </w:r>
    </w:p>
    <w:p>
      <w:pPr>
        <w:pStyle w:val="ListBullet"/>
      </w:pPr>
      <w:r>
        <w:t>Process mapping</w:t>
      </w:r>
    </w:p>
    <w:p>
      <w:pPr>
        <w:pStyle w:val="ListBullet"/>
      </w:pPr>
      <w:r>
        <w:t>Bottleneck assessment</w:t>
      </w:r>
    </w:p>
    <w:p>
      <w:pPr>
        <w:pStyle w:val="ListBullet"/>
      </w:pPr>
      <w:r>
        <w:t>Root-cause analysis review</w:t>
      </w:r>
    </w:p>
    <w:p>
      <w:pPr>
        <w:pStyle w:val="ListBullet"/>
      </w:pPr>
      <w:r>
        <w:t>Operating condition review</w:t>
      </w:r>
    </w:p>
    <w:p>
      <w:pPr>
        <w:pStyle w:val="ListBullet"/>
      </w:pPr>
      <w:r>
        <w:t>Loss and downtime assessment</w:t>
      </w:r>
    </w:p>
    <w:p>
      <w:pPr>
        <w:pStyle w:val="ListBullet"/>
      </w:pPr>
      <w:r>
        <w:t>SOP and control-plan improvement</w:t>
      </w:r>
    </w:p>
    <w:p>
      <w:pPr>
        <w:pStyle w:val="ListBullet"/>
      </w:pPr>
      <w:r>
        <w:t>Risk and operational constraint review</w:t>
      </w:r>
    </w:p>
    <w:p>
      <w:pPr>
        <w:pStyle w:val="ListBullet"/>
      </w:pPr>
      <w:r>
        <w:t>Process improvement opportunity register</w:t>
      </w:r>
    </w:p>
    <w:p>
      <w:pPr>
        <w:pStyle w:val="ListBullet"/>
      </w:pPr>
      <w:r>
        <w:t>Implementation roadmap</w:t>
      </w:r>
    </w:p>
    <w:p>
      <w:pPr>
        <w:pStyle w:val="ListBullet"/>
      </w:pPr>
      <w:r>
        <w:t>Management-ready technical summary</w:t>
      </w:r>
    </w:p>
    <w:p>
      <w:pPr>
        <w:pStyle w:val="Heading3"/>
      </w:pPr>
      <w:r>
        <w:t>Target sectors</w:t>
      </w:r>
    </w:p>
    <w:p>
      <w:r>
        <w:t>Manufacturing facilities, Water and wastewater plants, Energy operators, Processing facilities, Industrial estates, Food processors, Chemical and process industries.</w:t>
      </w:r>
    </w:p>
    <w:p>
      <w:pPr>
        <w:pStyle w:val="Heading3"/>
      </w:pPr>
      <w:r>
        <w:t>Graphic direction for web developer</w:t>
      </w:r>
    </w:p>
    <w:p>
      <w:r>
        <w:t>P04-style layout with an industrial process facility or production line and process optimisation pathway: Map Process, Analyse Root Causes, Optimise Solutions, Standardise Controls and Improve Performance.</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Reduced losses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Identify avoidable process, quality and downtime losses.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Stronger controls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Improve SOPs, operating discipline and process visibility.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Better reliability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Support consistent performance across equipment, shifts and conditions.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Practical improvement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Convert findings into clear actions and implementation steps.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Process Improvement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Need to improve process performance or reduce recurring losses?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identify bottlenecks, strengthen operating controls and develop a practical optimisation pathway.</w:t>
            </w:r>
          </w:p>
        </w:tc>
      </w:tr>
    </w:tbl>
    <w:p/>
    <w:p>
      <w:r/>
    </w:p>
    <w:p>
      <w:r>
        <w:rPr>
          <w:b/>
          <w:color w:val="B8860B"/>
          <w:sz w:val="16"/>
        </w:rPr>
        <w:t>P06 | CLEAN-TECH | RESEARCH-DERIVED CAPABILITY</w:t>
      </w:r>
    </w:p>
    <w:p>
      <w:pPr>
        <w:pStyle w:val="Heading1"/>
      </w:pPr>
      <w:r>
        <w:t>Green Hydrogen and Water-Energy Integration</w:t>
      </w:r>
    </w:p>
    <w:p>
      <w:pPr>
        <w:pStyle w:val="Subtitle"/>
      </w:pPr>
      <w:r>
        <w:rPr>
          <w:i/>
        </w:rPr>
        <w:t>Support for green hydrogen integration to water and energy systems.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P06</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Clean-Tech</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Green Hydrogen and Water-Energy Integration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Support for green hydrogen integration to water and energy systems.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supports green hydrogen concepts by reviewing water-source options, energy inputs, treatment needs, technical risks and early-stage sustainability considerations for practical water-energy integration.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Hydrogen Integration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Green Hydrogen and Water-Energy Integration</w:t>
      </w:r>
    </w:p>
    <w:p>
      <w:r>
        <w:t>Support for green hydrogen integration to water and energy systems.</w:t>
      </w:r>
    </w:p>
    <w:p>
      <w:r>
        <w:t>Resolvent Global supports green hydrogen concepts by reviewing water-source options, energy inputs, treatment needs, technical risks and early-stage sustainability considerations for practical water-energy integration.</w:t>
      </w:r>
    </w:p>
    <w:p>
      <w:pPr>
        <w:pStyle w:val="Heading3"/>
      </w:pPr>
      <w:r>
        <w:t>Challenge</w:t>
      </w:r>
    </w:p>
    <w:p>
      <w:r>
        <w:t>Green hydrogen concepts require more than electrolyser selection. Project teams must understand water availability, water quality, treatment needs, energy supply, operating assumptions, cost drivers, sustainability boundaries and technical risks before progressing to deeper feasibility or investment.</w:t>
      </w:r>
    </w:p>
    <w:p>
      <w:pPr>
        <w:pStyle w:val="Heading3"/>
      </w:pPr>
      <w:r>
        <w:t>Resolvent Global approach</w:t>
      </w:r>
    </w:p>
    <w:p>
      <w:r>
        <w:t>We connect water, wastewater, energy, process engineering and sustainability assessment to support early-stage green hydrogen integration concepts, clarify key assumptions and identify practical technical risks.</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the concept</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Clarify hydrogen application, site context, objectives, water sources, energy options and integration intent.</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water options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feedwater quality, availability, treatment needs and wastewater reuse opportunities.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energy systems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Screen renewable or hybrid energy options, operating profile, reliability and grid constraints.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Identify risks and sustainability factors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Evaluate technical risks, emissions boundaries, resource use, TEA/LCA assumptions and regulatory considerations.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the integration pathway</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Summarise findings, key assumptions and constraints into a practical integration pathway.</w:t>
            </w:r>
          </w:p>
        </w:tc>
      </w:tr>
    </w:tbl>
    <w:p/>
    <w:p>
      <w:pPr>
        <w:pStyle w:val="Heading3"/>
      </w:pPr>
      <w:r>
        <w:t>We deliver</w:t>
      </w:r>
    </w:p>
    <w:p>
      <w:pPr>
        <w:pStyle w:val="ListBullet"/>
      </w:pPr>
      <w:r>
        <w:t>Hydrogen integration concept review</w:t>
      </w:r>
    </w:p>
    <w:p>
      <w:pPr>
        <w:pStyle w:val="ListBullet"/>
      </w:pPr>
      <w:r>
        <w:t>Water-source options assessment</w:t>
      </w:r>
    </w:p>
    <w:p>
      <w:pPr>
        <w:pStyle w:val="ListBullet"/>
      </w:pPr>
      <w:r>
        <w:t>Feedwater and water-quality review</w:t>
      </w:r>
    </w:p>
    <w:p>
      <w:pPr>
        <w:pStyle w:val="ListBullet"/>
      </w:pPr>
      <w:r>
        <w:t>Water-treatment requirement screen</w:t>
      </w:r>
    </w:p>
    <w:p>
      <w:pPr>
        <w:pStyle w:val="ListBullet"/>
      </w:pPr>
      <w:r>
        <w:t>Wastewater reuse opportunity review</w:t>
      </w:r>
    </w:p>
    <w:p>
      <w:pPr>
        <w:pStyle w:val="ListBullet"/>
      </w:pPr>
      <w:r>
        <w:t>Energy-source options review</w:t>
      </w:r>
    </w:p>
    <w:p>
      <w:pPr>
        <w:pStyle w:val="ListBullet"/>
      </w:pPr>
      <w:r>
        <w:t>Operating-assumption register</w:t>
      </w:r>
    </w:p>
    <w:p>
      <w:pPr>
        <w:pStyle w:val="ListBullet"/>
      </w:pPr>
      <w:r>
        <w:t>Technical risk register</w:t>
      </w:r>
    </w:p>
    <w:p>
      <w:pPr>
        <w:pStyle w:val="ListBullet"/>
      </w:pPr>
      <w:r>
        <w:t>Early-stage TEA/LCA boundary screen</w:t>
      </w:r>
    </w:p>
    <w:p>
      <w:pPr>
        <w:pStyle w:val="ListBullet"/>
      </w:pPr>
      <w:r>
        <w:t>Integration constraints review</w:t>
      </w:r>
    </w:p>
    <w:p>
      <w:pPr>
        <w:pStyle w:val="ListBullet"/>
      </w:pPr>
      <w:r>
        <w:t>Management or investor-ready technical memo</w:t>
      </w:r>
    </w:p>
    <w:p>
      <w:pPr>
        <w:pStyle w:val="Heading3"/>
      </w:pPr>
      <w:r>
        <w:t>Target sectors</w:t>
      </w:r>
    </w:p>
    <w:p>
      <w:r>
        <w:t>Energy developers, Industrial parks, Water utilities, Clean-tech startups, Universities and R&amp;D teams, Government programmes, Industrial facilities, Renewable energy developers, Investors and project partners.</w:t>
      </w:r>
    </w:p>
    <w:p>
      <w:pPr>
        <w:pStyle w:val="Heading3"/>
      </w:pPr>
      <w:r>
        <w:t>Graphic direction for web developer</w:t>
      </w:r>
    </w:p>
    <w:p>
      <w:r>
        <w:t>P04-style clean-tech visual showing Water Source, Water Treatment, Renewable Energy, Electrolysis/Hydrogen Production and Hydrogen Use/Storage.</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Water-smart planning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Review water sources, quality and treatment requirements.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Energy integration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Connect hydrogen concepts to practical energy-supply assumptions.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Risk visibility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Identify technical, sustainability and implementation risks early.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Decision support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Develop clearer evidence for partners, investors and project teams.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Hydrogen Integration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Exploring green hydrogen linked to water or energy systems?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review water-source options, energy assumptions and technical risks before deeper project development.</w:t>
            </w:r>
          </w:p>
        </w:tc>
      </w:tr>
    </w:tbl>
    <w:p/>
    <w:p>
      <w:r/>
    </w:p>
    <w:p>
      <w:r>
        <w:rPr>
          <w:b/>
          <w:color w:val="B8860B"/>
          <w:sz w:val="16"/>
        </w:rPr>
        <w:t>P07 | CLEAN-TECH | RESEARCH-DERIVED CAPABILITY</w:t>
      </w:r>
    </w:p>
    <w:p>
      <w:pPr>
        <w:pStyle w:val="Heading1"/>
      </w:pPr>
      <w:r>
        <w:t>Solid Oxide Cell Technology</w:t>
      </w:r>
    </w:p>
    <w:p>
      <w:pPr>
        <w:pStyle w:val="Subtitle"/>
      </w:pPr>
      <w:r>
        <w:rPr>
          <w:i/>
        </w:rPr>
        <w:t>Technical capability across SOEC/SOFC materials, degradation risks, performance review and scale-up pathways.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P07</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Clean-Tech</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Solid Oxide Cell Technology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Technical capability across SOEC/SOFC materials, degradation risks, performance review and scale-up pathways.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supports solid oxide cell technology pathways by reviewing SOEC/SOFC concepts, materials performance, degradation risks, technology readiness and scale-up considerations for clean-tech and energy applications.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Solid Oxide Cell Pathways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Solid Oxide Cell Technology</w:t>
      </w:r>
    </w:p>
    <w:p>
      <w:r>
        <w:t>Technical capability across SOEC/SOFC materials, degradation risks, performance review and scale-up pathways.</w:t>
      </w:r>
    </w:p>
    <w:p>
      <w:r>
        <w:t>Resolvent Global supports solid oxide cell technology pathways by reviewing SOEC/SOFC concepts, materials performance, degradation risks, technology readiness and scale-up considerations for clean-tech and energy applications.</w:t>
      </w:r>
    </w:p>
    <w:p>
      <w:pPr>
        <w:pStyle w:val="Heading3"/>
      </w:pPr>
      <w:r>
        <w:t>Challenge</w:t>
      </w:r>
    </w:p>
    <w:p>
      <w:r>
        <w:t>Solid oxide electrochemical technologies can support clean hydrogen, power generation and industrial decarbonisation, but they involve complex materials, high-temperature operation, degradation risks and scale-up uncertainty. Project teams need clear technical evidence before advancing development, funding, partnership or deployment decisions.</w:t>
      </w:r>
    </w:p>
    <w:p>
      <w:pPr>
        <w:pStyle w:val="Heading3"/>
      </w:pPr>
      <w:r>
        <w:t>Resolvent Global approach</w:t>
      </w:r>
    </w:p>
    <w:p>
      <w:r>
        <w:t>We connect solid oxide cell materials knowledge, degradation understanding, performance review, benchmark analysis and scale-up thinking to support clearer technical and commercial decision-making.</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the technology pathway</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Clarify SOEC, SOFC or related system, intended application, operating context and development objectives.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materials and operating assumptions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materials basis, cell components, operating temperature, fuel/feed conditions and electrochemical assumptions.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Map degradation and performance risks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degradation mechanisms, performance-loss pathways, durability issues and evidence gaps.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Benchmark technology readiness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Compare the technology concept against benchmarks, readiness indicators and competing approaches.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a deployment pathway</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Generate risk register, scale-up considerations, commercialisation pathway and recommended next steps.</w:t>
            </w:r>
          </w:p>
        </w:tc>
      </w:tr>
    </w:tbl>
    <w:p/>
    <w:p>
      <w:pPr>
        <w:pStyle w:val="Heading3"/>
      </w:pPr>
      <w:r>
        <w:t>We deliver</w:t>
      </w:r>
    </w:p>
    <w:p>
      <w:pPr>
        <w:pStyle w:val="ListBullet"/>
      </w:pPr>
      <w:r>
        <w:t>SOEC/SOFC concept review</w:t>
      </w:r>
    </w:p>
    <w:p>
      <w:pPr>
        <w:pStyle w:val="ListBullet"/>
      </w:pPr>
      <w:r>
        <w:t>Materials and operating-condition assessment</w:t>
      </w:r>
    </w:p>
    <w:p>
      <w:pPr>
        <w:pStyle w:val="ListBullet"/>
      </w:pPr>
      <w:r>
        <w:t>Performance and durability review</w:t>
      </w:r>
    </w:p>
    <w:p>
      <w:pPr>
        <w:pStyle w:val="ListBullet"/>
      </w:pPr>
      <w:r>
        <w:t>Degradation-risk map</w:t>
      </w:r>
    </w:p>
    <w:p>
      <w:pPr>
        <w:pStyle w:val="ListBullet"/>
      </w:pPr>
      <w:r>
        <w:t>Technology readiness review</w:t>
      </w:r>
    </w:p>
    <w:p>
      <w:pPr>
        <w:pStyle w:val="ListBullet"/>
      </w:pPr>
      <w:r>
        <w:t>Benchmark comparison</w:t>
      </w:r>
    </w:p>
    <w:p>
      <w:pPr>
        <w:pStyle w:val="ListBullet"/>
      </w:pPr>
      <w:r>
        <w:t>Scale-up and manufacturability considerations</w:t>
      </w:r>
    </w:p>
    <w:p>
      <w:pPr>
        <w:pStyle w:val="ListBullet"/>
      </w:pPr>
      <w:r>
        <w:t>Deployment pathway review</w:t>
      </w:r>
    </w:p>
    <w:p>
      <w:pPr>
        <w:pStyle w:val="ListBullet"/>
      </w:pPr>
      <w:r>
        <w:t>Technical risk register</w:t>
      </w:r>
    </w:p>
    <w:p>
      <w:pPr>
        <w:pStyle w:val="ListBullet"/>
      </w:pPr>
      <w:r>
        <w:t>Commercialisation roadmap</w:t>
      </w:r>
    </w:p>
    <w:p>
      <w:pPr>
        <w:pStyle w:val="ListBullet"/>
      </w:pPr>
      <w:r>
        <w:t>Management or investor-ready technical memo</w:t>
      </w:r>
    </w:p>
    <w:p>
      <w:pPr>
        <w:pStyle w:val="Heading3"/>
      </w:pPr>
      <w:r>
        <w:t>Target sectors</w:t>
      </w:r>
    </w:p>
    <w:p>
      <w:r>
        <w:t>Clean-tech startups, Investors, R&amp;D centres, Energy companies, Hydrogen developers, Universities and research teams, Public agencies, Industrial decarbonisation teams.</w:t>
      </w:r>
    </w:p>
    <w:p>
      <w:pPr>
        <w:pStyle w:val="Heading3"/>
      </w:pPr>
      <w:r>
        <w:t>Graphic direction for web developer</w:t>
      </w:r>
    </w:p>
    <w:p>
      <w:r>
        <w:t>P04-style advanced clean-tech graphic with a solid oxide cell stack cross-section, SOEC/SOFC application routes, degradation review, technology readiness and scale-up/deployment pathway.</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Technology clarity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Clearer understanding of SOEC/SOFC concepts and readiness.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Degradation insight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Review performance-loss pathways and durability risks.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Scale-up visibility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manufacturability, stack development and deployment constraints.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Investment confidence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Technical evidence to support development, funding and partnerships.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Solid Oxide Cell Pathways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Developing or assessing solid oxide cell technology?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review materials, degradation risks, technology readiness and scale-up pathways before deeper investment or development.</w:t>
            </w:r>
          </w:p>
        </w:tc>
      </w:tr>
    </w:tbl>
    <w:p/>
    <w:p>
      <w:r/>
    </w:p>
    <w:p>
      <w:r>
        <w:rPr>
          <w:b/>
          <w:color w:val="B8860B"/>
          <w:sz w:val="16"/>
        </w:rPr>
        <w:t>P08 | CLEAN-TECH | RESEARCH-DERIVED CAPABILITY</w:t>
      </w:r>
    </w:p>
    <w:p>
      <w:pPr>
        <w:pStyle w:val="Heading1"/>
      </w:pPr>
      <w:r>
        <w:t>CO₂ and Methane Valorisation Technologies</w:t>
      </w:r>
    </w:p>
    <w:p>
      <w:pPr>
        <w:pStyle w:val="Subtitle"/>
      </w:pPr>
      <w:r>
        <w:rPr>
          <w:i/>
        </w:rPr>
        <w:t>Technology support for converting CO₂ and methane streams into useful fuels, chemicals and clean-tech opportunities.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P08</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Clean-Tech</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CO₂ and Methane Valorisation Technologies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Technology support for converting CO₂ and methane streams into useful fuels, chemicals and clean-tech opportunities.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supports CO₂ and methane valorisation concepts by reviewing feedstock fit, catalyst pathways, reaction options, technical risks and early-stage opportunities for fuels, chemicals and clean-tech applications.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Valorisation Technologies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CO₂ and Methane Valorisation Technologies</w:t>
      </w:r>
    </w:p>
    <w:p>
      <w:r>
        <w:t>Technology support for converting CO₂ and methane streams into useful fuels, chemicals and clean-tech opportunities.</w:t>
      </w:r>
    </w:p>
    <w:p>
      <w:r>
        <w:t>Resolvent Global supports CO₂ and methane valorisation concepts by reviewing feedstock fit, catalyst pathways, reaction options, technical risks and early-stage opportunities for fuels, chemicals and clean-tech applications.</w:t>
      </w:r>
    </w:p>
    <w:p>
      <w:pPr>
        <w:pStyle w:val="Heading3"/>
      </w:pPr>
      <w:r>
        <w:t>Challenge</w:t>
      </w:r>
    </w:p>
    <w:p>
      <w:r>
        <w:t>Industrial emitters, gas-resource owners and clean-tech teams are under pressure to move beyond emissions reporting, flaring or simple carbon-management narratives. However, CO₂ and methane valorisation technologies require careful review of feedstock quality, reaction chemistry, catalyst suitability, energy demand, technical risk and commercial readiness.</w:t>
      </w:r>
    </w:p>
    <w:p>
      <w:pPr>
        <w:pStyle w:val="Heading3"/>
      </w:pPr>
      <w:r>
        <w:t>Resolvent Global approach</w:t>
      </w:r>
    </w:p>
    <w:p>
      <w:r>
        <w:t>We connect catalysis, carbon utilisation, methane conversion and clean-tech translation capability to screen reaction pathways, assess catalyst risks, review feedstock fit and identify practical development or commercialisation routes.</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the opportunity</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Clarify CO₂ or methane source, intended product, site context, development stage and commercial objectives.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feedstock and process fit</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gas-stream composition, impurities, availability, operating constraints and compatibility with routes.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Screen reaction and catalyst pathways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Evaluate reaction routes, catalyst options, operating conditions, conversion potential and technical risks.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readiness and sustainability risks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readiness, energy demand, emissions boundaries, scale-up risks and sustainability considerations.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opportunity pathway</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Deliver opportunity map, risk register, development roadmap and recommendations.</w:t>
            </w:r>
          </w:p>
        </w:tc>
      </w:tr>
    </w:tbl>
    <w:p/>
    <w:p>
      <w:pPr>
        <w:pStyle w:val="Heading3"/>
      </w:pPr>
      <w:r>
        <w:t>We deliver</w:t>
      </w:r>
    </w:p>
    <w:p>
      <w:pPr>
        <w:pStyle w:val="ListBullet"/>
      </w:pPr>
      <w:r>
        <w:t>CO₂/methane valorisation concept review</w:t>
      </w:r>
    </w:p>
    <w:p>
      <w:pPr>
        <w:pStyle w:val="ListBullet"/>
      </w:pPr>
      <w:r>
        <w:t>Feedstock and gas-stream fit assessment</w:t>
      </w:r>
    </w:p>
    <w:p>
      <w:pPr>
        <w:pStyle w:val="ListBullet"/>
      </w:pPr>
      <w:r>
        <w:t>Reaction pathway screen</w:t>
      </w:r>
    </w:p>
    <w:p>
      <w:pPr>
        <w:pStyle w:val="ListBullet"/>
      </w:pPr>
      <w:r>
        <w:t>Catalyst-risk assessment</w:t>
      </w:r>
    </w:p>
    <w:p>
      <w:pPr>
        <w:pStyle w:val="ListBullet"/>
      </w:pPr>
      <w:r>
        <w:t>Technology readiness review</w:t>
      </w:r>
    </w:p>
    <w:p>
      <w:pPr>
        <w:pStyle w:val="ListBullet"/>
      </w:pPr>
      <w:r>
        <w:t>Sustainability and emissions boundary review</w:t>
      </w:r>
    </w:p>
    <w:p>
      <w:pPr>
        <w:pStyle w:val="ListBullet"/>
      </w:pPr>
      <w:r>
        <w:t>Energy-demand and operating-assumption review</w:t>
      </w:r>
    </w:p>
    <w:p>
      <w:pPr>
        <w:pStyle w:val="ListBullet"/>
      </w:pPr>
      <w:r>
        <w:t>Scale-up and implementation considerations</w:t>
      </w:r>
    </w:p>
    <w:p>
      <w:pPr>
        <w:pStyle w:val="ListBullet"/>
      </w:pPr>
      <w:r>
        <w:t>Early-stage opportunity map</w:t>
      </w:r>
    </w:p>
    <w:p>
      <w:pPr>
        <w:pStyle w:val="ListBullet"/>
      </w:pPr>
      <w:r>
        <w:t>Commercialisation pathway summary</w:t>
      </w:r>
    </w:p>
    <w:p>
      <w:pPr>
        <w:pStyle w:val="ListBullet"/>
      </w:pPr>
      <w:r>
        <w:t>Management or investor-ready technical memo</w:t>
      </w:r>
    </w:p>
    <w:p>
      <w:pPr>
        <w:pStyle w:val="Heading3"/>
      </w:pPr>
      <w:r>
        <w:t>Target sectors</w:t>
      </w:r>
    </w:p>
    <w:p>
      <w:r>
        <w:t>Gas processors, Oil and gas operators, CCUS developers, Clean-tech startups, Universities and R&amp;D teams, Industrial emitters, Energy companies, Petrochemical operators, Public agencies, Industrial decarbonisation teams.</w:t>
      </w:r>
    </w:p>
    <w:p>
      <w:pPr>
        <w:pStyle w:val="Heading3"/>
      </w:pPr>
      <w:r>
        <w:t>Graphic direction for web developer</w:t>
      </w:r>
    </w:p>
    <w:p>
      <w:r>
        <w:t>P04-style carbon-to-value technology pathway showing CO₂/CH₄ streams, feedstock review, catalyst and reaction pathways, value-added products and scale-up/commercialisation pathway.</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Carbon-to-value thinking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Reframe CO₂ and methane streams as potential feedstocks.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Catalyst pathway insight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Review catalyst options, reaction routes and conversion risks.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Readiness visibility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Clarify maturity, assumptions and scale-up limitations.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Commercial direction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Support clearer decisions for partners, funders and clean-tech teams.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Valorisation Technologies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Exploring CO₂ or methane valorisation opportunities?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review feedstock fit, catalyst pathways, technical risks and early-stage clean-tech opportunities.</w:t>
            </w:r>
          </w:p>
        </w:tc>
      </w:tr>
    </w:tbl>
    <w:p/>
    <w:p>
      <w:r/>
    </w:p>
    <w:p>
      <w:r>
        <w:rPr>
          <w:b/>
          <w:color w:val="B8860B"/>
          <w:sz w:val="16"/>
        </w:rPr>
        <w:t>P09 | CLEAN-TECH | RESEARCH-DERIVED CAPABILITY</w:t>
      </w:r>
    </w:p>
    <w:p>
      <w:pPr>
        <w:pStyle w:val="Heading1"/>
      </w:pPr>
      <w:r>
        <w:t>Catalyst Lifecycle Advisory</w:t>
      </w:r>
    </w:p>
    <w:p>
      <w:pPr>
        <w:pStyle w:val="Subtitle"/>
      </w:pPr>
      <w:r>
        <w:rPr>
          <w:i/>
        </w:rPr>
        <w:t>Advisory support for catalyst selection, performance, degradation, regeneration and lifecycle-cost decisions.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P09</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Clean-Tech</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Catalyst Lifecycle Advisory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Advisory support for catalyst selection, performance, degradation, regeneration and lifecycle-cost decisions.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Research-derived capability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supports catalyst users and clean-tech teams by reviewing catalyst selection criteria, performance loss, degradation risks, regeneration options, replacement timing and lifecycle-cost considerations.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Catalyst Lifecycle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Catalyst Lifecycle Advisory</w:t>
      </w:r>
    </w:p>
    <w:p>
      <w:r>
        <w:t>Advisory support for catalyst selection, performance, degradation, regeneration and lifecycle-cost decisions.</w:t>
      </w:r>
    </w:p>
    <w:p>
      <w:r>
        <w:t>Resolvent Global supports catalyst users and clean-tech teams by reviewing catalyst selection criteria, performance loss, degradation risks, regeneration options, replacement timing and lifecycle-cost considerations.</w:t>
      </w:r>
    </w:p>
    <w:p>
      <w:pPr>
        <w:pStyle w:val="Heading3"/>
      </w:pPr>
      <w:r>
        <w:t>Challenge</w:t>
      </w:r>
    </w:p>
    <w:p>
      <w:r>
        <w:t>Catalyst selection and lifecycle decisions can affect process performance, conversion efficiency, product quality, operating cost and replacement timing. Catalyst systems may also lose activity, selectivity or stability over time due to deactivation, poisoning, fouling, sintering, thermal stress or changing operating conditions.</w:t>
      </w:r>
    </w:p>
    <w:p>
      <w:pPr>
        <w:pStyle w:val="Heading3"/>
      </w:pPr>
      <w:r>
        <w:t>Resolvent Global approach</w:t>
      </w:r>
    </w:p>
    <w:p>
      <w:r>
        <w:t>We connect catalyst knowledge, materials degradation understanding, process review and lifecycle thinking to help clients assess catalyst selection, performance loss, likely failure modes, regeneration options and practical replacement or recovery decisions.</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the catalyst decision</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Clarify catalyst system, performance issues, objectives, operating history and commercial impact.</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selection and operating criteria</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application, feed composition, operating conditions, activity, selectivity, stability and lifetime requirements.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Identify degradation and failure modes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Determine likely performance-loss causes including poisoning, fouling, coking, sintering, phase instability or support degradation.</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regeneration or replacement options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Evaluate regeneration, reactivation, partial replacement or full replacement from technical and commercial perspectives.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lifecycle recommendation</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Provide advisory summary covering options, replacement timing, risks and lifecycle-cost implications.</w:t>
            </w:r>
          </w:p>
        </w:tc>
      </w:tr>
    </w:tbl>
    <w:p/>
    <w:p>
      <w:pPr>
        <w:pStyle w:val="Heading3"/>
      </w:pPr>
      <w:r>
        <w:t>We deliver</w:t>
      </w:r>
    </w:p>
    <w:p>
      <w:pPr>
        <w:pStyle w:val="ListBullet"/>
      </w:pPr>
      <w:r>
        <w:t>Catalyst selection criteria review</w:t>
      </w:r>
    </w:p>
    <w:p>
      <w:pPr>
        <w:pStyle w:val="ListBullet"/>
      </w:pPr>
      <w:r>
        <w:t>Catalyst performance-loss review</w:t>
      </w:r>
    </w:p>
    <w:p>
      <w:pPr>
        <w:pStyle w:val="ListBullet"/>
      </w:pPr>
      <w:r>
        <w:t>Failure-mode assessment</w:t>
      </w:r>
    </w:p>
    <w:p>
      <w:pPr>
        <w:pStyle w:val="ListBullet"/>
      </w:pPr>
      <w:r>
        <w:t>Deactivation and degradation-risk map</w:t>
      </w:r>
    </w:p>
    <w:p>
      <w:pPr>
        <w:pStyle w:val="ListBullet"/>
      </w:pPr>
      <w:r>
        <w:t>Sampling and characterisation plan</w:t>
      </w:r>
    </w:p>
    <w:p>
      <w:pPr>
        <w:pStyle w:val="ListBullet"/>
      </w:pPr>
      <w:r>
        <w:t>Operating-condition review</w:t>
      </w:r>
    </w:p>
    <w:p>
      <w:pPr>
        <w:pStyle w:val="ListBullet"/>
      </w:pPr>
      <w:r>
        <w:t>Regeneration options screen</w:t>
      </w:r>
    </w:p>
    <w:p>
      <w:pPr>
        <w:pStyle w:val="ListBullet"/>
      </w:pPr>
      <w:r>
        <w:t>Replacement timing considerations</w:t>
      </w:r>
    </w:p>
    <w:p>
      <w:pPr>
        <w:pStyle w:val="ListBullet"/>
      </w:pPr>
      <w:r>
        <w:t>Lifecycle-cost memo</w:t>
      </w:r>
    </w:p>
    <w:p>
      <w:pPr>
        <w:pStyle w:val="ListBullet"/>
      </w:pPr>
      <w:r>
        <w:t>Technical risk register</w:t>
      </w:r>
    </w:p>
    <w:p>
      <w:pPr>
        <w:pStyle w:val="ListBullet"/>
      </w:pPr>
      <w:r>
        <w:t>Management-ready advisory summary</w:t>
      </w:r>
    </w:p>
    <w:p>
      <w:pPr>
        <w:pStyle w:val="Heading3"/>
      </w:pPr>
      <w:r>
        <w:t>Target sectors</w:t>
      </w:r>
    </w:p>
    <w:p>
      <w:r>
        <w:t>Petrochemical operators, Hydrogen systems, Emissions-control systems, Industrial chemistry, Clean-tech teams, Energy companies, Catalyst users and suppliers, R&amp;D centres, Process technology teams, Universities and research teams.</w:t>
      </w:r>
    </w:p>
    <w:p>
      <w:pPr>
        <w:pStyle w:val="Heading3"/>
      </w:pPr>
      <w:r>
        <w:t>Graphic direction for web developer</w:t>
      </w:r>
    </w:p>
    <w:p>
      <w:r>
        <w:t>P04-style catalyst lifecycle decision pathway showing Selection Criteria, In Operation, Performance Decline, Degradation Review, Regeneration Options and Lifecycle-Cost Decision.</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Selection clarity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Review catalyst suitability and operating fit.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Performance insight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Understand catalyst performance loss and causes.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Regeneration options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whether recovery, reuse or replacement is practical.</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Lifecycle decisions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Support replacement timing and operational planning.</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Catalyst Lifecycle Options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Facing catalyst selection, performance loss or regeneration uncertainty?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review catalyst suitability, degradation risks, regeneration options and lifecycle-cost decisions before costly action.</w:t>
            </w:r>
          </w:p>
        </w:tc>
      </w:tr>
    </w:tbl>
    <w:p/>
    <w:p>
      <w:r/>
    </w:p>
    <w:p>
      <w:r>
        <w:rPr>
          <w:b/>
          <w:color w:val="B8860B"/>
          <w:sz w:val="16"/>
        </w:rPr>
        <w:t>P10 | ADVISORY | MARKET-READY SERVICE</w:t>
      </w:r>
    </w:p>
    <w:p>
      <w:pPr>
        <w:pStyle w:val="Heading1"/>
      </w:pPr>
      <w:r>
        <w:t>Clean-Tech TEA/LCA Advisory</w:t>
      </w:r>
    </w:p>
    <w:p>
      <w:pPr>
        <w:pStyle w:val="Subtitle"/>
      </w:pPr>
      <w:r>
        <w:rPr>
          <w:i/>
        </w:rPr>
        <w:t>Independent technical advisory for clean-tech initiatives, TEA/LCA screening, investment and commercialisation support.</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P10</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Advisory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Clean-Tech TEA/LCA Advisory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Independent technical advisory for clean-tech initiatives, TEA/LCA screening, investment and commercialisation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Market-ready service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supports clean-tech teams, investors and project sponsors with TEA/LCA screening, assumptions review, CAPEX/OPEX assessment, technical risk visibility and commercialisation decision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Clean-Tech Readiness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bl>
    <w:p/>
    <w:p>
      <w:pPr>
        <w:pStyle w:val="Heading2"/>
      </w:pPr>
      <w:r>
        <w:t>Final website copy</w:t>
      </w:r>
    </w:p>
    <w:p>
      <w:r>
        <w:rPr>
          <w:b/>
        </w:rPr>
        <w:t>Clean-Tech TEA/LCA Advisory</w:t>
      </w:r>
    </w:p>
    <w:p>
      <w:r>
        <w:t>Independent technical advisory for clean-tech initiatives, TEA/LCA screening, investment and commercialisation support.</w:t>
      </w:r>
    </w:p>
    <w:p>
      <w:r>
        <w:t>Resolvent Global supports clean-tech teams, investors and project sponsors with TEA/LCA screening, assumptions review, CAPEX/OPEX assessment, technical risk visibility and commercialisation decision support.</w:t>
      </w:r>
    </w:p>
    <w:p>
      <w:pPr>
        <w:pStyle w:val="Heading3"/>
      </w:pPr>
      <w:r>
        <w:t>Challenge</w:t>
      </w:r>
    </w:p>
    <w:p>
      <w:r>
        <w:t>Clean-tech initiatives often move toward grants, investment, partnerships or scale-up before the technical and commercial evidence is strong enough. Founders, funders and project sponsors need clear assumptions, realistic cost boundaries, sustainability framing, risk visibility and independent engineering review before committing resources.</w:t>
      </w:r>
    </w:p>
    <w:p>
      <w:pPr>
        <w:pStyle w:val="Heading3"/>
      </w:pPr>
      <w:r>
        <w:t>Resolvent Global approach</w:t>
      </w:r>
    </w:p>
    <w:p>
      <w:r>
        <w:t>We combine process engineering, TEA/LCA thinking, clean-tech translation and technical due diligence to review assumptions, clarify risks, define assessment boundaries and support stronger investment, grant or commercialisation decisions.</w:t>
      </w:r>
    </w:p>
    <w:p>
      <w:pPr>
        <w:pStyle w:val="Heading3"/>
      </w:pPr>
      <w:r>
        <w:t>Approach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Stage</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Step</w:t>
            </w:r>
          </w:p>
        </w:tc>
        <w:tc>
          <w:tcPr>
            <w:tcW w:type="dxa" w:w="3408"/>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Purpose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1</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Define the initiative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Clarify technology, intended application, development stage, value proposition, boundary and decision objective.</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2</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assumptions and evidence</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Assess technical evidence, operating assumptions, data quality, performance claims and uncertainties.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3</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Screen TEA and LCA boundaries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Review techno-economic assumptions, CAPEX/OPEX drivers, LCA boundary and sustainability considerations.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4</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Identify risks and readiness gaps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Map technical, commercial, scale-up, implementation and market-readiness risks.</w:t>
            </w:r>
          </w:p>
        </w:tc>
      </w:tr>
      <w:tr>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5</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Develop advisory outputs</w:t>
            </w:r>
          </w:p>
        </w:tc>
        <w:tc>
          <w:tcPr>
            <w:tcW w:type="dxa" w:w="3408"/>
            <w:vAlign w:val="center"/>
            <w:tcBorders>
              <w:top w:sz="4" w:val="single" w:color="D9E2DD"/>
              <w:left w:sz="4" w:val="single" w:color="D9E2DD"/>
              <w:bottom w:sz="4" w:val="single" w:color="D9E2DD"/>
              <w:right w:sz="4" w:val="single" w:color="D9E2DD"/>
            </w:tcBorders>
          </w:tcPr>
          <w:p>
            <w:r>
              <w:rPr>
                <w:rFonts w:ascii="Aptos" w:hAnsi="Aptos"/>
                <w:sz w:val="18"/>
              </w:rPr>
              <w:t>Convert findings into assumptions register, risk register, TEA/LCA screen and recommendations.</w:t>
            </w:r>
          </w:p>
        </w:tc>
      </w:tr>
    </w:tbl>
    <w:p/>
    <w:p>
      <w:pPr>
        <w:pStyle w:val="Heading3"/>
      </w:pPr>
      <w:r>
        <w:t>We deliver</w:t>
      </w:r>
    </w:p>
    <w:p>
      <w:pPr>
        <w:pStyle w:val="ListBullet"/>
      </w:pPr>
      <w:r>
        <w:t>Clean-tech initiative review</w:t>
      </w:r>
    </w:p>
    <w:p>
      <w:pPr>
        <w:pStyle w:val="ListBullet"/>
      </w:pPr>
      <w:r>
        <w:t>TEA screening</w:t>
      </w:r>
    </w:p>
    <w:p>
      <w:pPr>
        <w:pStyle w:val="ListBullet"/>
      </w:pPr>
      <w:r>
        <w:t>LCA boundary review</w:t>
      </w:r>
    </w:p>
    <w:p>
      <w:pPr>
        <w:pStyle w:val="ListBullet"/>
      </w:pPr>
      <w:r>
        <w:t>Assumptions register</w:t>
      </w:r>
    </w:p>
    <w:p>
      <w:pPr>
        <w:pStyle w:val="ListBullet"/>
      </w:pPr>
      <w:r>
        <w:t>CAPEX/OPEX assessment</w:t>
      </w:r>
    </w:p>
    <w:p>
      <w:pPr>
        <w:pStyle w:val="ListBullet"/>
      </w:pPr>
      <w:r>
        <w:t>Technical risk register</w:t>
      </w:r>
    </w:p>
    <w:p>
      <w:pPr>
        <w:pStyle w:val="ListBullet"/>
      </w:pPr>
      <w:r>
        <w:t>Technology-readiness review</w:t>
      </w:r>
    </w:p>
    <w:p>
      <w:pPr>
        <w:pStyle w:val="ListBullet"/>
      </w:pPr>
      <w:r>
        <w:t>Commercialisation pathway review</w:t>
      </w:r>
    </w:p>
    <w:p>
      <w:pPr>
        <w:pStyle w:val="ListBullet"/>
      </w:pPr>
      <w:r>
        <w:t>Grant or investor technical brief</w:t>
      </w:r>
    </w:p>
    <w:p>
      <w:pPr>
        <w:pStyle w:val="ListBullet"/>
      </w:pPr>
      <w:r>
        <w:t>Management-ready recommendation</w:t>
      </w:r>
    </w:p>
    <w:p>
      <w:pPr>
        <w:pStyle w:val="Heading3"/>
      </w:pPr>
      <w:r>
        <w:t>Target sectors</w:t>
      </w:r>
    </w:p>
    <w:p>
      <w:r>
        <w:t>Clean-tech startups, Investors and venture teams, Public agencies, NGOs, Universities and R&amp;D teams, Grant applicants, Project sponsors, Commercialisation teams, Industrial innovation teams, Sustainability and decarbonisation programmes.</w:t>
      </w:r>
    </w:p>
    <w:p>
      <w:pPr>
        <w:pStyle w:val="Heading3"/>
      </w:pPr>
      <w:r>
        <w:t>Graphic direction for web developer</w:t>
      </w:r>
    </w:p>
    <w:p>
      <w:r>
        <w:t>P04-style advisory decision pathway showing Initiative Review, TEA Screen, LCA Boundary, Risk &amp; Readiness Review and Decision-Ready Advisory.</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Stronger assumptions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Clarify technical, economic and sustainability assumptions.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TEA/LCA visibility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Screen cost drivers, emissions boundaries and lifecycle implications.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Risk clarity</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Identify technical, commercial and scale-up risks.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Investor readiness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Support clearer documentation for funders, partners and management.</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Assess Clean-Tech Readiness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Support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Need technical evidence before clean-tech investment, grant or scale-up?</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can help review TEA/LCA boundaries, assumptions, risks and commercialisation readiness before major decisions.</w:t>
            </w:r>
          </w:p>
        </w:tc>
      </w:tr>
    </w:tbl>
    <w:p/>
    <w:p>
      <w:r/>
    </w:p>
    <w:p>
      <w:r>
        <w:rPr>
          <w:b/>
          <w:color w:val="B8860B"/>
          <w:sz w:val="16"/>
        </w:rPr>
        <w:t>O01 | ONGOING | ONGOING CONFIDENTIAL DEVELOPMENT</w:t>
      </w:r>
    </w:p>
    <w:p>
      <w:pPr>
        <w:pStyle w:val="Heading1"/>
      </w:pPr>
      <w:r>
        <w:t>Circular Materials Innovation</w:t>
      </w:r>
    </w:p>
    <w:p>
      <w:pPr>
        <w:pStyle w:val="Subtitle"/>
      </w:pPr>
      <w:r>
        <w:rPr>
          <w:i/>
        </w:rPr>
        <w:t>Confidential development of circular material pathways for selected industrial and environmental applications.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O01</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Ongoing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Circular Materials Innovation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Confidential development of circular material pathways for selected industrial and environmental applications.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Ongoing confidential development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is advancing circular material pathways from selected agricultural residues for industrial and environmental applications, with technical details intentionally limited due to ongoing development and intellectual-property considerations.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Discussion</w:t>
            </w:r>
          </w:p>
        </w:tc>
      </w:tr>
    </w:tbl>
    <w:p/>
    <w:p>
      <w:pPr>
        <w:pStyle w:val="Heading2"/>
      </w:pPr>
      <w:r>
        <w:t>Final website copy</w:t>
      </w:r>
    </w:p>
    <w:p>
      <w:r>
        <w:rPr>
          <w:b/>
        </w:rPr>
        <w:t>Circular Materials Innovation</w:t>
      </w:r>
    </w:p>
    <w:p>
      <w:r>
        <w:t>Confidential development of circular material pathways for selected industrial and environmental applications.</w:t>
      </w:r>
    </w:p>
    <w:p>
      <w:r>
        <w:t>Resolvent Global is advancing circular material pathways from selected agricultural residues for industrial and environmental applications, with technical details intentionally limited due to ongoing development and intellectual-property considerations.</w:t>
      </w:r>
    </w:p>
    <w:p>
      <w:pPr>
        <w:pStyle w:val="Heading3"/>
      </w:pPr>
      <w:r>
        <w:t>Disclosure note</w:t>
      </w:r>
    </w:p>
    <w:p>
      <w:r>
        <w:t>This project is presented as a high-level development initiative. Detailed processing methods, material specifications, characterisation results, application targets and commercialisation strategy are intentionally reserved while the work remains under active development.</w:t>
      </w:r>
    </w:p>
    <w:p>
      <w:pPr>
        <w:pStyle w:val="Heading3"/>
      </w:pPr>
      <w:r>
        <w:t>Challenge</w:t>
      </w:r>
    </w:p>
    <w:p>
      <w:r>
        <w:t>Agricultural residues and bio-based resources can hold value beyond disposal, low-value fuel use or unmanaged waste streams. However, converting these materials into credible industrial or environmental inputs requires careful evaluation, application screening, technical validation and commercial pathway development.</w:t>
      </w:r>
    </w:p>
    <w:p>
      <w:pPr>
        <w:pStyle w:val="Heading3"/>
      </w:pPr>
      <w:r>
        <w:t>Development focus</w:t>
      </w:r>
    </w:p>
    <w:p>
      <w:r>
        <w:t>This ongoing initiative focuses on the high-level development of circular material opportunities for selected industrial and environmental applications. Public disclosure is intentionally limited while technical evaluation, application screening and commercial positioning remain under development.</w:t>
      </w:r>
    </w:p>
    <w:p>
      <w:pPr>
        <w:pStyle w:val="Heading3"/>
      </w:pPr>
      <w:r>
        <w:t>Applications</w:t>
      </w:r>
    </w:p>
    <w:p>
      <w:r>
        <w:t>This innovation initiative supports selected industrial and environmental applications through circular materials development, while detailed technical data, performance results and application-specific information remain confidential.</w:t>
      </w:r>
    </w:p>
    <w:p>
      <w:pPr>
        <w:pStyle w:val="Heading3"/>
      </w:pPr>
      <w:r>
        <w:t>Applications tags</w:t>
      </w:r>
    </w:p>
    <w:p>
      <w:r>
        <w:t>Circular materials, Bio-based materials, Industrial inputs, Environmental applications, Residue valorisation, Applied materials development.</w:t>
      </w:r>
    </w:p>
    <w:p>
      <w:pPr>
        <w:pStyle w:val="Heading3"/>
      </w:pPr>
      <w:r>
        <w:t>Graphic direction for web developer</w:t>
      </w:r>
    </w:p>
    <w:p>
      <w:r>
        <w:t>P04-style confidential circular materials innovation visual. Show circular resource, protected development, material opportunity, industrial relevance, environmental relevance, applications and selected collaboration. Keep the visual strategic and high-level.</w:t>
      </w:r>
    </w:p>
    <w:p>
      <w:r>
        <w:rPr>
          <w:b/>
        </w:rPr>
        <w:t>Avoid showing:</w:t>
      </w:r>
    </w:p>
    <w:p>
      <w:pPr>
        <w:pStyle w:val="ListBullet"/>
      </w:pPr>
      <w:r>
        <w:t>Detailed processing steps</w:t>
      </w:r>
    </w:p>
    <w:p>
      <w:pPr>
        <w:pStyle w:val="ListBullet"/>
      </w:pPr>
      <w:r>
        <w:t>Chemical treatment routes</w:t>
      </w:r>
    </w:p>
    <w:p>
      <w:pPr>
        <w:pStyle w:val="ListBullet"/>
      </w:pPr>
      <w:r>
        <w:t>Laboratory method sequences</w:t>
      </w:r>
    </w:p>
    <w:p>
      <w:pPr>
        <w:pStyle w:val="ListBullet"/>
      </w:pPr>
      <w:r>
        <w:t>Exact material specifications</w:t>
      </w:r>
    </w:p>
    <w:p>
      <w:pPr>
        <w:pStyle w:val="ListBullet"/>
      </w:pPr>
      <w:r>
        <w:t>Application-specific performance claims</w:t>
      </w:r>
    </w:p>
    <w:p>
      <w:pPr>
        <w:pStyle w:val="ListBullet"/>
      </w:pPr>
      <w:r>
        <w:t>Test values</w:t>
      </w:r>
    </w:p>
    <w:p>
      <w:pPr>
        <w:pStyle w:val="ListBullet"/>
      </w:pPr>
      <w:r>
        <w:t>Equipment configurations</w:t>
      </w:r>
    </w:p>
    <w:p>
      <w:pPr>
        <w:pStyle w:val="ListBullet"/>
      </w:pPr>
      <w:r>
        <w:t>Product recipes or manufacturing pathway</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Circular materials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Developing higher-value pathways for agricultural and bio-based resources.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Confidential development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Technical details remain protected while evaluation and commercial positioning continue.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Industrial relevance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Focused on selected industrial use cases where circular materials can support value.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Selected collaboration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Open to serious technical, laboratory and commercial discussions under appropriate conditions.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Discussion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Interested in circular materials innovation or selected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is open to selected technical, laboratory and commercial discussions while preserving confidential development details.</w:t>
            </w:r>
          </w:p>
        </w:tc>
      </w:tr>
    </w:tbl>
    <w:p/>
    <w:p>
      <w:r/>
    </w:p>
    <w:p>
      <w:r>
        <w:rPr>
          <w:b/>
          <w:color w:val="B8860B"/>
          <w:sz w:val="16"/>
        </w:rPr>
        <w:t>O02 | ONGOING | ONGOING CONFIDENTIAL DEVELOPMENT</w:t>
      </w:r>
    </w:p>
    <w:p>
      <w:pPr>
        <w:pStyle w:val="Heading1"/>
      </w:pPr>
      <w:r>
        <w:t>Circular Materials Screening</w:t>
      </w:r>
    </w:p>
    <w:p>
      <w:pPr>
        <w:pStyle w:val="Subtitle"/>
      </w:pPr>
      <w:r>
        <w:rPr>
          <w:i/>
        </w:rPr>
        <w:t>Screening of circular material applications through controlled characterisation and evaluation.</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O02</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Ongoing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Circular Materials Screening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Screening of circular material applications through controlled characterisation and evaluation.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Ongoing confidential development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is advancing screening of circular material applications through controlled characterisation, evaluation and selected technical engagement, while detailed processing methods and application-specific findings remain reserved.</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Discussion</w:t>
            </w:r>
          </w:p>
        </w:tc>
      </w:tr>
    </w:tbl>
    <w:p/>
    <w:p>
      <w:pPr>
        <w:pStyle w:val="Heading2"/>
      </w:pPr>
      <w:r>
        <w:t>Final website copy</w:t>
      </w:r>
    </w:p>
    <w:p>
      <w:r>
        <w:rPr>
          <w:b/>
        </w:rPr>
        <w:t>Circular Materials Screening</w:t>
      </w:r>
    </w:p>
    <w:p>
      <w:r>
        <w:t>Screening of circular material applications through controlled characterisation and evaluation.</w:t>
      </w:r>
    </w:p>
    <w:p>
      <w:r>
        <w:t>Resolvent Global is advancing screening of circular material applications through controlled characterisation, evaluation and selected technical engagement, while detailed processing methods and application-specific findings remain reserved.</w:t>
      </w:r>
    </w:p>
    <w:p>
      <w:pPr>
        <w:pStyle w:val="Heading3"/>
      </w:pPr>
      <w:r>
        <w:t>Disclosure note</w:t>
      </w:r>
    </w:p>
    <w:p>
      <w:r>
        <w:t>Detailed sample preparation methods, characterisation outputs, application-screening results, processing assumptions and product-development pathways are intentionally reserved while the work remains under active evaluation.</w:t>
      </w:r>
    </w:p>
    <w:p>
      <w:pPr>
        <w:pStyle w:val="Heading3"/>
      </w:pPr>
      <w:r>
        <w:t>Challenge</w:t>
      </w:r>
    </w:p>
    <w:p>
      <w:r>
        <w:t>Identifying the right applications for circular materials requires robust characterisation and evidence-led evaluation to determine where the material can deliver credible industrial or environmental value.</w:t>
      </w:r>
    </w:p>
    <w:p>
      <w:pPr>
        <w:pStyle w:val="Heading3"/>
      </w:pPr>
      <w:r>
        <w:t>Development focus</w:t>
      </w:r>
    </w:p>
    <w:p>
      <w:r>
        <w:t>This ongoing initiative focuses on controlled characterisation and application screening for circular materials.</w:t>
      </w:r>
    </w:p>
    <w:p>
      <w:pPr>
        <w:pStyle w:val="Heading3"/>
      </w:pPr>
      <w:r>
        <w:t>Applications</w:t>
      </w:r>
    </w:p>
    <w:p>
      <w:r>
        <w:t>This screening initiative supports selected industrial and environmental application areas by evaluating circular material suitability.</w:t>
      </w:r>
    </w:p>
    <w:p>
      <w:pPr>
        <w:pStyle w:val="Heading3"/>
      </w:pPr>
      <w:r>
        <w:t>Applications tags</w:t>
      </w:r>
    </w:p>
    <w:p>
      <w:r>
        <w:t>Circular materials, Application screening, Material characterisation, Industrial inputs, Environmental applications, Product-pathway evaluation.</w:t>
      </w:r>
    </w:p>
    <w:p>
      <w:pPr>
        <w:pStyle w:val="Heading3"/>
      </w:pPr>
      <w:r>
        <w:t>Graphic direction for web developer</w:t>
      </w:r>
    </w:p>
    <w:p>
      <w:r>
        <w:t>P04/O01-style circular materials screening visual. Show an evidence-led screening cycle using broad labels such as Material Sample, Characterisation, Screening, Application Fit, Evaluation &amp; Review. Avoid test values or method details.</w:t>
      </w:r>
    </w:p>
    <w:p>
      <w:r>
        <w:rPr>
          <w:b/>
        </w:rPr>
        <w:t>Avoid showing:</w:t>
      </w:r>
    </w:p>
    <w:p>
      <w:pPr>
        <w:pStyle w:val="ListBullet"/>
      </w:pPr>
      <w:r>
        <w:t>Exact sample preparation steps</w:t>
      </w:r>
    </w:p>
    <w:p>
      <w:pPr>
        <w:pStyle w:val="ListBullet"/>
      </w:pPr>
      <w:r>
        <w:t>Detailed laboratory method sequence</w:t>
      </w:r>
    </w:p>
    <w:p>
      <w:pPr>
        <w:pStyle w:val="ListBullet"/>
      </w:pPr>
      <w:r>
        <w:t>Processing route</w:t>
      </w:r>
    </w:p>
    <w:p>
      <w:pPr>
        <w:pStyle w:val="ListBullet"/>
      </w:pPr>
      <w:r>
        <w:t>Product formulation</w:t>
      </w:r>
    </w:p>
    <w:p>
      <w:pPr>
        <w:pStyle w:val="ListBullet"/>
      </w:pPr>
      <w:r>
        <w:t>Test values</w:t>
      </w:r>
    </w:p>
    <w:p>
      <w:pPr>
        <w:pStyle w:val="ListBullet"/>
      </w:pPr>
      <w:r>
        <w:t>Performance claims</w:t>
      </w:r>
    </w:p>
    <w:p>
      <w:pPr>
        <w:pStyle w:val="ListBullet"/>
      </w:pPr>
      <w:r>
        <w:t>Specific target product names</w:t>
      </w:r>
    </w:p>
    <w:p>
      <w:pPr>
        <w:pStyle w:val="ListBullet"/>
      </w:pPr>
      <w:r>
        <w:t>Commercial partner strategy</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Characterisation-led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Structured evaluation of material attributes before public or commercial positioning.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Application screening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Controlled review of selected industrial and environmental use cases.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Responsible evaluation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Progress guided by technical integrity and commercial discipline.</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Partner readiness</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High-level outputs enable meaningful technical and commercial discussions.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Discussion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Interested in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is open to selected technical, laboratory and commercial discussions.</w:t>
            </w:r>
          </w:p>
        </w:tc>
      </w:tr>
    </w:tbl>
    <w:p/>
    <w:p>
      <w:r/>
    </w:p>
    <w:p>
      <w:r>
        <w:rPr>
          <w:b/>
          <w:color w:val="B8860B"/>
          <w:sz w:val="16"/>
        </w:rPr>
        <w:t>O03 | ONGOING | ONGOING CONFIDENTIAL DEVELOPMENT</w:t>
      </w:r>
    </w:p>
    <w:p>
      <w:pPr>
        <w:pStyle w:val="Heading1"/>
      </w:pPr>
      <w:r>
        <w:t>Circular Economy Pathway</w:t>
      </w:r>
    </w:p>
    <w:p>
      <w:pPr>
        <w:pStyle w:val="Subtitle"/>
      </w:pPr>
      <w:r>
        <w:rPr>
          <w:i/>
        </w:rPr>
        <w:t>Development of circular economy pathways for transforming selected residues into value-added industrial inputs.</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ID</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O03</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Category filter</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Ongoing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title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Circular Economy Pathway</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Short caption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Development of circular economy pathways for transforming selected residues into value-added industrial inputs.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Status badge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Ongoing confidential development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Website description</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is advancing circular economy pathways that support the transformation of selected residues into industrial assets.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Primary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Discussion</w:t>
            </w:r>
          </w:p>
        </w:tc>
      </w:tr>
    </w:tbl>
    <w:p/>
    <w:p>
      <w:pPr>
        <w:pStyle w:val="Heading2"/>
      </w:pPr>
      <w:r>
        <w:t>Final website copy</w:t>
      </w:r>
    </w:p>
    <w:p>
      <w:r>
        <w:rPr>
          <w:b/>
        </w:rPr>
        <w:t>Circular Economy Pathway</w:t>
      </w:r>
    </w:p>
    <w:p>
      <w:r>
        <w:t>Development of circular economy pathways for transforming selected residues into value-added industrial inputs.</w:t>
      </w:r>
    </w:p>
    <w:p>
      <w:r>
        <w:t>Resolvent Global is advancing circular economy pathways that support the transformation of selected residues into industrial assets.</w:t>
      </w:r>
    </w:p>
    <w:p>
      <w:pPr>
        <w:pStyle w:val="Heading3"/>
      </w:pPr>
      <w:r>
        <w:t>Disclosure note</w:t>
      </w:r>
    </w:p>
    <w:p>
      <w:r>
        <w:t>Detailed technical processes, material specifications, application-development details and commercial pathway information are intentionally reserved.</w:t>
      </w:r>
    </w:p>
    <w:p>
      <w:pPr>
        <w:pStyle w:val="Heading3"/>
      </w:pPr>
      <w:r>
        <w:t>Challenge</w:t>
      </w:r>
    </w:p>
    <w:p>
      <w:r>
        <w:t>Many residue streams remain underutilised despite their potential contribution to circular materials, industrial inputs and sustainability outcomes. Turning these resources into credible value-added pathways requires technical evaluation, market understanding, application alignment and careful commercial development.</w:t>
      </w:r>
    </w:p>
    <w:p>
      <w:pPr>
        <w:pStyle w:val="Heading3"/>
      </w:pPr>
      <w:r>
        <w:t>Development focus</w:t>
      </w:r>
    </w:p>
    <w:p>
      <w:r>
        <w:t>This ongoing initiative focuses on developing circular economy pathways for selected residue streams.</w:t>
      </w:r>
    </w:p>
    <w:p>
      <w:pPr>
        <w:pStyle w:val="Heading3"/>
      </w:pPr>
      <w:r>
        <w:t>Applications</w:t>
      </w:r>
    </w:p>
    <w:p>
      <w:r>
        <w:t>This pathway supports selected industrial and environmental application areas where residue-derived inputs can contribute to sustainability objectives.</w:t>
      </w:r>
    </w:p>
    <w:p>
      <w:pPr>
        <w:pStyle w:val="Heading3"/>
      </w:pPr>
      <w:r>
        <w:t>Applications tags</w:t>
      </w:r>
    </w:p>
    <w:p>
      <w:r>
        <w:t>Selected residues, Circular economy, Industrial assets, Sustainability objectives, Industrial inputs, Environmental applications.</w:t>
      </w:r>
    </w:p>
    <w:p>
      <w:pPr>
        <w:pStyle w:val="Heading3"/>
      </w:pPr>
      <w:r>
        <w:t>Graphic direction for web developer</w:t>
      </w:r>
    </w:p>
    <w:p>
      <w:r>
        <w:t>P04/O01/O02-style circular economy pathway visual. Show selected residue, circular pathway, industrial asset, sustainability value, applications and selected collaboration. Keep it strategic, high-level and premium.</w:t>
      </w:r>
    </w:p>
    <w:p>
      <w:r>
        <w:rPr>
          <w:b/>
        </w:rPr>
        <w:t>Avoid showing:</w:t>
      </w:r>
    </w:p>
    <w:p>
      <w:pPr>
        <w:pStyle w:val="ListBullet"/>
      </w:pPr>
      <w:r>
        <w:t>Specific processing steps</w:t>
      </w:r>
    </w:p>
    <w:p>
      <w:pPr>
        <w:pStyle w:val="ListBullet"/>
      </w:pPr>
      <w:r>
        <w:t>Conversion sequence</w:t>
      </w:r>
    </w:p>
    <w:p>
      <w:pPr>
        <w:pStyle w:val="ListBullet"/>
      </w:pPr>
      <w:r>
        <w:t>Material transformation route</w:t>
      </w:r>
    </w:p>
    <w:p>
      <w:pPr>
        <w:pStyle w:val="ListBullet"/>
      </w:pPr>
      <w:r>
        <w:t>Sample preparation method</w:t>
      </w:r>
    </w:p>
    <w:p>
      <w:pPr>
        <w:pStyle w:val="ListBullet"/>
      </w:pPr>
      <w:r>
        <w:t>Equipment configuration</w:t>
      </w:r>
    </w:p>
    <w:p>
      <w:pPr>
        <w:pStyle w:val="ListBullet"/>
      </w:pPr>
      <w:r>
        <w:t>Product formulation</w:t>
      </w:r>
    </w:p>
    <w:p>
      <w:pPr>
        <w:pStyle w:val="ListBullet"/>
      </w:pPr>
      <w:r>
        <w:t>Testing values</w:t>
      </w:r>
    </w:p>
    <w:p>
      <w:pPr>
        <w:pStyle w:val="ListBullet"/>
      </w:pPr>
      <w:r>
        <w:t>Application-specific performance claims</w:t>
      </w:r>
    </w:p>
    <w:p>
      <w:pPr>
        <w:pStyle w:val="ListBullet"/>
      </w:pPr>
      <w:r>
        <w:t>Commercialisation route</w:t>
      </w:r>
    </w:p>
    <w:p>
      <w:pPr>
        <w:pStyle w:val="ListBullet"/>
      </w:pPr>
      <w:r>
        <w:t>Partner strategy</w:t>
      </w:r>
    </w:p>
    <w:p>
      <w:pPr>
        <w:pStyle w:val="Heading3"/>
      </w:pPr>
      <w:r>
        <w:t>Value pillars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Pillar</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Meaning</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Circular value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Transforming selected residues into higher-value industrial opportunities.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Industrial relevance</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Positioning residue-derived inputs for credible industrial application.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Sustainability alignment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Supporting circular economy and resource-efficiency objectives.</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Protected development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Maintaining confidentiality around technical and commercial details.</w:t>
            </w:r>
          </w:p>
        </w:tc>
      </w:tr>
    </w:tbl>
    <w:p/>
    <w:p>
      <w:pPr>
        <w:pStyle w:val="Heading3"/>
      </w:pPr>
      <w:r>
        <w:t>CTA wording</w:t>
      </w:r>
    </w:p>
    <w:tbl>
      <w:tblPr>
        <w:tblStyle w:val="TableGrid"/>
        <w:tblW w:type="auto" w:w="0"/>
        <w:jc w:val="center"/>
        <w:tblLook w:firstColumn="1" w:firstRow="1" w:lastColumn="0" w:lastRow="0" w:noHBand="0" w:noVBand="1" w:val="04A0"/>
      </w:tblPr>
      <w:tblGrid>
        <w:gridCol w:w="2592"/>
        <w:gridCol w:w="6912"/>
      </w:tblGrid>
      <w:tr>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Field</w:t>
            </w:r>
          </w:p>
        </w:tc>
        <w:tc>
          <w:tcPr>
            <w:tcW w:type="dxa" w:w="5112"/>
            <w:vAlign w:val="center"/>
            <w:tcBorders>
              <w:top w:sz="4" w:val="single" w:color="D9E2DD"/>
              <w:left w:sz="4" w:val="single" w:color="D9E2DD"/>
              <w:bottom w:sz="4" w:val="single" w:color="D9E2DD"/>
              <w:right w:sz="4" w:val="single" w:color="D9E2DD"/>
            </w:tcBorders>
            <w:shd w:fill="0B3D2E"/>
          </w:tcPr>
          <w:p>
            <w:r>
              <w:rPr>
                <w:rFonts w:ascii="Aptos" w:hAnsi="Aptos"/>
                <w:b/>
                <w:color w:val="FFFFFF"/>
                <w:sz w:val="18"/>
              </w:rPr>
              <w:t>Final content</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Project card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Discuss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Detail page CTA</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Request Technical Discussion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heading</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Interested in circular economy collaboration?</w:t>
            </w:r>
          </w:p>
        </w:tc>
      </w:tr>
      <w:tr>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Footer CTA subtext</w:t>
            </w:r>
          </w:p>
        </w:tc>
        <w:tc>
          <w:tcPr>
            <w:tcW w:type="dxa" w:w="5112"/>
            <w:vAlign w:val="center"/>
            <w:tcBorders>
              <w:top w:sz="4" w:val="single" w:color="D9E2DD"/>
              <w:left w:sz="4" w:val="single" w:color="D9E2DD"/>
              <w:bottom w:sz="4" w:val="single" w:color="D9E2DD"/>
              <w:right w:sz="4" w:val="single" w:color="D9E2DD"/>
            </w:tcBorders>
          </w:tcPr>
          <w:p>
            <w:r>
              <w:rPr>
                <w:rFonts w:ascii="Aptos" w:hAnsi="Aptos"/>
                <w:sz w:val="18"/>
              </w:rPr>
              <w:t>Resolvent Global is open to selected technical, laboratory and commercial discussions while preserving reserved development details.</w:t>
            </w:r>
          </w:p>
        </w:tc>
      </w:tr>
    </w:tbl>
    <w:p/>
    <w:p>
      <w:r/>
    </w:p>
    <w:p>
      <w:pPr>
        <w:pStyle w:val="Heading1"/>
      </w:pPr>
      <w:r>
        <w:t>Global Implementation Guidance</w:t>
      </w:r>
    </w:p>
    <w:p>
      <w:r>
        <w:t>Use consistent naming, category filters, status badges and CTA wording across the project portfolio. Each project page should appear premium, commercially credible and easy to scan on desktop and mobile.</w:t>
      </w:r>
    </w:p>
    <w:p>
      <w:pPr>
        <w:pStyle w:val="Heading2"/>
      </w:pPr>
      <w:r>
        <w:t>Visual design standard</w:t>
      </w:r>
    </w:p>
    <w:p>
      <w:pPr>
        <w:pStyle w:val="ListBullet"/>
      </w:pPr>
      <w:r>
        <w:t>Use P04 as the master visual pattern: strong left-side project summary, right-side premium industrial/technical visual, concise mid-page description, structured content cards and dark footer CTA.</w:t>
      </w:r>
    </w:p>
    <w:p>
      <w:pPr>
        <w:pStyle w:val="ListBullet"/>
      </w:pPr>
      <w:r>
        <w:t>Maintain a consistent green, navy, gold and off-white palette across the project pages.</w:t>
      </w:r>
    </w:p>
    <w:p>
      <w:pPr>
        <w:pStyle w:val="ListBullet"/>
      </w:pPr>
      <w:r>
        <w:t>Use modern technical icons, clean spacing, clear status badges and concise section headings.</w:t>
      </w:r>
    </w:p>
    <w:p>
      <w:pPr>
        <w:pStyle w:val="ListBullet"/>
      </w:pPr>
      <w:r>
        <w:t>Avoid cluttering pages with excessive detail. The website should lead to a discussion, not replace a technical proposal.</w:t>
      </w:r>
    </w:p>
    <w:p>
      <w:pPr>
        <w:pStyle w:val="Heading2"/>
      </w:pPr>
      <w:r>
        <w:t>Ongoing project confidentiality rule</w:t>
      </w:r>
    </w:p>
    <w:p>
      <w:pPr>
        <w:pStyle w:val="ListBullet"/>
      </w:pPr>
      <w:r>
        <w:t>For O01-O03, do not add a section titled "Resolvent Global approach" because it may disclose the intellectual-property pathway.</w:t>
      </w:r>
    </w:p>
    <w:p>
      <w:pPr>
        <w:pStyle w:val="ListBullet"/>
      </w:pPr>
      <w:r>
        <w:t>Use "Development focus" and "Applications" instead.</w:t>
      </w:r>
    </w:p>
    <w:p>
      <w:pPr>
        <w:pStyle w:val="ListBullet"/>
      </w:pPr>
      <w:r>
        <w:t>Do not publish process routes, recipes, material specifications, laboratory results, detailed application targets or commercial development strategy.</w:t>
      </w:r>
    </w:p>
    <w:p>
      <w:pPr>
        <w:pStyle w:val="ListBullet"/>
      </w:pPr>
      <w:r>
        <w:t>Use disclosure language that signals seriousness without revealing protected information.</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Resolvent Global | Project Portfolio Website Content Pack | Web Developer Master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2E4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3D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3D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B3D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4444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Resolvent Global Project Portfolio Website Content Pack</dc:title>
  <dc:subject>Final master document for web developer</dc:subject>
  <dc:creator>OpenAI</dc:creator>
  <cp:keywords/>
  <dc:description>Prepared for Resolvent Global website implementation.</dc:description>
  <cp:lastModifiedBy/>
  <cp:revision>1</cp:revision>
  <dcterms:created xsi:type="dcterms:W3CDTF">2013-12-23T23:15:00Z</dcterms:created>
  <dcterms:modified xsi:type="dcterms:W3CDTF">2013-12-23T23:15:00Z</dcterms:modified>
  <cp:category/>
</cp:coreProperties>
</file>