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F8C79" w14:textId="3F8499A2" w:rsidR="00D534B1" w:rsidRPr="00E667DC" w:rsidRDefault="008E4A30" w:rsidP="00CA1815">
      <w:pPr>
        <w:jc w:val="right"/>
      </w:pPr>
      <w:r w:rsidRPr="00E667DC">
        <w:rPr>
          <w:b/>
        </w:rPr>
        <w:t xml:space="preserve">MEMORIAL </w:t>
      </w:r>
      <w:proofErr w:type="gramStart"/>
      <w:r w:rsidR="00CA1815" w:rsidRPr="00CA1815">
        <w:rPr>
          <w:b/>
          <w:bCs/>
          <w:highlight w:val="yellow"/>
        </w:rPr>
        <w:t xml:space="preserve">{{ </w:t>
      </w:r>
      <w:proofErr w:type="spellStart"/>
      <w:r w:rsidR="00CA1815" w:rsidRPr="00CA1815">
        <w:rPr>
          <w:b/>
          <w:bCs/>
          <w:highlight w:val="yellow"/>
        </w:rPr>
        <w:t>obra</w:t>
      </w:r>
      <w:proofErr w:type="gramEnd"/>
      <w:r w:rsidR="00CA1815" w:rsidRPr="00CA1815">
        <w:rPr>
          <w:b/>
          <w:bCs/>
          <w:highlight w:val="yellow"/>
        </w:rPr>
        <w:t>.</w:t>
      </w:r>
      <w:proofErr w:type="gramStart"/>
      <w:r w:rsidR="00CA1815" w:rsidRPr="00CA1815">
        <w:rPr>
          <w:b/>
          <w:bCs/>
          <w:highlight w:val="yellow"/>
        </w:rPr>
        <w:t>numero</w:t>
      </w:r>
      <w:proofErr w:type="gramEnd"/>
      <w:r w:rsidR="00CA1815" w:rsidRPr="00CA1815">
        <w:rPr>
          <w:b/>
          <w:bCs/>
          <w:highlight w:val="yellow"/>
        </w:rPr>
        <w:t>_</w:t>
      </w:r>
      <w:proofErr w:type="gramStart"/>
      <w:r w:rsidR="00CA1815" w:rsidRPr="00CA1815">
        <w:rPr>
          <w:b/>
          <w:bCs/>
          <w:highlight w:val="yellow"/>
        </w:rPr>
        <w:t>cadastro</w:t>
      </w:r>
      <w:proofErr w:type="spellEnd"/>
      <w:r w:rsidR="00CA1815" w:rsidRPr="00CA1815">
        <w:rPr>
          <w:b/>
          <w:bCs/>
          <w:highlight w:val="yellow"/>
        </w:rPr>
        <w:t xml:space="preserve"> }</w:t>
      </w:r>
      <w:proofErr w:type="gramEnd"/>
      <w:r w:rsidR="00CA1815" w:rsidRPr="00CA1815">
        <w:rPr>
          <w:b/>
          <w:bCs/>
          <w:highlight w:val="yellow"/>
        </w:rPr>
        <w:t>}</w:t>
      </w:r>
    </w:p>
    <w:p w14:paraId="153CAC91" w14:textId="77777777" w:rsidR="00D534B1" w:rsidRDefault="00D534B1"/>
    <w:p w14:paraId="4AB2A05A" w14:textId="77777777" w:rsidR="00B00BD1" w:rsidRPr="00E667DC" w:rsidRDefault="00B00BD1"/>
    <w:p w14:paraId="53B4E967" w14:textId="77777777" w:rsidR="00D534B1" w:rsidRPr="00E667DC" w:rsidRDefault="00D534B1"/>
    <w:p w14:paraId="5E6AF8A2" w14:textId="450115DC" w:rsidR="00D534B1" w:rsidRPr="00E667DC" w:rsidRDefault="00B00BD1">
      <w:pPr>
        <w:jc w:val="center"/>
      </w:pPr>
      <w:proofErr w:type="gramStart"/>
      <w:r w:rsidRPr="00B00BD1">
        <w:rPr>
          <w:b/>
          <w:sz w:val="24"/>
          <w:highlight w:val="yellow"/>
        </w:rPr>
        <w:t xml:space="preserve">{{ </w:t>
      </w:r>
      <w:proofErr w:type="spellStart"/>
      <w:r w:rsidRPr="00B00BD1">
        <w:rPr>
          <w:b/>
          <w:sz w:val="24"/>
          <w:highlight w:val="yellow"/>
        </w:rPr>
        <w:t>obra</w:t>
      </w:r>
      <w:proofErr w:type="gramEnd"/>
      <w:r w:rsidRPr="00B00BD1">
        <w:rPr>
          <w:b/>
          <w:sz w:val="24"/>
          <w:highlight w:val="yellow"/>
        </w:rPr>
        <w:t>.</w:t>
      </w:r>
      <w:proofErr w:type="gramStart"/>
      <w:r w:rsidRPr="00B00BD1">
        <w:rPr>
          <w:b/>
          <w:sz w:val="24"/>
          <w:highlight w:val="yellow"/>
        </w:rPr>
        <w:t>construtora</w:t>
      </w:r>
      <w:proofErr w:type="spellEnd"/>
      <w:r w:rsidRPr="00B00BD1">
        <w:rPr>
          <w:b/>
          <w:sz w:val="24"/>
          <w:highlight w:val="yellow"/>
        </w:rPr>
        <w:t xml:space="preserve"> }</w:t>
      </w:r>
      <w:proofErr w:type="gramEnd"/>
      <w:r w:rsidRPr="00B00BD1">
        <w:rPr>
          <w:b/>
          <w:sz w:val="24"/>
          <w:highlight w:val="yellow"/>
        </w:rPr>
        <w:t>}</w:t>
      </w:r>
    </w:p>
    <w:p w14:paraId="48D149B3" w14:textId="77777777" w:rsidR="00D534B1" w:rsidRPr="00E667DC" w:rsidRDefault="00D534B1"/>
    <w:p w14:paraId="2005329E" w14:textId="77777777" w:rsidR="00D534B1" w:rsidRPr="00E667DC" w:rsidRDefault="00D534B1"/>
    <w:p w14:paraId="0273A208" w14:textId="77777777" w:rsidR="00D534B1" w:rsidRPr="00E667DC" w:rsidRDefault="00D534B1"/>
    <w:p w14:paraId="291BBD16" w14:textId="77777777" w:rsidR="00D534B1" w:rsidRPr="00E667DC" w:rsidRDefault="00D534B1"/>
    <w:p w14:paraId="2831C6F8" w14:textId="77777777" w:rsidR="00D534B1" w:rsidRPr="00E667DC" w:rsidRDefault="00D534B1"/>
    <w:p w14:paraId="18AAD7A3" w14:textId="77777777" w:rsidR="00D534B1" w:rsidRPr="00E667DC" w:rsidRDefault="00D534B1"/>
    <w:p w14:paraId="6D1F3CE3" w14:textId="596DA3B0" w:rsidR="00D534B1" w:rsidRPr="00E667DC" w:rsidRDefault="008E4A30">
      <w:pPr>
        <w:jc w:val="center"/>
      </w:pPr>
      <w:r w:rsidRPr="00E667DC">
        <w:rPr>
          <w:b/>
          <w:sz w:val="24"/>
        </w:rPr>
        <w:t>MEMORIAL DESCRITIVO E ESPECIFICAÇÕES TÉCNICAS DAS INSTALAÇÕES DE TELECOMUNICAÇÕES</w:t>
      </w:r>
      <w:r w:rsidR="00B00BD1">
        <w:rPr>
          <w:b/>
          <w:sz w:val="24"/>
        </w:rPr>
        <w:t xml:space="preserve"> </w:t>
      </w:r>
    </w:p>
    <w:p w14:paraId="626FC4E7" w14:textId="77777777" w:rsidR="00D534B1" w:rsidRPr="00E667DC" w:rsidRDefault="00D534B1"/>
    <w:p w14:paraId="74E1B63E" w14:textId="77777777" w:rsidR="00D534B1" w:rsidRPr="00E667DC" w:rsidRDefault="00D534B1"/>
    <w:p w14:paraId="1219710C" w14:textId="77777777" w:rsidR="00D534B1" w:rsidRPr="00E667DC" w:rsidRDefault="00D534B1" w:rsidP="001925EB">
      <w:pPr>
        <w:jc w:val="center"/>
      </w:pPr>
    </w:p>
    <w:p w14:paraId="77478614" w14:textId="77777777" w:rsidR="001925EB" w:rsidRPr="001925EB" w:rsidRDefault="001925EB" w:rsidP="001925EB">
      <w:pPr>
        <w:jc w:val="center"/>
        <w:rPr>
          <w:b/>
          <w:bCs/>
          <w:highlight w:val="yellow"/>
        </w:rPr>
      </w:pPr>
    </w:p>
    <w:p w14:paraId="0DEFAD52" w14:textId="77777777" w:rsidR="001925EB" w:rsidRPr="001925EB" w:rsidRDefault="001925EB" w:rsidP="001925EB">
      <w:pPr>
        <w:jc w:val="center"/>
        <w:rPr>
          <w:b/>
          <w:bCs/>
          <w:highlight w:val="yellow"/>
        </w:rPr>
      </w:pPr>
      <w:proofErr w:type="gramStart"/>
      <w:r w:rsidRPr="001925EB">
        <w:rPr>
          <w:b/>
          <w:bCs/>
          <w:highlight w:val="yellow"/>
        </w:rPr>
        <w:t xml:space="preserve">{{ </w:t>
      </w:r>
      <w:proofErr w:type="spellStart"/>
      <w:r w:rsidRPr="001925EB">
        <w:rPr>
          <w:b/>
          <w:bCs/>
          <w:highlight w:val="yellow"/>
        </w:rPr>
        <w:t>obra</w:t>
      </w:r>
      <w:proofErr w:type="gramEnd"/>
      <w:r w:rsidRPr="001925EB">
        <w:rPr>
          <w:b/>
          <w:bCs/>
          <w:highlight w:val="yellow"/>
        </w:rPr>
        <w:t>.</w:t>
      </w:r>
      <w:proofErr w:type="gramStart"/>
      <w:r w:rsidRPr="001925EB">
        <w:rPr>
          <w:b/>
          <w:bCs/>
          <w:highlight w:val="yellow"/>
        </w:rPr>
        <w:t>nome</w:t>
      </w:r>
      <w:proofErr w:type="spellEnd"/>
      <w:r w:rsidRPr="001925EB">
        <w:rPr>
          <w:b/>
          <w:bCs/>
          <w:highlight w:val="yellow"/>
        </w:rPr>
        <w:t xml:space="preserve"> }</w:t>
      </w:r>
      <w:proofErr w:type="gramEnd"/>
      <w:r w:rsidRPr="001925EB">
        <w:rPr>
          <w:b/>
          <w:bCs/>
          <w:highlight w:val="yellow"/>
        </w:rPr>
        <w:t>}</w:t>
      </w:r>
    </w:p>
    <w:p w14:paraId="036BCB94" w14:textId="0B18CB04" w:rsidR="00B00BD1" w:rsidRPr="001925EB" w:rsidRDefault="001925EB" w:rsidP="001925EB">
      <w:pPr>
        <w:jc w:val="center"/>
        <w:rPr>
          <w:b/>
          <w:bCs/>
          <w:highlight w:val="yellow"/>
        </w:rPr>
      </w:pPr>
      <w:proofErr w:type="gramStart"/>
      <w:r w:rsidRPr="001925EB">
        <w:rPr>
          <w:b/>
          <w:bCs/>
          <w:highlight w:val="yellow"/>
        </w:rPr>
        <w:t xml:space="preserve">{{ </w:t>
      </w:r>
      <w:proofErr w:type="spellStart"/>
      <w:r w:rsidRPr="001925EB">
        <w:rPr>
          <w:b/>
          <w:bCs/>
          <w:highlight w:val="yellow"/>
        </w:rPr>
        <w:t>obra</w:t>
      </w:r>
      <w:proofErr w:type="gramEnd"/>
      <w:r w:rsidRPr="001925EB">
        <w:rPr>
          <w:b/>
          <w:bCs/>
          <w:highlight w:val="yellow"/>
        </w:rPr>
        <w:t>.</w:t>
      </w:r>
      <w:proofErr w:type="gramStart"/>
      <w:r w:rsidRPr="001925EB">
        <w:rPr>
          <w:b/>
          <w:bCs/>
          <w:highlight w:val="yellow"/>
        </w:rPr>
        <w:t>localizacao</w:t>
      </w:r>
      <w:proofErr w:type="spellEnd"/>
      <w:r w:rsidRPr="001925EB">
        <w:rPr>
          <w:b/>
          <w:bCs/>
          <w:highlight w:val="yellow"/>
        </w:rPr>
        <w:t xml:space="preserve"> }</w:t>
      </w:r>
      <w:proofErr w:type="gramEnd"/>
      <w:r w:rsidRPr="001925EB">
        <w:rPr>
          <w:b/>
          <w:bCs/>
          <w:highlight w:val="yellow"/>
        </w:rPr>
        <w:t>}</w:t>
      </w:r>
    </w:p>
    <w:p w14:paraId="6AD166A7" w14:textId="77777777" w:rsidR="00D534B1" w:rsidRPr="00E667DC" w:rsidRDefault="00D534B1"/>
    <w:p w14:paraId="7E5C0655" w14:textId="77777777" w:rsidR="00F95F80" w:rsidRPr="00E667DC" w:rsidRDefault="00F95F80">
      <w:pPr>
        <w:jc w:val="center"/>
        <w:rPr>
          <w:b/>
          <w:bCs/>
          <w:highlight w:val="yellow"/>
        </w:rPr>
      </w:pPr>
    </w:p>
    <w:p w14:paraId="2B6BD9D9" w14:textId="77777777" w:rsidR="00F95F80" w:rsidRPr="00E667DC" w:rsidRDefault="00F95F80">
      <w:pPr>
        <w:jc w:val="center"/>
        <w:rPr>
          <w:b/>
          <w:bCs/>
          <w:highlight w:val="yellow"/>
        </w:rPr>
      </w:pPr>
    </w:p>
    <w:p w14:paraId="6391341E" w14:textId="77777777" w:rsidR="00F95F80" w:rsidRPr="00E667DC" w:rsidRDefault="00F95F80">
      <w:pPr>
        <w:jc w:val="center"/>
        <w:rPr>
          <w:b/>
          <w:bCs/>
          <w:highlight w:val="yellow"/>
        </w:rPr>
      </w:pPr>
    </w:p>
    <w:p w14:paraId="54895E61" w14:textId="77777777" w:rsidR="00F95F80" w:rsidRPr="00E667DC" w:rsidRDefault="00F95F80">
      <w:pPr>
        <w:jc w:val="center"/>
        <w:rPr>
          <w:b/>
          <w:bCs/>
          <w:highlight w:val="yellow"/>
        </w:rPr>
      </w:pPr>
    </w:p>
    <w:p w14:paraId="34F69644" w14:textId="77777777" w:rsidR="00F95F80" w:rsidRPr="00E667DC" w:rsidRDefault="00F95F80">
      <w:pPr>
        <w:jc w:val="center"/>
        <w:rPr>
          <w:b/>
          <w:bCs/>
          <w:highlight w:val="yellow"/>
        </w:rPr>
      </w:pPr>
    </w:p>
    <w:p w14:paraId="72EF7F2C" w14:textId="77777777" w:rsidR="00F95F80" w:rsidRPr="00E667DC" w:rsidRDefault="00F95F80">
      <w:pPr>
        <w:jc w:val="center"/>
        <w:rPr>
          <w:b/>
          <w:bCs/>
          <w:highlight w:val="yellow"/>
        </w:rPr>
      </w:pPr>
    </w:p>
    <w:p w14:paraId="52A47BAA" w14:textId="55972DB2" w:rsidR="00C12607" w:rsidRPr="00C12607" w:rsidRDefault="00C12607" w:rsidP="00C12607">
      <w:pPr>
        <w:jc w:val="center"/>
        <w:rPr>
          <w:b/>
          <w:bCs/>
        </w:rPr>
      </w:pPr>
      <w:r w:rsidRPr="00C12607">
        <w:rPr>
          <w:b/>
          <w:bCs/>
        </w:rPr>
        <w:t>JOÃO PESSOA</w:t>
      </w:r>
    </w:p>
    <w:p w14:paraId="0B28FF9A" w14:textId="77777777" w:rsidR="00C12607" w:rsidRPr="00C12607" w:rsidRDefault="00C12607" w:rsidP="00C12607">
      <w:pPr>
        <w:jc w:val="center"/>
        <w:rPr>
          <w:b/>
          <w:bCs/>
          <w:highlight w:val="yellow"/>
        </w:rPr>
      </w:pPr>
      <w:r w:rsidRPr="00C12607">
        <w:rPr>
          <w:b/>
          <w:bCs/>
          <w:highlight w:val="yellow"/>
        </w:rPr>
        <w:t xml:space="preserve"> </w:t>
      </w:r>
      <w:proofErr w:type="gramStart"/>
      <w:r w:rsidRPr="00C12607">
        <w:rPr>
          <w:b/>
          <w:bCs/>
          <w:highlight w:val="yellow"/>
        </w:rPr>
        <w:t xml:space="preserve">{{ </w:t>
      </w:r>
      <w:proofErr w:type="spellStart"/>
      <w:r w:rsidRPr="00C12607">
        <w:rPr>
          <w:b/>
          <w:bCs/>
          <w:highlight w:val="yellow"/>
        </w:rPr>
        <w:t>documento</w:t>
      </w:r>
      <w:proofErr w:type="gramEnd"/>
      <w:r w:rsidRPr="00C12607">
        <w:rPr>
          <w:b/>
          <w:bCs/>
          <w:highlight w:val="yellow"/>
        </w:rPr>
        <w:t>.data_</w:t>
      </w:r>
      <w:proofErr w:type="gramStart"/>
      <w:r w:rsidRPr="00C12607">
        <w:rPr>
          <w:b/>
          <w:bCs/>
          <w:highlight w:val="yellow"/>
        </w:rPr>
        <w:t>atual</w:t>
      </w:r>
      <w:proofErr w:type="spellEnd"/>
      <w:r w:rsidRPr="00C12607">
        <w:rPr>
          <w:b/>
          <w:bCs/>
          <w:highlight w:val="yellow"/>
        </w:rPr>
        <w:t xml:space="preserve"> }</w:t>
      </w:r>
      <w:proofErr w:type="gramEnd"/>
      <w:r w:rsidRPr="00C12607">
        <w:rPr>
          <w:b/>
          <w:bCs/>
          <w:highlight w:val="yellow"/>
        </w:rPr>
        <w:t>}</w:t>
      </w:r>
    </w:p>
    <w:p w14:paraId="68EEBE55" w14:textId="3EE27E6D" w:rsidR="00D534B1" w:rsidRPr="00E667DC" w:rsidRDefault="00D534B1">
      <w:pPr>
        <w:jc w:val="center"/>
        <w:rPr>
          <w:b/>
          <w:bCs/>
        </w:rPr>
      </w:pPr>
    </w:p>
    <w:p w14:paraId="2A08ACC1" w14:textId="77777777" w:rsidR="00D534B1" w:rsidRPr="00E667DC" w:rsidRDefault="00D534B1"/>
    <w:p w14:paraId="29D834D7" w14:textId="6438A4F4" w:rsidR="00D534B1" w:rsidRDefault="008E4A30">
      <w:pPr>
        <w:jc w:val="center"/>
        <w:rPr>
          <w:rFonts w:eastAsiaTheme="majorEastAsia" w:cs="Arial"/>
          <w:b/>
          <w:bCs/>
          <w:sz w:val="20"/>
          <w:szCs w:val="20"/>
        </w:rPr>
      </w:pPr>
      <w:r w:rsidRPr="008A40AF">
        <w:rPr>
          <w:rFonts w:eastAsiaTheme="majorEastAsia" w:cs="Arial"/>
          <w:b/>
          <w:bCs/>
          <w:sz w:val="20"/>
          <w:szCs w:val="20"/>
        </w:rPr>
        <w:t>SUMÁRIO</w:t>
      </w:r>
      <w:r w:rsidR="00E15BCD">
        <w:rPr>
          <w:rFonts w:eastAsiaTheme="majorEastAsia" w:cs="Arial"/>
          <w:b/>
          <w:bCs/>
          <w:sz w:val="20"/>
          <w:szCs w:val="20"/>
        </w:rPr>
        <w:t xml:space="preserve"> </w:t>
      </w:r>
    </w:p>
    <w:p w14:paraId="703B1695" w14:textId="77777777" w:rsidR="00312888" w:rsidRPr="008A40AF" w:rsidRDefault="00312888">
      <w:pPr>
        <w:jc w:val="center"/>
        <w:rPr>
          <w:rFonts w:eastAsiaTheme="majorEastAsia" w:cs="Arial"/>
          <w:b/>
          <w:bCs/>
          <w:sz w:val="20"/>
          <w:szCs w:val="20"/>
        </w:rPr>
      </w:pPr>
    </w:p>
    <w:p w14:paraId="25DE51E2" w14:textId="77777777" w:rsidR="00D534B1" w:rsidRPr="008A40AF" w:rsidRDefault="00D534B1">
      <w:pPr>
        <w:rPr>
          <w:rFonts w:eastAsiaTheme="majorEastAsia" w:cs="Arial"/>
          <w:b/>
          <w:bCs/>
          <w:sz w:val="20"/>
          <w:szCs w:val="20"/>
        </w:rPr>
      </w:pPr>
    </w:p>
    <w:p w14:paraId="5CF81966" w14:textId="77777777" w:rsidR="00D534B1" w:rsidRPr="008A40AF" w:rsidRDefault="008E4A30">
      <w:pPr>
        <w:rPr>
          <w:rFonts w:eastAsiaTheme="majorEastAsia" w:cs="Arial"/>
          <w:b/>
          <w:bCs/>
          <w:sz w:val="20"/>
          <w:szCs w:val="20"/>
        </w:rPr>
      </w:pPr>
      <w:r w:rsidRPr="008A40AF">
        <w:rPr>
          <w:rFonts w:eastAsiaTheme="majorEastAsia" w:cs="Arial"/>
          <w:b/>
          <w:bCs/>
          <w:sz w:val="20"/>
          <w:szCs w:val="20"/>
        </w:rPr>
        <w:t>1. INTRODUÇÃO</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E20289">
        <w:rPr>
          <w:rFonts w:eastAsiaTheme="majorEastAsia" w:cs="Arial"/>
          <w:b/>
          <w:bCs/>
          <w:sz w:val="20"/>
          <w:szCs w:val="20"/>
        </w:rPr>
        <w:t>3</w:t>
      </w:r>
    </w:p>
    <w:p w14:paraId="34F35724" w14:textId="77777777" w:rsidR="00D534B1" w:rsidRPr="008A40AF" w:rsidRDefault="008E4A30">
      <w:pPr>
        <w:rPr>
          <w:rFonts w:eastAsiaTheme="majorEastAsia" w:cs="Arial"/>
          <w:b/>
          <w:bCs/>
          <w:sz w:val="20"/>
          <w:szCs w:val="20"/>
        </w:rPr>
      </w:pPr>
      <w:r w:rsidRPr="008A40AF">
        <w:rPr>
          <w:rFonts w:eastAsiaTheme="majorEastAsia" w:cs="Arial"/>
          <w:b/>
          <w:bCs/>
          <w:sz w:val="20"/>
          <w:szCs w:val="20"/>
        </w:rPr>
        <w:t>2. DADOS DA OBRA</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E20289">
        <w:rPr>
          <w:rFonts w:eastAsiaTheme="majorEastAsia" w:cs="Arial"/>
          <w:b/>
          <w:bCs/>
          <w:sz w:val="20"/>
          <w:szCs w:val="20"/>
        </w:rPr>
        <w:t>3</w:t>
      </w:r>
    </w:p>
    <w:p w14:paraId="7662C7EE" w14:textId="77777777" w:rsidR="00D534B1" w:rsidRPr="008A40AF" w:rsidRDefault="008E4A30">
      <w:pPr>
        <w:rPr>
          <w:rFonts w:eastAsiaTheme="majorEastAsia" w:cs="Arial"/>
          <w:b/>
          <w:bCs/>
          <w:sz w:val="20"/>
          <w:szCs w:val="20"/>
        </w:rPr>
      </w:pPr>
      <w:r w:rsidRPr="008A40AF">
        <w:rPr>
          <w:rFonts w:eastAsiaTheme="majorEastAsia" w:cs="Arial"/>
          <w:b/>
          <w:bCs/>
          <w:sz w:val="20"/>
          <w:szCs w:val="20"/>
        </w:rPr>
        <w:t>3. NORMAS TÉCNICAS</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E20289">
        <w:rPr>
          <w:rFonts w:eastAsiaTheme="majorEastAsia" w:cs="Arial"/>
          <w:b/>
          <w:bCs/>
          <w:sz w:val="20"/>
          <w:szCs w:val="20"/>
        </w:rPr>
        <w:t>3</w:t>
      </w:r>
    </w:p>
    <w:p w14:paraId="469CFD15" w14:textId="77777777" w:rsidR="00D534B1" w:rsidRPr="008A40AF" w:rsidRDefault="008E4A30">
      <w:pPr>
        <w:rPr>
          <w:rFonts w:eastAsiaTheme="majorEastAsia" w:cs="Arial"/>
          <w:b/>
          <w:bCs/>
          <w:sz w:val="20"/>
          <w:szCs w:val="20"/>
        </w:rPr>
      </w:pPr>
      <w:r w:rsidRPr="008A40AF">
        <w:rPr>
          <w:rFonts w:eastAsiaTheme="majorEastAsia" w:cs="Arial"/>
          <w:b/>
          <w:bCs/>
          <w:sz w:val="20"/>
          <w:szCs w:val="20"/>
        </w:rPr>
        <w:t>4. SERVIÇOS CONTEMPLADOS</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196427">
        <w:rPr>
          <w:rFonts w:eastAsiaTheme="majorEastAsia" w:cs="Arial"/>
          <w:b/>
          <w:bCs/>
          <w:sz w:val="20"/>
          <w:szCs w:val="20"/>
        </w:rPr>
        <w:t>4</w:t>
      </w:r>
    </w:p>
    <w:p w14:paraId="0FA5DFC8" w14:textId="77777777" w:rsidR="00D534B1" w:rsidRPr="008A40AF" w:rsidRDefault="008E4A30">
      <w:pPr>
        <w:ind w:left="850"/>
        <w:rPr>
          <w:rFonts w:eastAsiaTheme="majorEastAsia" w:cs="Arial"/>
          <w:b/>
          <w:bCs/>
          <w:sz w:val="20"/>
          <w:szCs w:val="20"/>
        </w:rPr>
      </w:pPr>
      <w:r w:rsidRPr="008A40AF">
        <w:rPr>
          <w:rFonts w:eastAsiaTheme="majorEastAsia" w:cs="Arial"/>
          <w:b/>
          <w:bCs/>
          <w:sz w:val="20"/>
          <w:szCs w:val="20"/>
        </w:rPr>
        <w:t>4.1. SERVIÇO DE VOZ</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196427">
        <w:rPr>
          <w:rFonts w:eastAsiaTheme="majorEastAsia" w:cs="Arial"/>
          <w:b/>
          <w:bCs/>
          <w:sz w:val="20"/>
          <w:szCs w:val="20"/>
        </w:rPr>
        <w:t>4</w:t>
      </w:r>
    </w:p>
    <w:p w14:paraId="6986A444" w14:textId="77777777" w:rsidR="00D534B1" w:rsidRPr="008A40AF" w:rsidRDefault="008E4A30">
      <w:pPr>
        <w:ind w:left="850"/>
        <w:rPr>
          <w:rFonts w:eastAsiaTheme="majorEastAsia" w:cs="Arial"/>
          <w:b/>
          <w:bCs/>
          <w:sz w:val="20"/>
          <w:szCs w:val="20"/>
        </w:rPr>
      </w:pPr>
      <w:r w:rsidRPr="008A40AF">
        <w:rPr>
          <w:rFonts w:eastAsiaTheme="majorEastAsia" w:cs="Arial"/>
          <w:b/>
          <w:bCs/>
          <w:sz w:val="20"/>
          <w:szCs w:val="20"/>
        </w:rPr>
        <w:t>4.2. SERVIÇO DE DADOS</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196427">
        <w:rPr>
          <w:rFonts w:eastAsiaTheme="majorEastAsia" w:cs="Arial"/>
          <w:b/>
          <w:bCs/>
          <w:sz w:val="20"/>
          <w:szCs w:val="20"/>
        </w:rPr>
        <w:t>4</w:t>
      </w:r>
    </w:p>
    <w:p w14:paraId="6D58AFC6" w14:textId="77777777" w:rsidR="00D534B1" w:rsidRPr="008A40AF" w:rsidRDefault="008E4A30">
      <w:pPr>
        <w:ind w:left="850"/>
        <w:rPr>
          <w:rFonts w:eastAsiaTheme="majorEastAsia" w:cs="Arial"/>
          <w:b/>
          <w:bCs/>
          <w:sz w:val="20"/>
          <w:szCs w:val="20"/>
        </w:rPr>
      </w:pPr>
      <w:r w:rsidRPr="008A40AF">
        <w:rPr>
          <w:rFonts w:eastAsiaTheme="majorEastAsia" w:cs="Arial"/>
          <w:b/>
          <w:bCs/>
          <w:sz w:val="20"/>
          <w:szCs w:val="20"/>
        </w:rPr>
        <w:t>4.3. SERVIÇO DE VÍDEO</w:t>
      </w:r>
      <w:r w:rsidR="008A40AF">
        <w:rPr>
          <w:rFonts w:eastAsiaTheme="majorEastAsia" w:cs="Arial"/>
          <w:b/>
          <w:bCs/>
          <w:sz w:val="20"/>
          <w:szCs w:val="20"/>
        </w:rPr>
        <w:t>...............................................................................................</w:t>
      </w:r>
      <w:r w:rsidR="00196427">
        <w:rPr>
          <w:rFonts w:eastAsiaTheme="majorEastAsia" w:cs="Arial"/>
          <w:b/>
          <w:bCs/>
          <w:sz w:val="20"/>
          <w:szCs w:val="20"/>
        </w:rPr>
        <w:t>........</w:t>
      </w:r>
      <w:r w:rsidR="008A40AF">
        <w:rPr>
          <w:rFonts w:eastAsiaTheme="majorEastAsia" w:cs="Arial"/>
          <w:b/>
          <w:bCs/>
          <w:sz w:val="20"/>
          <w:szCs w:val="20"/>
        </w:rPr>
        <w:t>...........</w:t>
      </w:r>
      <w:r w:rsidR="00196427">
        <w:rPr>
          <w:rFonts w:eastAsiaTheme="majorEastAsia" w:cs="Arial"/>
          <w:b/>
          <w:bCs/>
          <w:sz w:val="20"/>
          <w:szCs w:val="20"/>
        </w:rPr>
        <w:t>4</w:t>
      </w:r>
    </w:p>
    <w:p w14:paraId="7E5C2E6B" w14:textId="77777777" w:rsidR="00D534B1" w:rsidRPr="008A40AF" w:rsidRDefault="008E4A30">
      <w:pPr>
        <w:ind w:left="850"/>
        <w:rPr>
          <w:rFonts w:eastAsiaTheme="majorEastAsia" w:cs="Arial"/>
          <w:b/>
          <w:bCs/>
          <w:sz w:val="20"/>
          <w:szCs w:val="20"/>
        </w:rPr>
      </w:pPr>
      <w:r w:rsidRPr="008A40AF">
        <w:rPr>
          <w:rFonts w:eastAsiaTheme="majorEastAsia" w:cs="Arial"/>
          <w:b/>
          <w:bCs/>
          <w:sz w:val="20"/>
          <w:szCs w:val="20"/>
        </w:rPr>
        <w:t>4.4. SERVIÇO DE INTERCOMUNICAÇÃO</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r w:rsidR="00A269C1">
        <w:rPr>
          <w:rFonts w:eastAsiaTheme="majorEastAsia" w:cs="Arial"/>
          <w:b/>
          <w:bCs/>
          <w:sz w:val="20"/>
          <w:szCs w:val="20"/>
        </w:rPr>
        <w:t>4</w:t>
      </w:r>
    </w:p>
    <w:p w14:paraId="316DC9DD" w14:textId="77777777" w:rsidR="00D534B1" w:rsidRPr="008A40AF" w:rsidRDefault="008E4A30">
      <w:pPr>
        <w:ind w:left="850"/>
        <w:rPr>
          <w:rFonts w:eastAsiaTheme="majorEastAsia" w:cs="Arial"/>
          <w:b/>
          <w:bCs/>
          <w:sz w:val="20"/>
          <w:szCs w:val="20"/>
        </w:rPr>
      </w:pPr>
      <w:r w:rsidRPr="008A40AF">
        <w:rPr>
          <w:rFonts w:eastAsiaTheme="majorEastAsia" w:cs="Arial"/>
          <w:b/>
          <w:bCs/>
          <w:sz w:val="20"/>
          <w:szCs w:val="20"/>
        </w:rPr>
        <w:t>4.5. SERVIÇO DE MONITORAMENTO</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r w:rsidR="00A269C1">
        <w:rPr>
          <w:rFonts w:eastAsiaTheme="majorEastAsia" w:cs="Arial"/>
          <w:b/>
          <w:bCs/>
          <w:sz w:val="20"/>
          <w:szCs w:val="20"/>
        </w:rPr>
        <w:t>5</w:t>
      </w:r>
    </w:p>
    <w:p w14:paraId="5BE5FB06" w14:textId="77777777" w:rsidR="00D534B1" w:rsidRPr="008A40AF" w:rsidRDefault="008E4A30">
      <w:pPr>
        <w:rPr>
          <w:rFonts w:eastAsiaTheme="majorEastAsia" w:cs="Arial"/>
          <w:b/>
          <w:bCs/>
          <w:sz w:val="20"/>
          <w:szCs w:val="20"/>
        </w:rPr>
      </w:pPr>
      <w:r w:rsidRPr="008A40AF">
        <w:rPr>
          <w:rFonts w:eastAsiaTheme="majorEastAsia" w:cs="Arial"/>
          <w:b/>
          <w:bCs/>
          <w:sz w:val="20"/>
          <w:szCs w:val="20"/>
        </w:rPr>
        <w:t xml:space="preserve">5. SALA DE MONITORAMENTO (ER / </w:t>
      </w:r>
      <w:proofErr w:type="gramStart"/>
      <w:r w:rsidRPr="008A40AF">
        <w:rPr>
          <w:rFonts w:eastAsiaTheme="majorEastAsia" w:cs="Arial"/>
          <w:b/>
          <w:bCs/>
          <w:sz w:val="20"/>
          <w:szCs w:val="20"/>
        </w:rPr>
        <w:t>EF)</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proofErr w:type="gramEnd"/>
      <w:r w:rsidR="00A269C1">
        <w:rPr>
          <w:rFonts w:eastAsiaTheme="majorEastAsia" w:cs="Arial"/>
          <w:b/>
          <w:bCs/>
          <w:sz w:val="20"/>
          <w:szCs w:val="20"/>
        </w:rPr>
        <w:t>5</w:t>
      </w:r>
    </w:p>
    <w:p w14:paraId="20DC09EC" w14:textId="77777777" w:rsidR="00D534B1" w:rsidRPr="008A40AF" w:rsidRDefault="008E4A30">
      <w:pPr>
        <w:rPr>
          <w:rFonts w:eastAsiaTheme="majorEastAsia" w:cs="Arial"/>
          <w:b/>
          <w:bCs/>
          <w:sz w:val="20"/>
          <w:szCs w:val="20"/>
        </w:rPr>
      </w:pPr>
      <w:r w:rsidRPr="008A40AF">
        <w:rPr>
          <w:rFonts w:eastAsiaTheme="majorEastAsia" w:cs="Arial"/>
          <w:b/>
          <w:bCs/>
          <w:sz w:val="20"/>
          <w:szCs w:val="20"/>
        </w:rPr>
        <w:t>6. ELEMENTOS PASSIVOS E ATIVOS DA REDE</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r w:rsidR="00A269C1">
        <w:rPr>
          <w:rFonts w:eastAsiaTheme="majorEastAsia" w:cs="Arial"/>
          <w:b/>
          <w:bCs/>
          <w:sz w:val="20"/>
          <w:szCs w:val="20"/>
        </w:rPr>
        <w:t>6</w:t>
      </w:r>
    </w:p>
    <w:p w14:paraId="34755610" w14:textId="77777777" w:rsidR="00D534B1" w:rsidRPr="008A40AF" w:rsidRDefault="008E4A30">
      <w:pPr>
        <w:rPr>
          <w:rFonts w:eastAsiaTheme="majorEastAsia" w:cs="Arial"/>
          <w:b/>
          <w:bCs/>
          <w:sz w:val="20"/>
          <w:szCs w:val="20"/>
        </w:rPr>
      </w:pPr>
      <w:r w:rsidRPr="008A40AF">
        <w:rPr>
          <w:rFonts w:eastAsiaTheme="majorEastAsia" w:cs="Arial"/>
          <w:b/>
          <w:bCs/>
          <w:sz w:val="20"/>
          <w:szCs w:val="20"/>
        </w:rPr>
        <w:t>7. TESTES E ACEITAÇÃO</w:t>
      </w:r>
      <w:r w:rsidR="008A40AF">
        <w:rPr>
          <w:rFonts w:eastAsiaTheme="majorEastAsia" w:cs="Arial"/>
          <w:b/>
          <w:bCs/>
          <w:sz w:val="20"/>
          <w:szCs w:val="20"/>
        </w:rPr>
        <w:t>.......................................................................................................</w:t>
      </w:r>
      <w:r w:rsidR="00A269C1">
        <w:rPr>
          <w:rFonts w:eastAsiaTheme="majorEastAsia" w:cs="Arial"/>
          <w:b/>
          <w:bCs/>
          <w:sz w:val="20"/>
          <w:szCs w:val="20"/>
        </w:rPr>
        <w:t>......</w:t>
      </w:r>
      <w:r w:rsidR="008A40AF">
        <w:rPr>
          <w:rFonts w:eastAsiaTheme="majorEastAsia" w:cs="Arial"/>
          <w:b/>
          <w:bCs/>
          <w:sz w:val="20"/>
          <w:szCs w:val="20"/>
        </w:rPr>
        <w:t>................</w:t>
      </w:r>
      <w:r w:rsidR="00A269C1">
        <w:rPr>
          <w:rFonts w:eastAsiaTheme="majorEastAsia" w:cs="Arial"/>
          <w:b/>
          <w:bCs/>
          <w:sz w:val="20"/>
          <w:szCs w:val="20"/>
        </w:rPr>
        <w:t>7</w:t>
      </w:r>
    </w:p>
    <w:p w14:paraId="1473678D" w14:textId="77777777" w:rsidR="00D534B1" w:rsidRPr="00E667DC" w:rsidRDefault="008E4A30">
      <w:r w:rsidRPr="00E667DC">
        <w:br w:type="page"/>
      </w:r>
    </w:p>
    <w:p w14:paraId="52BA4845" w14:textId="77777777" w:rsidR="006878A5" w:rsidRDefault="006878A5">
      <w:pPr>
        <w:pStyle w:val="Ttulo1"/>
        <w:rPr>
          <w:rFonts w:ascii="Arial" w:hAnsi="Arial" w:cs="Arial"/>
          <w:color w:val="auto"/>
          <w:sz w:val="20"/>
          <w:szCs w:val="20"/>
        </w:rPr>
      </w:pPr>
    </w:p>
    <w:p w14:paraId="2A58477E" w14:textId="4F7362B8" w:rsidR="00D534B1" w:rsidRPr="00372570" w:rsidRDefault="008E4A30">
      <w:pPr>
        <w:pStyle w:val="Ttulo1"/>
        <w:rPr>
          <w:rFonts w:ascii="Arial" w:hAnsi="Arial" w:cs="Arial"/>
          <w:color w:val="auto"/>
          <w:sz w:val="20"/>
          <w:szCs w:val="20"/>
        </w:rPr>
      </w:pPr>
      <w:r w:rsidRPr="00372570">
        <w:rPr>
          <w:rFonts w:ascii="Arial" w:hAnsi="Arial" w:cs="Arial"/>
          <w:color w:val="auto"/>
          <w:sz w:val="20"/>
          <w:szCs w:val="20"/>
        </w:rPr>
        <w:t>1. INTRODUÇÃO</w:t>
      </w:r>
      <w:r w:rsidR="006F5F54">
        <w:rPr>
          <w:rFonts w:ascii="Arial" w:hAnsi="Arial" w:cs="Arial"/>
          <w:color w:val="auto"/>
          <w:sz w:val="20"/>
          <w:szCs w:val="20"/>
        </w:rPr>
        <w:t xml:space="preserve"> </w:t>
      </w:r>
    </w:p>
    <w:p w14:paraId="17BB7A41" w14:textId="278242A4" w:rsidR="00D534B1" w:rsidRPr="00372570" w:rsidRDefault="008E4A30" w:rsidP="00A4231A">
      <w:pPr>
        <w:ind w:firstLine="720"/>
        <w:rPr>
          <w:rFonts w:cs="Arial"/>
          <w:sz w:val="20"/>
          <w:szCs w:val="20"/>
        </w:rPr>
      </w:pPr>
      <w:r w:rsidRPr="00372570">
        <w:rPr>
          <w:rFonts w:cs="Arial"/>
          <w:sz w:val="20"/>
          <w:szCs w:val="20"/>
        </w:rPr>
        <w:t xml:space="preserve">O presente memorial descreve o escopo e as diretrizes para implantação da infraestrutura de telecomunicações do empreendimento </w:t>
      </w:r>
      <w:proofErr w:type="gramStart"/>
      <w:r w:rsidR="00E2410B" w:rsidRPr="00E2410B">
        <w:rPr>
          <w:rFonts w:cs="Arial"/>
          <w:sz w:val="20"/>
          <w:szCs w:val="20"/>
          <w:highlight w:val="yellow"/>
        </w:rPr>
        <w:t xml:space="preserve">{{ </w:t>
      </w:r>
      <w:proofErr w:type="spellStart"/>
      <w:r w:rsidR="00E2410B" w:rsidRPr="00E2410B">
        <w:rPr>
          <w:rFonts w:cs="Arial"/>
          <w:sz w:val="20"/>
          <w:szCs w:val="20"/>
          <w:highlight w:val="yellow"/>
        </w:rPr>
        <w:t>obra</w:t>
      </w:r>
      <w:proofErr w:type="gramEnd"/>
      <w:r w:rsidR="00E2410B" w:rsidRPr="00E2410B">
        <w:rPr>
          <w:rFonts w:cs="Arial"/>
          <w:sz w:val="20"/>
          <w:szCs w:val="20"/>
          <w:highlight w:val="yellow"/>
        </w:rPr>
        <w:t>.</w:t>
      </w:r>
      <w:proofErr w:type="gramStart"/>
      <w:r w:rsidR="00E2410B" w:rsidRPr="00E2410B">
        <w:rPr>
          <w:rFonts w:cs="Arial"/>
          <w:sz w:val="20"/>
          <w:szCs w:val="20"/>
          <w:highlight w:val="yellow"/>
        </w:rPr>
        <w:t>nome</w:t>
      </w:r>
      <w:proofErr w:type="spellEnd"/>
      <w:r w:rsidR="00E2410B" w:rsidRPr="00E2410B">
        <w:rPr>
          <w:rFonts w:cs="Arial"/>
          <w:sz w:val="20"/>
          <w:szCs w:val="20"/>
          <w:highlight w:val="yellow"/>
        </w:rPr>
        <w:t xml:space="preserve"> }</w:t>
      </w:r>
      <w:proofErr w:type="gramEnd"/>
      <w:r w:rsidR="00E2410B" w:rsidRPr="00E2410B">
        <w:rPr>
          <w:rFonts w:cs="Arial"/>
          <w:sz w:val="20"/>
          <w:szCs w:val="20"/>
          <w:highlight w:val="yellow"/>
        </w:rPr>
        <w:t>}</w:t>
      </w:r>
      <w:r w:rsidRPr="00372570">
        <w:rPr>
          <w:rFonts w:cs="Arial"/>
          <w:sz w:val="20"/>
          <w:szCs w:val="20"/>
        </w:rPr>
        <w:t xml:space="preserve">, desenvolvido pela </w:t>
      </w:r>
      <w:proofErr w:type="gramStart"/>
      <w:r w:rsidR="004B348D" w:rsidRPr="004B348D">
        <w:rPr>
          <w:rFonts w:cs="Arial"/>
          <w:sz w:val="20"/>
          <w:szCs w:val="20"/>
          <w:highlight w:val="yellow"/>
        </w:rPr>
        <w:t xml:space="preserve">{{ </w:t>
      </w:r>
      <w:proofErr w:type="spellStart"/>
      <w:r w:rsidR="004B348D" w:rsidRPr="004B348D">
        <w:rPr>
          <w:rFonts w:cs="Arial"/>
          <w:sz w:val="20"/>
          <w:szCs w:val="20"/>
          <w:highlight w:val="yellow"/>
        </w:rPr>
        <w:t>obra</w:t>
      </w:r>
      <w:proofErr w:type="gramEnd"/>
      <w:r w:rsidR="004B348D" w:rsidRPr="004B348D">
        <w:rPr>
          <w:rFonts w:cs="Arial"/>
          <w:sz w:val="20"/>
          <w:szCs w:val="20"/>
          <w:highlight w:val="yellow"/>
        </w:rPr>
        <w:t>.</w:t>
      </w:r>
      <w:proofErr w:type="gramStart"/>
      <w:r w:rsidR="004B348D" w:rsidRPr="004B348D">
        <w:rPr>
          <w:rFonts w:cs="Arial"/>
          <w:sz w:val="20"/>
          <w:szCs w:val="20"/>
          <w:highlight w:val="yellow"/>
        </w:rPr>
        <w:t>construtora</w:t>
      </w:r>
      <w:proofErr w:type="spellEnd"/>
      <w:r w:rsidR="004B348D" w:rsidRPr="004B348D">
        <w:rPr>
          <w:rFonts w:cs="Arial"/>
          <w:sz w:val="20"/>
          <w:szCs w:val="20"/>
          <w:highlight w:val="yellow"/>
        </w:rPr>
        <w:t xml:space="preserve"> }</w:t>
      </w:r>
      <w:proofErr w:type="gramEnd"/>
      <w:r w:rsidR="004B348D" w:rsidRPr="004B348D">
        <w:rPr>
          <w:rFonts w:cs="Arial"/>
          <w:sz w:val="20"/>
          <w:szCs w:val="20"/>
          <w:highlight w:val="yellow"/>
        </w:rPr>
        <w:t>}</w:t>
      </w:r>
      <w:r w:rsidRPr="00372570">
        <w:rPr>
          <w:rFonts w:cs="Arial"/>
          <w:sz w:val="20"/>
          <w:szCs w:val="20"/>
        </w:rPr>
        <w:t xml:space="preserve">. Este documento estabelece os critérios técnicos para projeto, fornecimento, instalação, testes e entrega dos sistemas de infraestrutura passiva e ativa necessários ao atendimento dos serviços de telecomunicações previstos </w:t>
      </w:r>
      <w:r w:rsidR="008A40AF" w:rsidRPr="00372570">
        <w:rPr>
          <w:rFonts w:cs="Arial"/>
          <w:sz w:val="20"/>
          <w:szCs w:val="20"/>
        </w:rPr>
        <w:t xml:space="preserve">para </w:t>
      </w:r>
      <w:r w:rsidRPr="00372570">
        <w:rPr>
          <w:rFonts w:cs="Arial"/>
          <w:sz w:val="20"/>
          <w:szCs w:val="20"/>
        </w:rPr>
        <w:t>o empreendimento, definindo responsabilidades, interfaces e requisitos mínimos a serem observados durante a execução.</w:t>
      </w:r>
    </w:p>
    <w:p w14:paraId="0E4DBC0D" w14:textId="77777777" w:rsidR="00D534B1" w:rsidRPr="00372570" w:rsidRDefault="008E4A30" w:rsidP="00A4231A">
      <w:pPr>
        <w:ind w:firstLine="720"/>
        <w:rPr>
          <w:rFonts w:cs="Arial"/>
          <w:sz w:val="20"/>
          <w:szCs w:val="20"/>
        </w:rPr>
      </w:pPr>
      <w:r w:rsidRPr="00372570">
        <w:rPr>
          <w:rFonts w:cs="Arial"/>
          <w:sz w:val="20"/>
          <w:szCs w:val="20"/>
        </w:rPr>
        <w:t xml:space="preserve">A abordagem contempla a definição das rotas verticais e horizontais, salas técnicas e pontos de consolidação, cabeamento estruturado, cabeamento de </w:t>
      </w:r>
      <w:proofErr w:type="spellStart"/>
      <w:r w:rsidRPr="00372570">
        <w:rPr>
          <w:rFonts w:cs="Arial"/>
          <w:sz w:val="20"/>
          <w:szCs w:val="20"/>
        </w:rPr>
        <w:t>backbone</w:t>
      </w:r>
      <w:proofErr w:type="spellEnd"/>
      <w:r w:rsidRPr="00372570">
        <w:rPr>
          <w:rFonts w:cs="Arial"/>
          <w:sz w:val="20"/>
          <w:szCs w:val="20"/>
        </w:rPr>
        <w:t xml:space="preserve"> e demais elementos de infraestrutura física, bem como os ensaios de certificação e procedimentos de aceitação. Os detalhes construtivos, especificações dos cabos, conectores, equipamentos e procedimentos de teste são apresentados nas seções subsequentes deste memorial.</w:t>
      </w:r>
    </w:p>
    <w:p w14:paraId="5733E72F" w14:textId="4B4352F6" w:rsidR="00FF2503" w:rsidRPr="00FF2503" w:rsidRDefault="008E4A30" w:rsidP="00FF2503">
      <w:pPr>
        <w:pStyle w:val="Ttulo1"/>
        <w:rPr>
          <w:rFonts w:ascii="Arial" w:hAnsi="Arial" w:cs="Arial"/>
          <w:color w:val="auto"/>
          <w:sz w:val="20"/>
          <w:szCs w:val="20"/>
        </w:rPr>
      </w:pPr>
      <w:r w:rsidRPr="00372570">
        <w:rPr>
          <w:rFonts w:ascii="Arial" w:hAnsi="Arial" w:cs="Arial"/>
          <w:color w:val="auto"/>
          <w:sz w:val="20"/>
          <w:szCs w:val="20"/>
        </w:rPr>
        <w:t>2. DADOS DA OBRA</w:t>
      </w:r>
    </w:p>
    <w:p w14:paraId="7D38D335" w14:textId="4E0FEA88"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z w:val="20"/>
          <w:szCs w:val="20"/>
          <w:highlight w:val="yellow"/>
          <w:u w:val="single"/>
        </w:rPr>
        <w:t>Construtora:</w:t>
      </w:r>
      <w:r w:rsidRPr="00FF2503">
        <w:rPr>
          <w:rFonts w:cs="Arial"/>
          <w:sz w:val="20"/>
          <w:szCs w:val="20"/>
          <w:highlight w:val="yellow"/>
        </w:rPr>
        <w:t xml:space="preserve"> </w:t>
      </w:r>
      <w:proofErr w:type="gramStart"/>
      <w:r w:rsidR="004B348D" w:rsidRPr="004B348D">
        <w:rPr>
          <w:rFonts w:cs="Arial"/>
          <w:sz w:val="20"/>
          <w:szCs w:val="20"/>
          <w:highlight w:val="yellow"/>
        </w:rPr>
        <w:t xml:space="preserve">{{ </w:t>
      </w:r>
      <w:proofErr w:type="spellStart"/>
      <w:r w:rsidR="004B348D" w:rsidRPr="004B348D">
        <w:rPr>
          <w:rFonts w:cs="Arial"/>
          <w:sz w:val="20"/>
          <w:szCs w:val="20"/>
          <w:highlight w:val="yellow"/>
        </w:rPr>
        <w:t>obra</w:t>
      </w:r>
      <w:proofErr w:type="gramEnd"/>
      <w:r w:rsidR="004B348D" w:rsidRPr="004B348D">
        <w:rPr>
          <w:rFonts w:cs="Arial"/>
          <w:sz w:val="20"/>
          <w:szCs w:val="20"/>
          <w:highlight w:val="yellow"/>
        </w:rPr>
        <w:t>.</w:t>
      </w:r>
      <w:proofErr w:type="gramStart"/>
      <w:r w:rsidR="004B348D" w:rsidRPr="004B348D">
        <w:rPr>
          <w:rFonts w:cs="Arial"/>
          <w:sz w:val="20"/>
          <w:szCs w:val="20"/>
          <w:highlight w:val="yellow"/>
        </w:rPr>
        <w:t>construtora</w:t>
      </w:r>
      <w:proofErr w:type="spellEnd"/>
      <w:r w:rsidR="004B348D" w:rsidRPr="004B348D">
        <w:rPr>
          <w:rFonts w:cs="Arial"/>
          <w:sz w:val="20"/>
          <w:szCs w:val="20"/>
          <w:highlight w:val="yellow"/>
        </w:rPr>
        <w:t xml:space="preserve"> }</w:t>
      </w:r>
      <w:proofErr w:type="gramEnd"/>
      <w:r w:rsidR="004B348D" w:rsidRPr="004B348D">
        <w:rPr>
          <w:rFonts w:cs="Arial"/>
          <w:sz w:val="20"/>
          <w:szCs w:val="20"/>
          <w:highlight w:val="yellow"/>
        </w:rPr>
        <w:t>};</w:t>
      </w:r>
    </w:p>
    <w:p w14:paraId="080B8FFE" w14:textId="40FFF345"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z w:val="20"/>
          <w:szCs w:val="20"/>
          <w:highlight w:val="yellow"/>
          <w:u w:val="single"/>
        </w:rPr>
        <w:t>Obra</w:t>
      </w:r>
      <w:r w:rsidR="005874E5">
        <w:rPr>
          <w:rFonts w:cs="Arial"/>
          <w:sz w:val="20"/>
          <w:szCs w:val="20"/>
          <w:highlight w:val="yellow"/>
          <w:u w:val="single"/>
        </w:rPr>
        <w:t>:</w:t>
      </w:r>
      <w:r w:rsidR="005874E5" w:rsidRPr="005874E5">
        <w:rPr>
          <w:rFonts w:cs="Arial"/>
          <w:sz w:val="20"/>
          <w:szCs w:val="20"/>
          <w:highlight w:val="yellow"/>
          <w:u w:val="single"/>
        </w:rPr>
        <w:t xml:space="preserve"> </w:t>
      </w:r>
      <w:proofErr w:type="gramStart"/>
      <w:r w:rsidR="005874E5" w:rsidRPr="005874E5">
        <w:rPr>
          <w:rFonts w:cs="Arial"/>
          <w:sz w:val="20"/>
          <w:szCs w:val="20"/>
          <w:highlight w:val="yellow"/>
          <w:u w:val="single"/>
        </w:rPr>
        <w:t xml:space="preserve">{{ </w:t>
      </w:r>
      <w:proofErr w:type="spellStart"/>
      <w:r w:rsidR="005874E5" w:rsidRPr="005874E5">
        <w:rPr>
          <w:rFonts w:cs="Arial"/>
          <w:sz w:val="20"/>
          <w:szCs w:val="20"/>
          <w:highlight w:val="yellow"/>
          <w:u w:val="single"/>
        </w:rPr>
        <w:t>obra</w:t>
      </w:r>
      <w:proofErr w:type="gramEnd"/>
      <w:r w:rsidR="005874E5" w:rsidRPr="005874E5">
        <w:rPr>
          <w:rFonts w:cs="Arial"/>
          <w:sz w:val="20"/>
          <w:szCs w:val="20"/>
          <w:highlight w:val="yellow"/>
          <w:u w:val="single"/>
        </w:rPr>
        <w:t>.</w:t>
      </w:r>
      <w:proofErr w:type="gramStart"/>
      <w:r w:rsidR="005874E5" w:rsidRPr="005874E5">
        <w:rPr>
          <w:rFonts w:cs="Arial"/>
          <w:sz w:val="20"/>
          <w:szCs w:val="20"/>
          <w:highlight w:val="yellow"/>
          <w:u w:val="single"/>
        </w:rPr>
        <w:t>nome</w:t>
      </w:r>
      <w:proofErr w:type="spellEnd"/>
      <w:r w:rsidR="005874E5" w:rsidRPr="005874E5">
        <w:rPr>
          <w:rFonts w:cs="Arial"/>
          <w:sz w:val="20"/>
          <w:szCs w:val="20"/>
          <w:highlight w:val="yellow"/>
          <w:u w:val="single"/>
        </w:rPr>
        <w:t xml:space="preserve"> }</w:t>
      </w:r>
      <w:proofErr w:type="gramEnd"/>
      <w:r w:rsidR="005874E5" w:rsidRPr="005874E5">
        <w:rPr>
          <w:rFonts w:cs="Arial"/>
          <w:sz w:val="20"/>
          <w:szCs w:val="20"/>
          <w:highlight w:val="yellow"/>
          <w:u w:val="single"/>
        </w:rPr>
        <w:t>};</w:t>
      </w:r>
    </w:p>
    <w:p w14:paraId="179AAB36" w14:textId="77777777" w:rsidR="0027750D" w:rsidRPr="0027750D"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27750D">
        <w:rPr>
          <w:rFonts w:cs="Arial"/>
          <w:sz w:val="20"/>
          <w:szCs w:val="20"/>
          <w:highlight w:val="yellow"/>
          <w:u w:val="single"/>
        </w:rPr>
        <w:t>Localização</w:t>
      </w:r>
      <w:proofErr w:type="gramStart"/>
      <w:r w:rsidR="0027750D" w:rsidRPr="0027750D">
        <w:rPr>
          <w:rFonts w:cs="Arial"/>
          <w:sz w:val="20"/>
          <w:szCs w:val="20"/>
          <w:highlight w:val="yellow"/>
          <w:u w:val="single"/>
        </w:rPr>
        <w:t xml:space="preserve">:  {{ </w:t>
      </w:r>
      <w:proofErr w:type="spellStart"/>
      <w:r w:rsidR="0027750D" w:rsidRPr="0027750D">
        <w:rPr>
          <w:rFonts w:cs="Arial"/>
          <w:sz w:val="20"/>
          <w:szCs w:val="20"/>
          <w:highlight w:val="yellow"/>
          <w:u w:val="single"/>
        </w:rPr>
        <w:t>obra</w:t>
      </w:r>
      <w:proofErr w:type="gramEnd"/>
      <w:r w:rsidR="0027750D" w:rsidRPr="0027750D">
        <w:rPr>
          <w:rFonts w:cs="Arial"/>
          <w:sz w:val="20"/>
          <w:szCs w:val="20"/>
          <w:highlight w:val="yellow"/>
          <w:u w:val="single"/>
        </w:rPr>
        <w:t>.</w:t>
      </w:r>
      <w:proofErr w:type="gramStart"/>
      <w:r w:rsidR="0027750D" w:rsidRPr="0027750D">
        <w:rPr>
          <w:rFonts w:cs="Arial"/>
          <w:sz w:val="20"/>
          <w:szCs w:val="20"/>
          <w:highlight w:val="yellow"/>
          <w:u w:val="single"/>
        </w:rPr>
        <w:t>localizacao</w:t>
      </w:r>
      <w:proofErr w:type="spellEnd"/>
      <w:r w:rsidR="0027750D" w:rsidRPr="0027750D">
        <w:rPr>
          <w:rFonts w:cs="Arial"/>
          <w:sz w:val="20"/>
          <w:szCs w:val="20"/>
          <w:highlight w:val="yellow"/>
          <w:u w:val="single"/>
        </w:rPr>
        <w:t xml:space="preserve"> }</w:t>
      </w:r>
      <w:proofErr w:type="gramEnd"/>
      <w:r w:rsidR="0027750D" w:rsidRPr="0027750D">
        <w:rPr>
          <w:rFonts w:cs="Arial"/>
          <w:sz w:val="20"/>
          <w:szCs w:val="20"/>
          <w:highlight w:val="yellow"/>
          <w:u w:val="single"/>
        </w:rPr>
        <w:t>};</w:t>
      </w:r>
    </w:p>
    <w:p w14:paraId="11B9A3D6" w14:textId="68B284A0" w:rsidR="00FF2503" w:rsidRPr="0027750D"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27750D">
        <w:rPr>
          <w:rFonts w:cs="Arial"/>
          <w:spacing w:val="-5"/>
          <w:sz w:val="20"/>
          <w:szCs w:val="20"/>
          <w:highlight w:val="yellow"/>
          <w:u w:val="single"/>
        </w:rPr>
        <w:t>Tipo de Edificação:</w:t>
      </w:r>
      <w:r w:rsidRPr="0027750D">
        <w:rPr>
          <w:rFonts w:cs="Arial"/>
          <w:spacing w:val="-5"/>
          <w:sz w:val="20"/>
          <w:szCs w:val="20"/>
          <w:highlight w:val="yellow"/>
        </w:rPr>
        <w:t xml:space="preserve"> </w:t>
      </w:r>
      <w:proofErr w:type="gramStart"/>
      <w:r w:rsidR="002D7499" w:rsidRPr="002D7499">
        <w:rPr>
          <w:rFonts w:cs="Arial"/>
          <w:spacing w:val="-5"/>
          <w:sz w:val="20"/>
          <w:szCs w:val="20"/>
          <w:highlight w:val="yellow"/>
        </w:rPr>
        <w:t xml:space="preserve">{{ </w:t>
      </w:r>
      <w:proofErr w:type="spellStart"/>
      <w:r w:rsidR="002D7499" w:rsidRPr="002D7499">
        <w:rPr>
          <w:rFonts w:cs="Arial"/>
          <w:spacing w:val="-5"/>
          <w:sz w:val="20"/>
          <w:szCs w:val="20"/>
          <w:highlight w:val="yellow"/>
        </w:rPr>
        <w:t>obra</w:t>
      </w:r>
      <w:proofErr w:type="gramEnd"/>
      <w:r w:rsidR="002D7499" w:rsidRPr="002D7499">
        <w:rPr>
          <w:rFonts w:cs="Arial"/>
          <w:spacing w:val="-5"/>
          <w:sz w:val="20"/>
          <w:szCs w:val="20"/>
          <w:highlight w:val="yellow"/>
        </w:rPr>
        <w:t>.tipo_</w:t>
      </w:r>
      <w:proofErr w:type="gramStart"/>
      <w:r w:rsidR="002D7499" w:rsidRPr="002D7499">
        <w:rPr>
          <w:rFonts w:cs="Arial"/>
          <w:spacing w:val="-5"/>
          <w:sz w:val="20"/>
          <w:szCs w:val="20"/>
          <w:highlight w:val="yellow"/>
        </w:rPr>
        <w:t>edificacao</w:t>
      </w:r>
      <w:proofErr w:type="spellEnd"/>
      <w:r w:rsidR="002D7499" w:rsidRPr="002D7499">
        <w:rPr>
          <w:rFonts w:cs="Arial"/>
          <w:spacing w:val="-5"/>
          <w:sz w:val="20"/>
          <w:szCs w:val="20"/>
          <w:highlight w:val="yellow"/>
        </w:rPr>
        <w:t xml:space="preserve"> }</w:t>
      </w:r>
      <w:proofErr w:type="gramEnd"/>
      <w:r w:rsidR="002D7499" w:rsidRPr="002D7499">
        <w:rPr>
          <w:rFonts w:cs="Arial"/>
          <w:spacing w:val="-5"/>
          <w:sz w:val="20"/>
          <w:szCs w:val="20"/>
          <w:highlight w:val="yellow"/>
        </w:rPr>
        <w:t>};</w:t>
      </w:r>
    </w:p>
    <w:p w14:paraId="19CF0AC2" w14:textId="3AE8F46A" w:rsidR="00FF2503" w:rsidRPr="00FF2503"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pacing w:val="-5"/>
          <w:sz w:val="20"/>
          <w:szCs w:val="20"/>
          <w:highlight w:val="yellow"/>
          <w:u w:val="single"/>
        </w:rPr>
        <w:t>Tipologia:</w:t>
      </w:r>
      <w:r w:rsidRPr="00FF2503">
        <w:rPr>
          <w:rFonts w:cs="Arial"/>
          <w:spacing w:val="-5"/>
          <w:sz w:val="20"/>
          <w:szCs w:val="20"/>
          <w:highlight w:val="yellow"/>
        </w:rPr>
        <w:t xml:space="preserve"> </w:t>
      </w:r>
      <w:proofErr w:type="gramStart"/>
      <w:r w:rsidR="00D4351F" w:rsidRPr="00D4351F">
        <w:rPr>
          <w:rFonts w:cs="Arial"/>
          <w:spacing w:val="-5"/>
          <w:sz w:val="20"/>
          <w:szCs w:val="20"/>
          <w:highlight w:val="yellow"/>
        </w:rPr>
        <w:t xml:space="preserve">{{ </w:t>
      </w:r>
      <w:proofErr w:type="spellStart"/>
      <w:r w:rsidR="00D4351F" w:rsidRPr="00D4351F">
        <w:rPr>
          <w:rFonts w:cs="Arial"/>
          <w:spacing w:val="-5"/>
          <w:sz w:val="20"/>
          <w:szCs w:val="20"/>
          <w:highlight w:val="yellow"/>
        </w:rPr>
        <w:t>obra</w:t>
      </w:r>
      <w:proofErr w:type="gramEnd"/>
      <w:r w:rsidR="00D4351F" w:rsidRPr="00D4351F">
        <w:rPr>
          <w:rFonts w:cs="Arial"/>
          <w:spacing w:val="-5"/>
          <w:sz w:val="20"/>
          <w:szCs w:val="20"/>
          <w:highlight w:val="yellow"/>
        </w:rPr>
        <w:t>.</w:t>
      </w:r>
      <w:proofErr w:type="gramStart"/>
      <w:r w:rsidR="00D4351F" w:rsidRPr="00D4351F">
        <w:rPr>
          <w:rFonts w:cs="Arial"/>
          <w:spacing w:val="-5"/>
          <w:sz w:val="20"/>
          <w:szCs w:val="20"/>
          <w:highlight w:val="yellow"/>
        </w:rPr>
        <w:t>tipologia</w:t>
      </w:r>
      <w:proofErr w:type="spellEnd"/>
      <w:r w:rsidR="00D4351F" w:rsidRPr="00D4351F">
        <w:rPr>
          <w:rFonts w:cs="Arial"/>
          <w:spacing w:val="-5"/>
          <w:sz w:val="20"/>
          <w:szCs w:val="20"/>
          <w:highlight w:val="yellow"/>
        </w:rPr>
        <w:t xml:space="preserve"> }</w:t>
      </w:r>
      <w:proofErr w:type="gramEnd"/>
      <w:r w:rsidR="00D4351F" w:rsidRPr="00D4351F">
        <w:rPr>
          <w:rFonts w:cs="Arial"/>
          <w:spacing w:val="-5"/>
          <w:sz w:val="20"/>
          <w:szCs w:val="20"/>
          <w:highlight w:val="yellow"/>
        </w:rPr>
        <w:t>};</w:t>
      </w:r>
    </w:p>
    <w:p w14:paraId="678B7A71" w14:textId="77777777" w:rsidR="00C33000" w:rsidRPr="00C33000"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C33000">
        <w:rPr>
          <w:rFonts w:cs="Arial"/>
          <w:spacing w:val="-5"/>
          <w:sz w:val="20"/>
          <w:szCs w:val="20"/>
          <w:highlight w:val="yellow"/>
          <w:u w:val="single"/>
        </w:rPr>
        <w:t>Quantidade de apartamentos:</w:t>
      </w:r>
      <w:r w:rsidRPr="00C33000">
        <w:rPr>
          <w:rFonts w:cs="Arial"/>
          <w:spacing w:val="-5"/>
          <w:sz w:val="20"/>
          <w:szCs w:val="20"/>
          <w:highlight w:val="yellow"/>
        </w:rPr>
        <w:t xml:space="preserve"> </w:t>
      </w:r>
      <w:proofErr w:type="gramStart"/>
      <w:r w:rsidR="00C33000" w:rsidRPr="00C33000">
        <w:rPr>
          <w:rFonts w:cs="Arial"/>
          <w:spacing w:val="-5"/>
          <w:sz w:val="20"/>
          <w:szCs w:val="20"/>
          <w:highlight w:val="yellow"/>
        </w:rPr>
        <w:t xml:space="preserve">{{ </w:t>
      </w:r>
      <w:proofErr w:type="spellStart"/>
      <w:r w:rsidR="00C33000" w:rsidRPr="00C33000">
        <w:rPr>
          <w:rFonts w:cs="Arial"/>
          <w:spacing w:val="-5"/>
          <w:sz w:val="20"/>
          <w:szCs w:val="20"/>
          <w:highlight w:val="yellow"/>
        </w:rPr>
        <w:t>obra.qtd</w:t>
      </w:r>
      <w:proofErr w:type="gramEnd"/>
      <w:r w:rsidR="00C33000" w:rsidRPr="00C33000">
        <w:rPr>
          <w:rFonts w:cs="Arial"/>
          <w:spacing w:val="-5"/>
          <w:sz w:val="20"/>
          <w:szCs w:val="20"/>
          <w:highlight w:val="yellow"/>
        </w:rPr>
        <w:t>_</w:t>
      </w:r>
      <w:proofErr w:type="gramStart"/>
      <w:r w:rsidR="00C33000" w:rsidRPr="00C33000">
        <w:rPr>
          <w:rFonts w:cs="Arial"/>
          <w:spacing w:val="-5"/>
          <w:sz w:val="20"/>
          <w:szCs w:val="20"/>
          <w:highlight w:val="yellow"/>
        </w:rPr>
        <w:t>apartamentos</w:t>
      </w:r>
      <w:proofErr w:type="spellEnd"/>
      <w:r w:rsidR="00C33000" w:rsidRPr="00C33000">
        <w:rPr>
          <w:rFonts w:cs="Arial"/>
          <w:spacing w:val="-5"/>
          <w:sz w:val="20"/>
          <w:szCs w:val="20"/>
          <w:highlight w:val="yellow"/>
        </w:rPr>
        <w:t xml:space="preserve"> }</w:t>
      </w:r>
      <w:proofErr w:type="gramEnd"/>
      <w:r w:rsidR="00C33000" w:rsidRPr="00C33000">
        <w:rPr>
          <w:rFonts w:cs="Arial"/>
          <w:spacing w:val="-5"/>
          <w:sz w:val="20"/>
          <w:szCs w:val="20"/>
          <w:highlight w:val="yellow"/>
        </w:rPr>
        <w:t>} Apartamentos;</w:t>
      </w:r>
    </w:p>
    <w:p w14:paraId="40B22BA2" w14:textId="669F1E91" w:rsidR="00FF2503" w:rsidRPr="00C33000"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C33000">
        <w:rPr>
          <w:rFonts w:cs="Arial"/>
          <w:spacing w:val="-5"/>
          <w:sz w:val="20"/>
          <w:szCs w:val="20"/>
          <w:highlight w:val="yellow"/>
          <w:u w:val="single"/>
        </w:rPr>
        <w:t>Quantidade de lojas:</w:t>
      </w:r>
      <w:r w:rsidRPr="00C33000">
        <w:rPr>
          <w:rFonts w:cs="Arial"/>
          <w:spacing w:val="-5"/>
          <w:sz w:val="20"/>
          <w:szCs w:val="20"/>
          <w:highlight w:val="yellow"/>
        </w:rPr>
        <w:t xml:space="preserve"> </w:t>
      </w:r>
      <w:proofErr w:type="gramStart"/>
      <w:r w:rsidR="00AF02E3" w:rsidRPr="00AF02E3">
        <w:rPr>
          <w:rFonts w:cs="Arial"/>
          <w:spacing w:val="-5"/>
          <w:sz w:val="20"/>
          <w:szCs w:val="20"/>
          <w:highlight w:val="yellow"/>
        </w:rPr>
        <w:t xml:space="preserve">{{ </w:t>
      </w:r>
      <w:proofErr w:type="spellStart"/>
      <w:r w:rsidR="00AF02E3" w:rsidRPr="00AF02E3">
        <w:rPr>
          <w:rFonts w:cs="Arial"/>
          <w:spacing w:val="-5"/>
          <w:sz w:val="20"/>
          <w:szCs w:val="20"/>
          <w:highlight w:val="yellow"/>
        </w:rPr>
        <w:t>obra.qtd</w:t>
      </w:r>
      <w:proofErr w:type="gramEnd"/>
      <w:r w:rsidR="00AF02E3" w:rsidRPr="00AF02E3">
        <w:rPr>
          <w:rFonts w:cs="Arial"/>
          <w:spacing w:val="-5"/>
          <w:sz w:val="20"/>
          <w:szCs w:val="20"/>
          <w:highlight w:val="yellow"/>
        </w:rPr>
        <w:t>_</w:t>
      </w:r>
      <w:proofErr w:type="gramStart"/>
      <w:r w:rsidR="00AF02E3" w:rsidRPr="00AF02E3">
        <w:rPr>
          <w:rFonts w:cs="Arial"/>
          <w:spacing w:val="-5"/>
          <w:sz w:val="20"/>
          <w:szCs w:val="20"/>
          <w:highlight w:val="yellow"/>
        </w:rPr>
        <w:t>lojas</w:t>
      </w:r>
      <w:proofErr w:type="spellEnd"/>
      <w:r w:rsidR="00AF02E3" w:rsidRPr="00AF02E3">
        <w:rPr>
          <w:rFonts w:cs="Arial"/>
          <w:spacing w:val="-5"/>
          <w:sz w:val="20"/>
          <w:szCs w:val="20"/>
          <w:highlight w:val="yellow"/>
        </w:rPr>
        <w:t xml:space="preserve"> }</w:t>
      </w:r>
      <w:proofErr w:type="gramEnd"/>
      <w:r w:rsidR="00AF02E3" w:rsidRPr="00AF02E3">
        <w:rPr>
          <w:rFonts w:cs="Arial"/>
          <w:spacing w:val="-5"/>
          <w:sz w:val="20"/>
          <w:szCs w:val="20"/>
          <w:highlight w:val="yellow"/>
        </w:rPr>
        <w:t xml:space="preserve">} </w:t>
      </w:r>
      <w:r w:rsidR="00A073BF">
        <w:rPr>
          <w:rFonts w:cs="Arial"/>
          <w:spacing w:val="-5"/>
          <w:sz w:val="20"/>
          <w:szCs w:val="20"/>
          <w:highlight w:val="yellow"/>
        </w:rPr>
        <w:t>l</w:t>
      </w:r>
      <w:r w:rsidR="00AF02E3" w:rsidRPr="00AF02E3">
        <w:rPr>
          <w:rFonts w:cs="Arial"/>
          <w:spacing w:val="-5"/>
          <w:sz w:val="20"/>
          <w:szCs w:val="20"/>
          <w:highlight w:val="yellow"/>
        </w:rPr>
        <w:t>ojas</w:t>
      </w:r>
      <w:r w:rsidRPr="00C33000">
        <w:rPr>
          <w:rFonts w:cs="Arial"/>
          <w:spacing w:val="-5"/>
          <w:sz w:val="20"/>
          <w:szCs w:val="20"/>
          <w:highlight w:val="yellow"/>
        </w:rPr>
        <w:t>.</w:t>
      </w:r>
    </w:p>
    <w:p w14:paraId="0E40B009" w14:textId="3966175E" w:rsidR="00FF2503" w:rsidRPr="00493CA9" w:rsidRDefault="00FF2503" w:rsidP="00FF2503">
      <w:pPr>
        <w:pStyle w:val="Recuodecorpodetexto3"/>
        <w:numPr>
          <w:ilvl w:val="0"/>
          <w:numId w:val="10"/>
        </w:numPr>
        <w:tabs>
          <w:tab w:val="left" w:pos="851"/>
          <w:tab w:val="left" w:pos="9355"/>
        </w:tabs>
        <w:spacing w:after="0" w:line="360" w:lineRule="auto"/>
        <w:rPr>
          <w:rFonts w:cs="Arial"/>
          <w:sz w:val="20"/>
          <w:szCs w:val="20"/>
          <w:highlight w:val="yellow"/>
        </w:rPr>
      </w:pPr>
      <w:r w:rsidRPr="00FF2503">
        <w:rPr>
          <w:rFonts w:cs="Arial"/>
          <w:spacing w:val="-5"/>
          <w:sz w:val="20"/>
          <w:szCs w:val="20"/>
          <w:highlight w:val="yellow"/>
          <w:u w:val="single"/>
        </w:rPr>
        <w:t>Quantidade de restaurantes</w:t>
      </w:r>
      <w:proofErr w:type="gramStart"/>
      <w:r w:rsidRPr="00FF2503">
        <w:rPr>
          <w:rFonts w:cs="Arial"/>
          <w:spacing w:val="-5"/>
          <w:sz w:val="20"/>
          <w:szCs w:val="20"/>
          <w:highlight w:val="yellow"/>
          <w:u w:val="single"/>
        </w:rPr>
        <w:t>:</w:t>
      </w:r>
      <w:r w:rsidRPr="00FF2503">
        <w:rPr>
          <w:rFonts w:cs="Arial"/>
          <w:spacing w:val="-5"/>
          <w:sz w:val="20"/>
          <w:szCs w:val="20"/>
          <w:highlight w:val="yellow"/>
        </w:rPr>
        <w:t xml:space="preserve"> </w:t>
      </w:r>
      <w:r w:rsidR="00A073BF" w:rsidRPr="00A073BF">
        <w:rPr>
          <w:rFonts w:cs="Arial"/>
          <w:spacing w:val="-5"/>
          <w:sz w:val="20"/>
          <w:szCs w:val="20"/>
          <w:highlight w:val="yellow"/>
          <w:u w:val="single"/>
        </w:rPr>
        <w:t>:</w:t>
      </w:r>
      <w:proofErr w:type="gramEnd"/>
      <w:r w:rsidR="00A073BF" w:rsidRPr="00A073BF">
        <w:rPr>
          <w:rFonts w:cs="Arial"/>
          <w:spacing w:val="-5"/>
          <w:sz w:val="20"/>
          <w:szCs w:val="20"/>
          <w:highlight w:val="yellow"/>
        </w:rPr>
        <w:t xml:space="preserve"> </w:t>
      </w:r>
      <w:proofErr w:type="gramStart"/>
      <w:r w:rsidR="00A073BF" w:rsidRPr="00A073BF">
        <w:rPr>
          <w:rFonts w:cs="Arial"/>
          <w:spacing w:val="-5"/>
          <w:sz w:val="20"/>
          <w:szCs w:val="20"/>
          <w:highlight w:val="yellow"/>
        </w:rPr>
        <w:t xml:space="preserve">{{ </w:t>
      </w:r>
      <w:proofErr w:type="spellStart"/>
      <w:r w:rsidR="00A073BF" w:rsidRPr="00A073BF">
        <w:rPr>
          <w:rFonts w:cs="Arial"/>
          <w:spacing w:val="-5"/>
          <w:sz w:val="20"/>
          <w:szCs w:val="20"/>
          <w:highlight w:val="yellow"/>
        </w:rPr>
        <w:t>obra.qtd</w:t>
      </w:r>
      <w:proofErr w:type="gramEnd"/>
      <w:r w:rsidR="00A073BF" w:rsidRPr="00A073BF">
        <w:rPr>
          <w:rFonts w:cs="Arial"/>
          <w:spacing w:val="-5"/>
          <w:sz w:val="20"/>
          <w:szCs w:val="20"/>
          <w:highlight w:val="yellow"/>
        </w:rPr>
        <w:t>_</w:t>
      </w:r>
      <w:proofErr w:type="gramStart"/>
      <w:r w:rsidR="00A073BF" w:rsidRPr="00A073BF">
        <w:rPr>
          <w:rFonts w:cs="Arial"/>
          <w:spacing w:val="-5"/>
          <w:sz w:val="20"/>
          <w:szCs w:val="20"/>
          <w:highlight w:val="yellow"/>
        </w:rPr>
        <w:t>restaurantes</w:t>
      </w:r>
      <w:proofErr w:type="spellEnd"/>
      <w:r w:rsidR="00A073BF" w:rsidRPr="00A073BF">
        <w:rPr>
          <w:rFonts w:cs="Arial"/>
          <w:spacing w:val="-5"/>
          <w:sz w:val="20"/>
          <w:szCs w:val="20"/>
          <w:highlight w:val="yellow"/>
        </w:rPr>
        <w:t xml:space="preserve"> }</w:t>
      </w:r>
      <w:proofErr w:type="gramEnd"/>
      <w:r w:rsidR="00A073BF" w:rsidRPr="00A073BF">
        <w:rPr>
          <w:rFonts w:cs="Arial"/>
          <w:spacing w:val="-5"/>
          <w:sz w:val="20"/>
          <w:szCs w:val="20"/>
          <w:highlight w:val="yellow"/>
        </w:rPr>
        <w:t xml:space="preserve">} restaurantes.   </w:t>
      </w:r>
    </w:p>
    <w:p w14:paraId="18B20265" w14:textId="77777777" w:rsidR="00493CA9" w:rsidRDefault="00493CA9" w:rsidP="00493CA9">
      <w:pPr>
        <w:pStyle w:val="Recuodecorpodetexto3"/>
        <w:tabs>
          <w:tab w:val="left" w:pos="851"/>
          <w:tab w:val="left" w:pos="9355"/>
        </w:tabs>
        <w:spacing w:after="0" w:line="360" w:lineRule="auto"/>
        <w:rPr>
          <w:rFonts w:cs="Arial"/>
          <w:sz w:val="20"/>
          <w:szCs w:val="20"/>
          <w:highlight w:val="yellow"/>
        </w:rPr>
      </w:pPr>
    </w:p>
    <w:p w14:paraId="6384EF8A" w14:textId="77777777" w:rsidR="00493CA9" w:rsidRDefault="00493CA9" w:rsidP="00493CA9">
      <w:pPr>
        <w:pStyle w:val="Recuodecorpodetexto3"/>
        <w:tabs>
          <w:tab w:val="left" w:pos="851"/>
          <w:tab w:val="left" w:pos="9355"/>
        </w:tabs>
        <w:spacing w:after="0" w:line="360" w:lineRule="auto"/>
        <w:rPr>
          <w:rFonts w:cs="Arial"/>
          <w:sz w:val="20"/>
          <w:szCs w:val="20"/>
          <w:highlight w:val="yellow"/>
        </w:rPr>
      </w:pPr>
    </w:p>
    <w:p w14:paraId="0E41C7F6" w14:textId="77777777" w:rsidR="00493CA9" w:rsidRDefault="00493CA9" w:rsidP="00493CA9">
      <w:pPr>
        <w:pStyle w:val="Recuodecorpodetexto3"/>
        <w:tabs>
          <w:tab w:val="left" w:pos="851"/>
          <w:tab w:val="left" w:pos="9355"/>
        </w:tabs>
        <w:spacing w:after="0" w:line="360" w:lineRule="auto"/>
        <w:rPr>
          <w:rFonts w:cs="Arial"/>
          <w:sz w:val="20"/>
          <w:szCs w:val="20"/>
          <w:highlight w:val="yellow"/>
        </w:rPr>
      </w:pPr>
    </w:p>
    <w:p w14:paraId="124CBD13" w14:textId="77777777" w:rsidR="00493CA9" w:rsidRDefault="00493CA9" w:rsidP="00493CA9">
      <w:pPr>
        <w:pStyle w:val="Recuodecorpodetexto3"/>
        <w:tabs>
          <w:tab w:val="left" w:pos="851"/>
          <w:tab w:val="left" w:pos="9355"/>
        </w:tabs>
        <w:spacing w:after="0" w:line="360" w:lineRule="auto"/>
        <w:rPr>
          <w:rFonts w:cs="Arial"/>
          <w:sz w:val="20"/>
          <w:szCs w:val="20"/>
          <w:highlight w:val="yellow"/>
        </w:rPr>
      </w:pPr>
    </w:p>
    <w:p w14:paraId="48DF4A10" w14:textId="77777777" w:rsidR="00493CA9" w:rsidRDefault="00493CA9" w:rsidP="00493CA9">
      <w:pPr>
        <w:pStyle w:val="Recuodecorpodetexto3"/>
        <w:tabs>
          <w:tab w:val="left" w:pos="851"/>
          <w:tab w:val="left" w:pos="9355"/>
        </w:tabs>
        <w:spacing w:after="0" w:line="360" w:lineRule="auto"/>
        <w:rPr>
          <w:rFonts w:cs="Arial"/>
          <w:sz w:val="20"/>
          <w:szCs w:val="20"/>
          <w:highlight w:val="yellow"/>
        </w:rPr>
      </w:pPr>
    </w:p>
    <w:p w14:paraId="7AEE4A79" w14:textId="77777777" w:rsidR="00493CA9" w:rsidRDefault="00493CA9" w:rsidP="00493CA9">
      <w:pPr>
        <w:pStyle w:val="Recuodecorpodetexto3"/>
        <w:tabs>
          <w:tab w:val="left" w:pos="851"/>
          <w:tab w:val="left" w:pos="9355"/>
        </w:tabs>
        <w:spacing w:after="0" w:line="360" w:lineRule="auto"/>
        <w:rPr>
          <w:rFonts w:cs="Arial"/>
          <w:sz w:val="20"/>
          <w:szCs w:val="20"/>
          <w:highlight w:val="yellow"/>
        </w:rPr>
      </w:pPr>
    </w:p>
    <w:p w14:paraId="3BF4ACF8" w14:textId="77777777" w:rsidR="00493CA9" w:rsidRDefault="00493CA9" w:rsidP="00493CA9">
      <w:pPr>
        <w:pStyle w:val="Recuodecorpodetexto3"/>
        <w:tabs>
          <w:tab w:val="left" w:pos="851"/>
          <w:tab w:val="left" w:pos="9355"/>
        </w:tabs>
        <w:spacing w:after="0" w:line="360" w:lineRule="auto"/>
        <w:rPr>
          <w:rFonts w:cs="Arial"/>
          <w:sz w:val="20"/>
          <w:szCs w:val="20"/>
          <w:highlight w:val="yellow"/>
        </w:rPr>
      </w:pPr>
    </w:p>
    <w:p w14:paraId="737D1EA4" w14:textId="77777777" w:rsidR="00493CA9" w:rsidRPr="00FF2503" w:rsidRDefault="00493CA9" w:rsidP="00493CA9">
      <w:pPr>
        <w:pStyle w:val="Recuodecorpodetexto3"/>
        <w:tabs>
          <w:tab w:val="left" w:pos="851"/>
          <w:tab w:val="left" w:pos="9355"/>
        </w:tabs>
        <w:spacing w:after="0" w:line="360" w:lineRule="auto"/>
        <w:rPr>
          <w:rFonts w:cs="Arial"/>
          <w:sz w:val="20"/>
          <w:szCs w:val="20"/>
          <w:highlight w:val="yellow"/>
        </w:rPr>
      </w:pPr>
    </w:p>
    <w:p w14:paraId="22A0CF31" w14:textId="77777777" w:rsidR="00E52C76" w:rsidRDefault="00E52C76">
      <w:pPr>
        <w:pStyle w:val="Ttulo1"/>
        <w:rPr>
          <w:rFonts w:ascii="Arial" w:hAnsi="Arial" w:cs="Arial"/>
          <w:color w:val="auto"/>
          <w:sz w:val="20"/>
          <w:szCs w:val="20"/>
        </w:rPr>
      </w:pPr>
    </w:p>
    <w:p w14:paraId="62ADF600" w14:textId="6B57CEAE" w:rsidR="00D534B1" w:rsidRPr="00AA37A8" w:rsidRDefault="008E4A30">
      <w:pPr>
        <w:pStyle w:val="Ttulo1"/>
        <w:rPr>
          <w:rFonts w:ascii="Arial" w:hAnsi="Arial" w:cs="Arial"/>
          <w:color w:val="auto"/>
          <w:sz w:val="20"/>
          <w:szCs w:val="20"/>
        </w:rPr>
      </w:pPr>
      <w:r w:rsidRPr="00372570">
        <w:rPr>
          <w:rFonts w:ascii="Arial" w:hAnsi="Arial" w:cs="Arial"/>
          <w:color w:val="auto"/>
          <w:sz w:val="20"/>
          <w:szCs w:val="20"/>
        </w:rPr>
        <w:t>3. NORMAS TÉCNICAS</w:t>
      </w:r>
      <w:r w:rsidR="006F5F54">
        <w:rPr>
          <w:rFonts w:ascii="Arial" w:hAnsi="Arial" w:cs="Arial"/>
          <w:color w:val="auto"/>
          <w:sz w:val="20"/>
          <w:szCs w:val="20"/>
        </w:rPr>
        <w:t xml:space="preserve"> </w:t>
      </w:r>
    </w:p>
    <w:p w14:paraId="46C348B3" w14:textId="77777777" w:rsidR="00D534B1" w:rsidRPr="00372570" w:rsidRDefault="008E4A30" w:rsidP="005C2814">
      <w:pPr>
        <w:ind w:firstLine="360"/>
        <w:rPr>
          <w:rFonts w:cs="Arial"/>
          <w:sz w:val="20"/>
          <w:szCs w:val="20"/>
        </w:rPr>
      </w:pPr>
      <w:r w:rsidRPr="00372570">
        <w:rPr>
          <w:rFonts w:cs="Arial"/>
          <w:sz w:val="20"/>
          <w:szCs w:val="20"/>
        </w:rPr>
        <w:t>As obras e serviços relativos ao sistema de telecomunicações deste projeto deverão atender às normas técnicas vigentes aplicáveis, observando-se os requisitos de desempenho, segurança e instalações previstos nas publicações listadas a seguir:</w:t>
      </w:r>
    </w:p>
    <w:p w14:paraId="4CC8C7AE" w14:textId="77777777" w:rsidR="00D534B1" w:rsidRPr="00372570" w:rsidRDefault="008E4A30" w:rsidP="005C2814">
      <w:pPr>
        <w:pStyle w:val="Commarcadores"/>
        <w:numPr>
          <w:ilvl w:val="0"/>
          <w:numId w:val="0"/>
        </w:numPr>
        <w:ind w:left="360"/>
        <w:jc w:val="left"/>
        <w:rPr>
          <w:rFonts w:cs="Arial"/>
          <w:sz w:val="20"/>
          <w:szCs w:val="20"/>
        </w:rPr>
      </w:pPr>
      <w:r w:rsidRPr="00372570">
        <w:rPr>
          <w:rFonts w:cs="Arial"/>
          <w:sz w:val="20"/>
          <w:szCs w:val="20"/>
        </w:rPr>
        <w:t>- NBR 14565 - Cabeamento de telecomunicações para edifícios comerciais</w:t>
      </w:r>
      <w:r w:rsidRPr="00372570">
        <w:rPr>
          <w:rFonts w:cs="Arial"/>
          <w:sz w:val="20"/>
          <w:szCs w:val="20"/>
        </w:rPr>
        <w:br/>
        <w:t>- NBR 16264 - Cabeamento estruturado residencial</w:t>
      </w:r>
      <w:r w:rsidRPr="00372570">
        <w:rPr>
          <w:rFonts w:cs="Arial"/>
          <w:sz w:val="20"/>
          <w:szCs w:val="20"/>
        </w:rPr>
        <w:br/>
        <w:t xml:space="preserve">- EIA/TIA-569 - </w:t>
      </w:r>
      <w:proofErr w:type="spellStart"/>
      <w:r w:rsidRPr="00372570">
        <w:rPr>
          <w:rFonts w:cs="Arial"/>
          <w:sz w:val="20"/>
          <w:szCs w:val="20"/>
        </w:rPr>
        <w:t>Commercial</w:t>
      </w:r>
      <w:proofErr w:type="spellEnd"/>
      <w:r w:rsidRPr="00372570">
        <w:rPr>
          <w:rFonts w:cs="Arial"/>
          <w:sz w:val="20"/>
          <w:szCs w:val="20"/>
        </w:rPr>
        <w:t xml:space="preserve"> Building Standard for </w:t>
      </w:r>
      <w:proofErr w:type="spellStart"/>
      <w:r w:rsidRPr="00372570">
        <w:rPr>
          <w:rFonts w:cs="Arial"/>
          <w:sz w:val="20"/>
          <w:szCs w:val="20"/>
        </w:rPr>
        <w:t>Telecommunications</w:t>
      </w:r>
      <w:proofErr w:type="spellEnd"/>
      <w:r w:rsidRPr="00372570">
        <w:rPr>
          <w:rFonts w:cs="Arial"/>
          <w:sz w:val="20"/>
          <w:szCs w:val="20"/>
        </w:rPr>
        <w:t xml:space="preserve"> </w:t>
      </w:r>
      <w:proofErr w:type="spellStart"/>
      <w:r w:rsidRPr="00372570">
        <w:rPr>
          <w:rFonts w:cs="Arial"/>
          <w:sz w:val="20"/>
          <w:szCs w:val="20"/>
        </w:rPr>
        <w:t>Pathways</w:t>
      </w:r>
      <w:proofErr w:type="spellEnd"/>
      <w:r w:rsidRPr="00372570">
        <w:rPr>
          <w:rFonts w:cs="Arial"/>
          <w:sz w:val="20"/>
          <w:szCs w:val="20"/>
        </w:rPr>
        <w:t xml:space="preserve"> </w:t>
      </w:r>
      <w:proofErr w:type="spellStart"/>
      <w:r w:rsidRPr="00372570">
        <w:rPr>
          <w:rFonts w:cs="Arial"/>
          <w:sz w:val="20"/>
          <w:szCs w:val="20"/>
        </w:rPr>
        <w:t>and</w:t>
      </w:r>
      <w:proofErr w:type="spellEnd"/>
      <w:r w:rsidRPr="00372570">
        <w:rPr>
          <w:rFonts w:cs="Arial"/>
          <w:sz w:val="20"/>
          <w:szCs w:val="20"/>
        </w:rPr>
        <w:t xml:space="preserve"> Spaces</w:t>
      </w:r>
      <w:r w:rsidRPr="00372570">
        <w:rPr>
          <w:rFonts w:cs="Arial"/>
          <w:sz w:val="20"/>
          <w:szCs w:val="20"/>
        </w:rPr>
        <w:br/>
        <w:t xml:space="preserve">- IEEE 802.3ah - Ethernet in </w:t>
      </w:r>
      <w:proofErr w:type="spellStart"/>
      <w:r w:rsidRPr="00372570">
        <w:rPr>
          <w:rFonts w:cs="Arial"/>
          <w:sz w:val="20"/>
          <w:szCs w:val="20"/>
        </w:rPr>
        <w:t>the</w:t>
      </w:r>
      <w:proofErr w:type="spellEnd"/>
      <w:r w:rsidRPr="00372570">
        <w:rPr>
          <w:rFonts w:cs="Arial"/>
          <w:sz w:val="20"/>
          <w:szCs w:val="20"/>
        </w:rPr>
        <w:t xml:space="preserve"> </w:t>
      </w:r>
      <w:proofErr w:type="spellStart"/>
      <w:r w:rsidRPr="00372570">
        <w:rPr>
          <w:rFonts w:cs="Arial"/>
          <w:sz w:val="20"/>
          <w:szCs w:val="20"/>
        </w:rPr>
        <w:t>First</w:t>
      </w:r>
      <w:proofErr w:type="spellEnd"/>
      <w:r w:rsidRPr="00372570">
        <w:rPr>
          <w:rFonts w:cs="Arial"/>
          <w:sz w:val="20"/>
          <w:szCs w:val="20"/>
        </w:rPr>
        <w:t xml:space="preserve"> Mile</w:t>
      </w:r>
      <w:r w:rsidRPr="00372570">
        <w:rPr>
          <w:rFonts w:cs="Arial"/>
          <w:sz w:val="20"/>
          <w:szCs w:val="20"/>
        </w:rPr>
        <w:br/>
        <w:t xml:space="preserve">- ISO/TIA 568-C - </w:t>
      </w:r>
      <w:proofErr w:type="spellStart"/>
      <w:r w:rsidRPr="00372570">
        <w:rPr>
          <w:rFonts w:cs="Arial"/>
          <w:sz w:val="20"/>
          <w:szCs w:val="20"/>
        </w:rPr>
        <w:t>Commercial</w:t>
      </w:r>
      <w:proofErr w:type="spellEnd"/>
      <w:r w:rsidRPr="00372570">
        <w:rPr>
          <w:rFonts w:cs="Arial"/>
          <w:sz w:val="20"/>
          <w:szCs w:val="20"/>
        </w:rPr>
        <w:t xml:space="preserve"> Building </w:t>
      </w:r>
      <w:proofErr w:type="spellStart"/>
      <w:r w:rsidRPr="00372570">
        <w:rPr>
          <w:rFonts w:cs="Arial"/>
          <w:sz w:val="20"/>
          <w:szCs w:val="20"/>
        </w:rPr>
        <w:t>Telecommunications</w:t>
      </w:r>
      <w:proofErr w:type="spellEnd"/>
      <w:r w:rsidRPr="00372570">
        <w:rPr>
          <w:rFonts w:cs="Arial"/>
          <w:sz w:val="20"/>
          <w:szCs w:val="20"/>
        </w:rPr>
        <w:t xml:space="preserve"> </w:t>
      </w:r>
      <w:proofErr w:type="spellStart"/>
      <w:r w:rsidRPr="00372570">
        <w:rPr>
          <w:rFonts w:cs="Arial"/>
          <w:sz w:val="20"/>
          <w:szCs w:val="20"/>
        </w:rPr>
        <w:t>Cabling</w:t>
      </w:r>
      <w:proofErr w:type="spellEnd"/>
      <w:r w:rsidRPr="00372570">
        <w:rPr>
          <w:rFonts w:cs="Arial"/>
          <w:sz w:val="20"/>
          <w:szCs w:val="20"/>
        </w:rPr>
        <w:t xml:space="preserve"> Standard</w:t>
      </w:r>
      <w:r w:rsidRPr="00372570">
        <w:rPr>
          <w:rFonts w:cs="Arial"/>
          <w:sz w:val="20"/>
          <w:szCs w:val="20"/>
        </w:rPr>
        <w:br/>
        <w:t xml:space="preserve">- ISO/TIA 569-B - </w:t>
      </w:r>
      <w:proofErr w:type="spellStart"/>
      <w:r w:rsidRPr="00372570">
        <w:rPr>
          <w:rFonts w:cs="Arial"/>
          <w:sz w:val="20"/>
          <w:szCs w:val="20"/>
        </w:rPr>
        <w:t>Commercial</w:t>
      </w:r>
      <w:proofErr w:type="spellEnd"/>
      <w:r w:rsidRPr="00372570">
        <w:rPr>
          <w:rFonts w:cs="Arial"/>
          <w:sz w:val="20"/>
          <w:szCs w:val="20"/>
        </w:rPr>
        <w:t xml:space="preserve"> Building Standard for </w:t>
      </w:r>
      <w:proofErr w:type="spellStart"/>
      <w:r w:rsidRPr="00372570">
        <w:rPr>
          <w:rFonts w:cs="Arial"/>
          <w:sz w:val="20"/>
          <w:szCs w:val="20"/>
        </w:rPr>
        <w:t>Telecommunications</w:t>
      </w:r>
      <w:proofErr w:type="spellEnd"/>
      <w:r w:rsidRPr="00372570">
        <w:rPr>
          <w:rFonts w:cs="Arial"/>
          <w:sz w:val="20"/>
          <w:szCs w:val="20"/>
        </w:rPr>
        <w:t xml:space="preserve"> </w:t>
      </w:r>
      <w:proofErr w:type="spellStart"/>
      <w:r w:rsidRPr="00372570">
        <w:rPr>
          <w:rFonts w:cs="Arial"/>
          <w:sz w:val="20"/>
          <w:szCs w:val="20"/>
        </w:rPr>
        <w:t>Pathways</w:t>
      </w:r>
      <w:proofErr w:type="spellEnd"/>
      <w:r w:rsidRPr="00372570">
        <w:rPr>
          <w:rFonts w:cs="Arial"/>
          <w:sz w:val="20"/>
          <w:szCs w:val="20"/>
        </w:rPr>
        <w:t xml:space="preserve"> </w:t>
      </w:r>
      <w:proofErr w:type="spellStart"/>
      <w:r w:rsidRPr="00372570">
        <w:rPr>
          <w:rFonts w:cs="Arial"/>
          <w:sz w:val="20"/>
          <w:szCs w:val="20"/>
        </w:rPr>
        <w:t>and</w:t>
      </w:r>
      <w:proofErr w:type="spellEnd"/>
      <w:r w:rsidRPr="00372570">
        <w:rPr>
          <w:rFonts w:cs="Arial"/>
          <w:sz w:val="20"/>
          <w:szCs w:val="20"/>
        </w:rPr>
        <w:t xml:space="preserve"> Spaces</w:t>
      </w:r>
      <w:r w:rsidRPr="00372570">
        <w:rPr>
          <w:rFonts w:cs="Arial"/>
          <w:sz w:val="20"/>
          <w:szCs w:val="20"/>
        </w:rPr>
        <w:br/>
        <w:t xml:space="preserve">- ISO/TIA 606-A - </w:t>
      </w:r>
      <w:proofErr w:type="spellStart"/>
      <w:r w:rsidRPr="00372570">
        <w:rPr>
          <w:rFonts w:cs="Arial"/>
          <w:sz w:val="20"/>
          <w:szCs w:val="20"/>
        </w:rPr>
        <w:t>Administration</w:t>
      </w:r>
      <w:proofErr w:type="spellEnd"/>
      <w:r w:rsidRPr="00372570">
        <w:rPr>
          <w:rFonts w:cs="Arial"/>
          <w:sz w:val="20"/>
          <w:szCs w:val="20"/>
        </w:rPr>
        <w:t xml:space="preserve"> Standard for </w:t>
      </w:r>
      <w:proofErr w:type="spellStart"/>
      <w:r w:rsidRPr="00372570">
        <w:rPr>
          <w:rFonts w:cs="Arial"/>
          <w:sz w:val="20"/>
          <w:szCs w:val="20"/>
        </w:rPr>
        <w:t>Commercial</w:t>
      </w:r>
      <w:proofErr w:type="spellEnd"/>
      <w:r w:rsidRPr="00372570">
        <w:rPr>
          <w:rFonts w:cs="Arial"/>
          <w:sz w:val="20"/>
          <w:szCs w:val="20"/>
        </w:rPr>
        <w:t xml:space="preserve"> </w:t>
      </w:r>
      <w:proofErr w:type="spellStart"/>
      <w:r w:rsidRPr="00372570">
        <w:rPr>
          <w:rFonts w:cs="Arial"/>
          <w:sz w:val="20"/>
          <w:szCs w:val="20"/>
        </w:rPr>
        <w:t>Telecommunications</w:t>
      </w:r>
      <w:proofErr w:type="spellEnd"/>
      <w:r w:rsidRPr="00372570">
        <w:rPr>
          <w:rFonts w:cs="Arial"/>
          <w:sz w:val="20"/>
          <w:szCs w:val="20"/>
        </w:rPr>
        <w:t xml:space="preserve"> </w:t>
      </w:r>
      <w:proofErr w:type="spellStart"/>
      <w:r w:rsidRPr="00372570">
        <w:rPr>
          <w:rFonts w:cs="Arial"/>
          <w:sz w:val="20"/>
          <w:szCs w:val="20"/>
        </w:rPr>
        <w:t>Infrastructure</w:t>
      </w:r>
      <w:proofErr w:type="spellEnd"/>
      <w:r w:rsidRPr="00372570">
        <w:rPr>
          <w:rFonts w:cs="Arial"/>
          <w:sz w:val="20"/>
          <w:szCs w:val="20"/>
        </w:rPr>
        <w:br/>
        <w:t xml:space="preserve">- ISO/TIA 607-B - </w:t>
      </w:r>
      <w:proofErr w:type="spellStart"/>
      <w:r w:rsidRPr="00372570">
        <w:rPr>
          <w:rFonts w:cs="Arial"/>
          <w:sz w:val="20"/>
          <w:szCs w:val="20"/>
        </w:rPr>
        <w:t>Generic</w:t>
      </w:r>
      <w:proofErr w:type="spellEnd"/>
      <w:r w:rsidRPr="00372570">
        <w:rPr>
          <w:rFonts w:cs="Arial"/>
          <w:sz w:val="20"/>
          <w:szCs w:val="20"/>
        </w:rPr>
        <w:t xml:space="preserve"> </w:t>
      </w:r>
      <w:proofErr w:type="spellStart"/>
      <w:r w:rsidRPr="00372570">
        <w:rPr>
          <w:rFonts w:cs="Arial"/>
          <w:sz w:val="20"/>
          <w:szCs w:val="20"/>
        </w:rPr>
        <w:t>Telecommunications</w:t>
      </w:r>
      <w:proofErr w:type="spellEnd"/>
      <w:r w:rsidRPr="00372570">
        <w:rPr>
          <w:rFonts w:cs="Arial"/>
          <w:sz w:val="20"/>
          <w:szCs w:val="20"/>
        </w:rPr>
        <w:t xml:space="preserve"> </w:t>
      </w:r>
      <w:proofErr w:type="spellStart"/>
      <w:r w:rsidRPr="00372570">
        <w:rPr>
          <w:rFonts w:cs="Arial"/>
          <w:sz w:val="20"/>
          <w:szCs w:val="20"/>
        </w:rPr>
        <w:t>Bonding</w:t>
      </w:r>
      <w:proofErr w:type="spellEnd"/>
      <w:r w:rsidRPr="00372570">
        <w:rPr>
          <w:rFonts w:cs="Arial"/>
          <w:sz w:val="20"/>
          <w:szCs w:val="20"/>
        </w:rPr>
        <w:t xml:space="preserve"> </w:t>
      </w:r>
      <w:proofErr w:type="spellStart"/>
      <w:r w:rsidRPr="00372570">
        <w:rPr>
          <w:rFonts w:cs="Arial"/>
          <w:sz w:val="20"/>
          <w:szCs w:val="20"/>
        </w:rPr>
        <w:t>and</w:t>
      </w:r>
      <w:proofErr w:type="spellEnd"/>
      <w:r w:rsidRPr="00372570">
        <w:rPr>
          <w:rFonts w:cs="Arial"/>
          <w:sz w:val="20"/>
          <w:szCs w:val="20"/>
        </w:rPr>
        <w:t xml:space="preserve"> </w:t>
      </w:r>
      <w:proofErr w:type="spellStart"/>
      <w:r w:rsidRPr="00372570">
        <w:rPr>
          <w:rFonts w:cs="Arial"/>
          <w:sz w:val="20"/>
          <w:szCs w:val="20"/>
        </w:rPr>
        <w:t>Grounding</w:t>
      </w:r>
      <w:proofErr w:type="spellEnd"/>
      <w:r w:rsidRPr="00372570">
        <w:rPr>
          <w:rFonts w:cs="Arial"/>
          <w:sz w:val="20"/>
          <w:szCs w:val="20"/>
        </w:rPr>
        <w:t xml:space="preserve"> for </w:t>
      </w:r>
      <w:proofErr w:type="spellStart"/>
      <w:r w:rsidRPr="00372570">
        <w:rPr>
          <w:rFonts w:cs="Arial"/>
          <w:sz w:val="20"/>
          <w:szCs w:val="20"/>
        </w:rPr>
        <w:t>Customer</w:t>
      </w:r>
      <w:proofErr w:type="spellEnd"/>
      <w:r w:rsidRPr="00372570">
        <w:rPr>
          <w:rFonts w:cs="Arial"/>
          <w:sz w:val="20"/>
          <w:szCs w:val="20"/>
        </w:rPr>
        <w:t xml:space="preserve"> </w:t>
      </w:r>
      <w:proofErr w:type="spellStart"/>
      <w:r w:rsidRPr="00372570">
        <w:rPr>
          <w:rFonts w:cs="Arial"/>
          <w:sz w:val="20"/>
          <w:szCs w:val="20"/>
        </w:rPr>
        <w:t>Premises</w:t>
      </w:r>
      <w:proofErr w:type="spellEnd"/>
      <w:r w:rsidRPr="00372570">
        <w:rPr>
          <w:rFonts w:cs="Arial"/>
          <w:sz w:val="20"/>
          <w:szCs w:val="20"/>
        </w:rPr>
        <w:br/>
        <w:t>- ISO/TIA 942 - Data Center Standards Overview</w:t>
      </w:r>
      <w:r w:rsidRPr="00372570">
        <w:rPr>
          <w:rFonts w:cs="Arial"/>
          <w:sz w:val="20"/>
          <w:szCs w:val="20"/>
        </w:rPr>
        <w:br/>
        <w:t>- NBR 5410 - Instalações elétricas de baixa tensão</w:t>
      </w:r>
    </w:p>
    <w:p w14:paraId="4DA13115" w14:textId="0E394686" w:rsidR="00D534B1" w:rsidRPr="00372570" w:rsidRDefault="008E4A30">
      <w:pPr>
        <w:pStyle w:val="Ttulo1"/>
        <w:rPr>
          <w:rFonts w:ascii="Arial" w:hAnsi="Arial" w:cs="Arial"/>
          <w:color w:val="auto"/>
          <w:sz w:val="20"/>
          <w:szCs w:val="20"/>
        </w:rPr>
      </w:pPr>
      <w:r w:rsidRPr="00372570">
        <w:rPr>
          <w:rFonts w:ascii="Arial" w:hAnsi="Arial" w:cs="Arial"/>
          <w:color w:val="auto"/>
          <w:sz w:val="20"/>
          <w:szCs w:val="20"/>
        </w:rPr>
        <w:t>4. SERVIÇOS CONTEMPLADOS</w:t>
      </w:r>
    </w:p>
    <w:p w14:paraId="3BE4C86C" w14:textId="77777777" w:rsidR="00D534B1" w:rsidRPr="00372570" w:rsidRDefault="008E4A30" w:rsidP="00564FC5">
      <w:pPr>
        <w:ind w:firstLine="720"/>
        <w:rPr>
          <w:rFonts w:cs="Arial"/>
          <w:sz w:val="20"/>
          <w:szCs w:val="20"/>
        </w:rPr>
      </w:pPr>
      <w:r w:rsidRPr="00372570">
        <w:rPr>
          <w:rFonts w:cs="Arial"/>
          <w:sz w:val="20"/>
          <w:szCs w:val="20"/>
        </w:rPr>
        <w:t>O sistema contempla os serviços que serão detalhados nas subseções 4.1 a 4.5, referentes às respectivas disciplinas e às especificações técnicas aplicáveis, conforme descrito a seguir.</w:t>
      </w:r>
    </w:p>
    <w:p w14:paraId="52E9B040" w14:textId="7FFB5D97"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4.1.         SERVIÇO DE VOZ</w:t>
      </w:r>
      <w:r w:rsidR="00E15BCD">
        <w:rPr>
          <w:rFonts w:ascii="Arial" w:hAnsi="Arial" w:cs="Arial"/>
          <w:color w:val="auto"/>
          <w:sz w:val="20"/>
          <w:szCs w:val="20"/>
        </w:rPr>
        <w:t xml:space="preserve"> </w:t>
      </w:r>
    </w:p>
    <w:p w14:paraId="6A1B58FF" w14:textId="77777777" w:rsidR="006218BC" w:rsidRDefault="008E4A30" w:rsidP="006218BC">
      <w:pPr>
        <w:ind w:firstLine="720"/>
        <w:rPr>
          <w:rFonts w:cs="Arial"/>
          <w:sz w:val="20"/>
          <w:szCs w:val="20"/>
        </w:rPr>
      </w:pPr>
      <w:r w:rsidRPr="006218BC">
        <w:rPr>
          <w:rFonts w:cs="Arial"/>
          <w:sz w:val="20"/>
          <w:szCs w:val="20"/>
        </w:rPr>
        <w:t xml:space="preserve">O serviço de voz será implementado por meio de solução </w:t>
      </w:r>
      <w:r w:rsidR="006218BC">
        <w:rPr>
          <w:rFonts w:cs="Arial"/>
          <w:sz w:val="20"/>
          <w:szCs w:val="20"/>
        </w:rPr>
        <w:t xml:space="preserve">em cabeamento metálico do tipo CCI-2 no caso de empreendimentos residenciais. Esses pontos de utilização estarão conectados </w:t>
      </w:r>
      <w:r w:rsidR="008B4B2B">
        <w:rPr>
          <w:rFonts w:cs="Arial"/>
          <w:sz w:val="20"/>
          <w:szCs w:val="20"/>
        </w:rPr>
        <w:t xml:space="preserve">aos </w:t>
      </w:r>
      <w:proofErr w:type="spellStart"/>
      <w:r w:rsidR="006218BC">
        <w:rPr>
          <w:rFonts w:cs="Arial"/>
          <w:sz w:val="20"/>
          <w:szCs w:val="20"/>
        </w:rPr>
        <w:t>DG’s</w:t>
      </w:r>
      <w:proofErr w:type="spellEnd"/>
      <w:r w:rsidR="006218BC">
        <w:rPr>
          <w:rFonts w:cs="Arial"/>
          <w:sz w:val="20"/>
          <w:szCs w:val="20"/>
        </w:rPr>
        <w:t xml:space="preserve">. </w:t>
      </w:r>
    </w:p>
    <w:p w14:paraId="36320EFF" w14:textId="77777777" w:rsidR="00D534B1" w:rsidRPr="00372570" w:rsidRDefault="006218BC" w:rsidP="006218BC">
      <w:pPr>
        <w:ind w:firstLine="720"/>
        <w:rPr>
          <w:rFonts w:cs="Arial"/>
          <w:sz w:val="20"/>
          <w:szCs w:val="20"/>
        </w:rPr>
      </w:pPr>
      <w:r>
        <w:rPr>
          <w:rFonts w:cs="Arial"/>
          <w:sz w:val="20"/>
          <w:szCs w:val="20"/>
        </w:rPr>
        <w:t xml:space="preserve"> Já em instalações coorporativas, comerciais e demais finalidades os pontos de voz serão alimentados por cabeamento do tipo CAT-6 possibilitando utilização de aparelhos e centrais IP. Tais pontos estarão conectados aos Voice </w:t>
      </w:r>
      <w:proofErr w:type="spellStart"/>
      <w:r>
        <w:rPr>
          <w:rFonts w:cs="Arial"/>
          <w:sz w:val="20"/>
          <w:szCs w:val="20"/>
        </w:rPr>
        <w:t>Pannels</w:t>
      </w:r>
      <w:proofErr w:type="spellEnd"/>
      <w:r>
        <w:rPr>
          <w:rFonts w:cs="Arial"/>
          <w:sz w:val="20"/>
          <w:szCs w:val="20"/>
        </w:rPr>
        <w:t xml:space="preserve"> localizados nos racks. </w:t>
      </w:r>
    </w:p>
    <w:p w14:paraId="397616BE" w14:textId="2CF8139F"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4.2.         SERVIÇO DE DADOS</w:t>
      </w:r>
    </w:p>
    <w:p w14:paraId="02534328" w14:textId="77777777" w:rsidR="00D534B1" w:rsidRPr="00372570" w:rsidRDefault="008E4A30" w:rsidP="00D0328E">
      <w:pPr>
        <w:ind w:firstLine="720"/>
        <w:rPr>
          <w:rFonts w:cs="Arial"/>
          <w:sz w:val="20"/>
          <w:szCs w:val="20"/>
        </w:rPr>
      </w:pPr>
      <w:r w:rsidRPr="00372570">
        <w:rPr>
          <w:rFonts w:cs="Arial"/>
          <w:sz w:val="20"/>
          <w:szCs w:val="20"/>
        </w:rPr>
        <w:t xml:space="preserve">O serviço de dados foi concebido para assegurar a conectividade e a integração dos serviços digitais do empreendimento, adotando arquitetura com </w:t>
      </w:r>
      <w:proofErr w:type="spellStart"/>
      <w:r w:rsidRPr="00372570">
        <w:rPr>
          <w:rFonts w:cs="Arial"/>
          <w:sz w:val="20"/>
          <w:szCs w:val="20"/>
        </w:rPr>
        <w:t>backbone</w:t>
      </w:r>
      <w:proofErr w:type="spellEnd"/>
      <w:r w:rsidRPr="00372570">
        <w:rPr>
          <w:rFonts w:cs="Arial"/>
          <w:sz w:val="20"/>
          <w:szCs w:val="20"/>
        </w:rPr>
        <w:t xml:space="preserve"> lógico e distribuição horizontal, com pontos de distribuição em níveis e caminhos prediais dimensionados para alojar as infraestruturas de cabeamento e equipamentos de conectividade. A solução prevê o uso de eletrocalhas, dutos e </w:t>
      </w:r>
      <w:proofErr w:type="spellStart"/>
      <w:r w:rsidRPr="00372570">
        <w:rPr>
          <w:rFonts w:cs="Arial"/>
          <w:sz w:val="20"/>
          <w:szCs w:val="20"/>
        </w:rPr>
        <w:t>shafts</w:t>
      </w:r>
      <w:proofErr w:type="spellEnd"/>
      <w:r w:rsidRPr="00372570">
        <w:rPr>
          <w:rFonts w:cs="Arial"/>
          <w:sz w:val="20"/>
          <w:szCs w:val="20"/>
        </w:rPr>
        <w:t xml:space="preserve"> para passagem ordenada das instalações, bem como identificação dos trajetos e acessos para manutenção e expansão.</w:t>
      </w:r>
    </w:p>
    <w:p w14:paraId="4F43F79F" w14:textId="77777777" w:rsidR="00D534B1" w:rsidRDefault="008E4A30" w:rsidP="00D0328E">
      <w:pPr>
        <w:ind w:firstLine="720"/>
        <w:rPr>
          <w:rFonts w:cs="Arial"/>
          <w:sz w:val="20"/>
          <w:szCs w:val="20"/>
        </w:rPr>
      </w:pPr>
      <w:r w:rsidRPr="00372570">
        <w:rPr>
          <w:rFonts w:cs="Arial"/>
          <w:sz w:val="20"/>
          <w:szCs w:val="20"/>
        </w:rPr>
        <w:t>As especificações de implantação contemplam esquemas de endereçamento físico dos pontos, critérios de segregação de caminhos e provisão de aterramento e alimentação, além da entrega de documentação técnica contendo plantas dos trajetos, listagem de pontos, registros de ensaios de continuidade e relatórios de conformidade, permitindo posterior integração com equipamentos ativos e serviços de rede.</w:t>
      </w:r>
    </w:p>
    <w:p w14:paraId="76C802D8" w14:textId="77777777" w:rsidR="00E52C76" w:rsidRDefault="00E52C76" w:rsidP="00D0328E">
      <w:pPr>
        <w:ind w:firstLine="720"/>
        <w:rPr>
          <w:rFonts w:cs="Arial"/>
          <w:sz w:val="20"/>
          <w:szCs w:val="20"/>
        </w:rPr>
      </w:pPr>
    </w:p>
    <w:p w14:paraId="21DCC770" w14:textId="77777777" w:rsidR="00E52C76" w:rsidRDefault="00E52C76" w:rsidP="00D0328E">
      <w:pPr>
        <w:ind w:firstLine="720"/>
        <w:rPr>
          <w:rFonts w:cs="Arial"/>
          <w:sz w:val="20"/>
          <w:szCs w:val="20"/>
        </w:rPr>
      </w:pPr>
    </w:p>
    <w:p w14:paraId="7D7F8167" w14:textId="72221DC3" w:rsidR="00A929CB" w:rsidRPr="00372570" w:rsidRDefault="00A929CB" w:rsidP="00D0328E">
      <w:pPr>
        <w:ind w:firstLine="720"/>
        <w:rPr>
          <w:rFonts w:cs="Arial"/>
          <w:sz w:val="20"/>
          <w:szCs w:val="20"/>
        </w:rPr>
      </w:pPr>
      <w:r>
        <w:rPr>
          <w:rFonts w:cs="Arial"/>
          <w:sz w:val="20"/>
          <w:szCs w:val="20"/>
        </w:rPr>
        <w:t xml:space="preserve">Os pontos de dados contemplam na maioria dos casos, pontos de rede lógica, conectividade para tv </w:t>
      </w:r>
      <w:proofErr w:type="spellStart"/>
      <w:r>
        <w:rPr>
          <w:rFonts w:cs="Arial"/>
          <w:sz w:val="20"/>
          <w:szCs w:val="20"/>
        </w:rPr>
        <w:t>smart</w:t>
      </w:r>
      <w:proofErr w:type="spellEnd"/>
      <w:r>
        <w:rPr>
          <w:rFonts w:cs="Arial"/>
          <w:sz w:val="20"/>
          <w:szCs w:val="20"/>
        </w:rPr>
        <w:t xml:space="preserve"> e pontos de roteadores. Em todos esses casos serão utilizados cabeamento do tipo CAT-6.</w:t>
      </w:r>
    </w:p>
    <w:p w14:paraId="1F9439D1" w14:textId="329B4267"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4.3.         SERVIÇO DE VÍDEO</w:t>
      </w:r>
      <w:r w:rsidR="00E15BCD">
        <w:rPr>
          <w:rFonts w:ascii="Arial" w:hAnsi="Arial" w:cs="Arial"/>
          <w:color w:val="auto"/>
          <w:sz w:val="20"/>
          <w:szCs w:val="20"/>
        </w:rPr>
        <w:t xml:space="preserve"> </w:t>
      </w:r>
    </w:p>
    <w:p w14:paraId="147AC1E6" w14:textId="77777777" w:rsidR="00D534B1" w:rsidRPr="00372570" w:rsidRDefault="008E4A30" w:rsidP="00F53507">
      <w:pPr>
        <w:ind w:firstLine="720"/>
        <w:rPr>
          <w:rFonts w:cs="Arial"/>
          <w:sz w:val="20"/>
          <w:szCs w:val="20"/>
        </w:rPr>
      </w:pPr>
      <w:r w:rsidRPr="00372570">
        <w:rPr>
          <w:rFonts w:cs="Arial"/>
          <w:sz w:val="20"/>
          <w:szCs w:val="20"/>
        </w:rPr>
        <w:t>O sistema de TV coletiva/assinatura será implementado com cabeamento coaxial RG-06/U#90% para todas as interligações de sinal, garantindo elevada blindagem e adequada largura de banda para transporte de sinais RF. O cabeamento em RG-06/U#90% será a infraestrutura principal para distribuição do serviço, permitindo a interface com equipamentos de sinal e a extensão do serviço aos pontos posteriores de distribuição.</w:t>
      </w:r>
    </w:p>
    <w:p w14:paraId="446D4628" w14:textId="6870AE82"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4.4.         SERVIÇO DE INTERCOMUNICAÇÃO</w:t>
      </w:r>
      <w:r w:rsidR="00E15BCD">
        <w:rPr>
          <w:rFonts w:ascii="Arial" w:hAnsi="Arial" w:cs="Arial"/>
          <w:color w:val="auto"/>
          <w:sz w:val="20"/>
          <w:szCs w:val="20"/>
        </w:rPr>
        <w:t xml:space="preserve"> </w:t>
      </w:r>
    </w:p>
    <w:p w14:paraId="2F294FD0" w14:textId="77777777" w:rsidR="008B4B2B" w:rsidRDefault="00E37319" w:rsidP="008B4B2B">
      <w:pPr>
        <w:ind w:firstLine="720"/>
        <w:rPr>
          <w:rFonts w:cs="Arial"/>
          <w:sz w:val="20"/>
          <w:szCs w:val="20"/>
        </w:rPr>
      </w:pPr>
      <w:r>
        <w:rPr>
          <w:rFonts w:cs="Arial"/>
          <w:sz w:val="20"/>
          <w:szCs w:val="20"/>
        </w:rPr>
        <w:t>Nos empreendimentos residenciais, o</w:t>
      </w:r>
      <w:r w:rsidR="008E4A30" w:rsidRPr="00372570">
        <w:rPr>
          <w:rFonts w:cs="Arial"/>
          <w:sz w:val="20"/>
          <w:szCs w:val="20"/>
        </w:rPr>
        <w:t xml:space="preserve"> sistema de intercomunicaçã</w:t>
      </w:r>
      <w:r>
        <w:rPr>
          <w:rFonts w:cs="Arial"/>
          <w:sz w:val="20"/>
          <w:szCs w:val="20"/>
        </w:rPr>
        <w:t>o</w:t>
      </w:r>
      <w:r w:rsidR="008E4A30" w:rsidRPr="00372570">
        <w:rPr>
          <w:rFonts w:cs="Arial"/>
          <w:sz w:val="20"/>
          <w:szCs w:val="20"/>
        </w:rPr>
        <w:t xml:space="preserve"> contempla interfones e interfaces para acionamento de fech</w:t>
      </w:r>
      <w:r w:rsidR="008B4B2B">
        <w:rPr>
          <w:rFonts w:cs="Arial"/>
          <w:sz w:val="20"/>
          <w:szCs w:val="20"/>
        </w:rPr>
        <w:t>os</w:t>
      </w:r>
      <w:r w:rsidR="008E4A30" w:rsidRPr="00372570">
        <w:rPr>
          <w:rFonts w:cs="Arial"/>
          <w:sz w:val="20"/>
          <w:szCs w:val="20"/>
        </w:rPr>
        <w:t xml:space="preserve"> </w:t>
      </w:r>
      <w:r>
        <w:rPr>
          <w:rFonts w:cs="Arial"/>
          <w:sz w:val="20"/>
          <w:szCs w:val="20"/>
        </w:rPr>
        <w:t>magnétic</w:t>
      </w:r>
      <w:r w:rsidR="00D82110">
        <w:rPr>
          <w:rFonts w:cs="Arial"/>
          <w:sz w:val="20"/>
          <w:szCs w:val="20"/>
        </w:rPr>
        <w:t>o</w:t>
      </w:r>
      <w:r>
        <w:rPr>
          <w:rFonts w:cs="Arial"/>
          <w:sz w:val="20"/>
          <w:szCs w:val="20"/>
        </w:rPr>
        <w:t>s,</w:t>
      </w:r>
      <w:r w:rsidR="008B4B2B">
        <w:rPr>
          <w:rFonts w:cs="Arial"/>
          <w:sz w:val="20"/>
          <w:szCs w:val="20"/>
        </w:rPr>
        <w:t xml:space="preserve"> </w:t>
      </w:r>
      <w:r>
        <w:rPr>
          <w:rFonts w:cs="Arial"/>
          <w:sz w:val="20"/>
          <w:szCs w:val="20"/>
        </w:rPr>
        <w:t>botoeiras e porteiros eletrônicos. Esses pontos são alimentados por cabos metálicos tipo</w:t>
      </w:r>
      <w:r w:rsidR="008E4A30" w:rsidRPr="00372570">
        <w:rPr>
          <w:rFonts w:cs="Arial"/>
          <w:sz w:val="20"/>
          <w:szCs w:val="20"/>
        </w:rPr>
        <w:t xml:space="preserve"> CCI</w:t>
      </w:r>
      <w:r w:rsidR="00511005" w:rsidRPr="00372570">
        <w:rPr>
          <w:rFonts w:cs="Arial"/>
          <w:sz w:val="20"/>
          <w:szCs w:val="20"/>
        </w:rPr>
        <w:t>-</w:t>
      </w:r>
      <w:r>
        <w:rPr>
          <w:rFonts w:cs="Arial"/>
          <w:sz w:val="20"/>
          <w:szCs w:val="20"/>
        </w:rPr>
        <w:t xml:space="preserve">2: no caso dos fechos, botoeiras e portões </w:t>
      </w:r>
      <w:r w:rsidR="008B4B2B">
        <w:rPr>
          <w:rFonts w:cs="Arial"/>
          <w:sz w:val="20"/>
          <w:szCs w:val="20"/>
        </w:rPr>
        <w:t xml:space="preserve">estão ligados a uma botoeira de comandos, já os porteiros eletrônicos são comandados pelos receptores. No caso dos interfones, estão conectados a centrais PABX localizadas </w:t>
      </w:r>
      <w:proofErr w:type="gramStart"/>
      <w:r w:rsidR="008B4B2B">
        <w:rPr>
          <w:rFonts w:cs="Arial"/>
          <w:sz w:val="20"/>
          <w:szCs w:val="20"/>
        </w:rPr>
        <w:t>via de regra</w:t>
      </w:r>
      <w:proofErr w:type="gramEnd"/>
      <w:r w:rsidR="008B4B2B">
        <w:rPr>
          <w:rFonts w:cs="Arial"/>
          <w:sz w:val="20"/>
          <w:szCs w:val="20"/>
        </w:rPr>
        <w:t xml:space="preserve"> no interior dos </w:t>
      </w:r>
      <w:proofErr w:type="spellStart"/>
      <w:r w:rsidR="008B4B2B">
        <w:rPr>
          <w:rFonts w:cs="Arial"/>
          <w:sz w:val="20"/>
          <w:szCs w:val="20"/>
        </w:rPr>
        <w:t>DG’s</w:t>
      </w:r>
      <w:proofErr w:type="spellEnd"/>
      <w:r w:rsidR="008B4B2B">
        <w:rPr>
          <w:rFonts w:cs="Arial"/>
          <w:sz w:val="20"/>
          <w:szCs w:val="20"/>
        </w:rPr>
        <w:t xml:space="preserve">. </w:t>
      </w:r>
    </w:p>
    <w:p w14:paraId="5EE7ABE3" w14:textId="77777777" w:rsidR="00A929CB" w:rsidRDefault="00A929CB" w:rsidP="00511005">
      <w:pPr>
        <w:ind w:firstLine="720"/>
        <w:rPr>
          <w:rFonts w:cs="Arial"/>
          <w:sz w:val="20"/>
          <w:szCs w:val="20"/>
        </w:rPr>
      </w:pPr>
    </w:p>
    <w:p w14:paraId="78BA0EAF" w14:textId="77777777" w:rsidR="001E500B" w:rsidRPr="00372570" w:rsidRDefault="008E4A30" w:rsidP="001E500B">
      <w:pPr>
        <w:ind w:firstLine="720"/>
        <w:rPr>
          <w:rFonts w:cs="Arial"/>
          <w:sz w:val="20"/>
          <w:szCs w:val="20"/>
        </w:rPr>
      </w:pPr>
      <w:r w:rsidRPr="00372570">
        <w:rPr>
          <w:rFonts w:cs="Arial"/>
          <w:sz w:val="20"/>
          <w:szCs w:val="20"/>
        </w:rPr>
        <w:t xml:space="preserve"> </w:t>
      </w:r>
      <w:r w:rsidR="00E37319">
        <w:rPr>
          <w:rFonts w:cs="Arial"/>
          <w:sz w:val="20"/>
          <w:szCs w:val="20"/>
        </w:rPr>
        <w:t>Já n</w:t>
      </w:r>
      <w:r w:rsidR="00A929CB">
        <w:rPr>
          <w:rFonts w:cs="Arial"/>
          <w:sz w:val="20"/>
          <w:szCs w:val="20"/>
        </w:rPr>
        <w:t xml:space="preserve">os empreendimentos corporativos, </w:t>
      </w:r>
      <w:r w:rsidRPr="00372570">
        <w:rPr>
          <w:rFonts w:cs="Arial"/>
          <w:sz w:val="20"/>
          <w:szCs w:val="20"/>
        </w:rPr>
        <w:t>a solução admite operação sob protocolo IP</w:t>
      </w:r>
      <w:r w:rsidR="00A929CB">
        <w:rPr>
          <w:rFonts w:cs="Arial"/>
          <w:sz w:val="20"/>
          <w:szCs w:val="20"/>
        </w:rPr>
        <w:t xml:space="preserve"> (por meio da utilização de cabeamento do tipo CAT-6)</w:t>
      </w:r>
      <w:r w:rsidRPr="00372570">
        <w:rPr>
          <w:rFonts w:cs="Arial"/>
          <w:sz w:val="20"/>
          <w:szCs w:val="20"/>
        </w:rPr>
        <w:t>, possibilitando comunicação áudio/vídeo e sinalização de acionamento remoto das fechaduras, além de interoperabilidade com sistemas de controle e gestão centralizados por meio da rede estruturada.</w:t>
      </w:r>
    </w:p>
    <w:p w14:paraId="14D24D02" w14:textId="2C5D09B2" w:rsidR="00D534B1" w:rsidRPr="00372570" w:rsidRDefault="008E4A30">
      <w:pPr>
        <w:pStyle w:val="Ttulo2"/>
        <w:rPr>
          <w:rFonts w:ascii="Arial" w:hAnsi="Arial" w:cs="Arial"/>
          <w:color w:val="auto"/>
          <w:sz w:val="20"/>
          <w:szCs w:val="20"/>
        </w:rPr>
      </w:pPr>
      <w:r w:rsidRPr="00372570">
        <w:rPr>
          <w:rFonts w:ascii="Arial" w:hAnsi="Arial" w:cs="Arial"/>
          <w:color w:val="auto"/>
          <w:sz w:val="20"/>
          <w:szCs w:val="20"/>
        </w:rPr>
        <w:t>4.5.         SERVIÇO DE MONITORAMENTO</w:t>
      </w:r>
      <w:r w:rsidR="00E15BCD">
        <w:rPr>
          <w:rFonts w:ascii="Arial" w:hAnsi="Arial" w:cs="Arial"/>
          <w:color w:val="auto"/>
          <w:sz w:val="20"/>
          <w:szCs w:val="20"/>
        </w:rPr>
        <w:t xml:space="preserve"> </w:t>
      </w:r>
    </w:p>
    <w:p w14:paraId="62E0FBE6" w14:textId="77777777" w:rsidR="001E500B" w:rsidRDefault="008E4A30" w:rsidP="001E500B">
      <w:pPr>
        <w:ind w:firstLine="720"/>
        <w:rPr>
          <w:rFonts w:cs="Arial"/>
          <w:sz w:val="20"/>
          <w:szCs w:val="20"/>
        </w:rPr>
      </w:pPr>
      <w:r w:rsidRPr="00372570">
        <w:rPr>
          <w:rFonts w:cs="Arial"/>
          <w:sz w:val="20"/>
          <w:szCs w:val="20"/>
        </w:rPr>
        <w:t xml:space="preserve">O sistema de CFTV será composto por câmeras IP, empregando unidades do tipo </w:t>
      </w:r>
      <w:proofErr w:type="spellStart"/>
      <w:r w:rsidRPr="00372570">
        <w:rPr>
          <w:rFonts w:cs="Arial"/>
          <w:sz w:val="20"/>
          <w:szCs w:val="20"/>
        </w:rPr>
        <w:t>bullet</w:t>
      </w:r>
      <w:proofErr w:type="spellEnd"/>
      <w:r w:rsidRPr="00372570">
        <w:rPr>
          <w:rFonts w:cs="Arial"/>
          <w:sz w:val="20"/>
          <w:szCs w:val="20"/>
        </w:rPr>
        <w:t xml:space="preserve"> para proteção de áreas externas e dome para ambientes internos, quando aplicável. O tráfego de vídeo será transportado integralmente pela rede estruturada em cabeamento CAT-6 até a sala de monitoramento, onde os fluxos serão encaminhados a</w:t>
      </w:r>
      <w:r w:rsidR="005C18F0">
        <w:rPr>
          <w:rFonts w:cs="Arial"/>
          <w:sz w:val="20"/>
          <w:szCs w:val="20"/>
        </w:rPr>
        <w:t>o</w:t>
      </w:r>
      <w:r w:rsidRPr="00372570">
        <w:rPr>
          <w:rFonts w:cs="Arial"/>
          <w:sz w:val="20"/>
          <w:szCs w:val="20"/>
        </w:rPr>
        <w:t xml:space="preserve"> servidor/NVR para gravação e disponibilização, permitindo visualização em tempo real e acesso às gravações pela estação de operação.</w:t>
      </w:r>
    </w:p>
    <w:p w14:paraId="6C2C8CE8" w14:textId="77777777" w:rsidR="001E500B" w:rsidRPr="00372570" w:rsidRDefault="001E500B" w:rsidP="001E500B">
      <w:pPr>
        <w:ind w:firstLine="720"/>
        <w:rPr>
          <w:rFonts w:cs="Arial"/>
          <w:sz w:val="20"/>
          <w:szCs w:val="20"/>
        </w:rPr>
      </w:pPr>
    </w:p>
    <w:p w14:paraId="04267EC5" w14:textId="0849CA75" w:rsidR="001E500B" w:rsidRDefault="008E4A30" w:rsidP="001E500B">
      <w:pPr>
        <w:pStyle w:val="Ttulo1"/>
        <w:rPr>
          <w:rFonts w:ascii="Arial" w:hAnsi="Arial" w:cs="Arial"/>
          <w:color w:val="auto"/>
          <w:sz w:val="20"/>
          <w:szCs w:val="20"/>
        </w:rPr>
      </w:pPr>
      <w:r w:rsidRPr="00372570">
        <w:rPr>
          <w:rFonts w:ascii="Arial" w:hAnsi="Arial" w:cs="Arial"/>
          <w:color w:val="auto"/>
          <w:sz w:val="20"/>
          <w:szCs w:val="20"/>
        </w:rPr>
        <w:t>5. SALA DE MONITORAMENTO (ER/EF)</w:t>
      </w:r>
      <w:r w:rsidR="00E15BCD">
        <w:rPr>
          <w:rFonts w:ascii="Arial" w:hAnsi="Arial" w:cs="Arial"/>
          <w:color w:val="auto"/>
          <w:sz w:val="20"/>
          <w:szCs w:val="20"/>
        </w:rPr>
        <w:t xml:space="preserve"> </w:t>
      </w:r>
    </w:p>
    <w:p w14:paraId="53DA00FD" w14:textId="77777777" w:rsidR="001E500B" w:rsidRPr="001E500B" w:rsidRDefault="001E500B" w:rsidP="001E500B"/>
    <w:p w14:paraId="6D64D74E" w14:textId="77777777" w:rsidR="00D534B1" w:rsidRPr="00372570" w:rsidRDefault="008E4A30" w:rsidP="00511005">
      <w:pPr>
        <w:ind w:firstLine="720"/>
        <w:rPr>
          <w:rFonts w:cs="Arial"/>
          <w:sz w:val="20"/>
          <w:szCs w:val="20"/>
        </w:rPr>
      </w:pPr>
      <w:r w:rsidRPr="00372570">
        <w:rPr>
          <w:rFonts w:cs="Arial"/>
          <w:sz w:val="20"/>
          <w:szCs w:val="20"/>
        </w:rPr>
        <w:t>A Sala de Monitoramento (ER/EF) deverá atender aos requisitos arquitetônicos, ambientais e de instalação descritos a seguir, garantindo operação contínua, segurança física e proteção dos equipamentos de telecomunicações.</w:t>
      </w:r>
      <w:r w:rsidR="00C62C7B">
        <w:rPr>
          <w:rFonts w:cs="Arial"/>
          <w:sz w:val="20"/>
          <w:szCs w:val="20"/>
        </w:rPr>
        <w:t xml:space="preserve"> </w:t>
      </w:r>
    </w:p>
    <w:p w14:paraId="50A4ACAB" w14:textId="77777777" w:rsidR="00D534B1" w:rsidRPr="00372570" w:rsidRDefault="008E4A30">
      <w:pPr>
        <w:pStyle w:val="Commarcadores"/>
        <w:rPr>
          <w:rFonts w:cs="Arial"/>
          <w:sz w:val="20"/>
          <w:szCs w:val="20"/>
        </w:rPr>
      </w:pPr>
      <w:r w:rsidRPr="00372570">
        <w:rPr>
          <w:rFonts w:cs="Arial"/>
          <w:sz w:val="20"/>
          <w:szCs w:val="20"/>
        </w:rPr>
        <w:t xml:space="preserve"> Localização e compartimentação: sala dedicada, com acesso restrito e construída com paredes e fechamentos que permitam a implantação de </w:t>
      </w:r>
      <w:proofErr w:type="spellStart"/>
      <w:r w:rsidRPr="00372570">
        <w:rPr>
          <w:rFonts w:cs="Arial"/>
          <w:sz w:val="20"/>
          <w:szCs w:val="20"/>
        </w:rPr>
        <w:t>firestops</w:t>
      </w:r>
      <w:proofErr w:type="spellEnd"/>
      <w:r w:rsidRPr="00372570">
        <w:rPr>
          <w:rFonts w:cs="Arial"/>
          <w:sz w:val="20"/>
          <w:szCs w:val="20"/>
        </w:rPr>
        <w:t xml:space="preserve"> em todas as passagens de cabos e tubulações, assegurando vedação contra propagação de incêndio entre compartimentos.</w:t>
      </w:r>
    </w:p>
    <w:p w14:paraId="5880F429" w14:textId="77777777" w:rsidR="00D534B1" w:rsidRPr="00372570" w:rsidRDefault="008E4A30">
      <w:pPr>
        <w:pStyle w:val="Commarcadores"/>
        <w:rPr>
          <w:rFonts w:cs="Arial"/>
          <w:sz w:val="20"/>
          <w:szCs w:val="20"/>
        </w:rPr>
      </w:pPr>
      <w:r w:rsidRPr="00372570">
        <w:rPr>
          <w:rFonts w:cs="Arial"/>
          <w:sz w:val="20"/>
          <w:szCs w:val="20"/>
        </w:rPr>
        <w:lastRenderedPageBreak/>
        <w:t xml:space="preserve"> Aterramento e equipotencialização: provisionamento de barramento de terra de referência (TGB/TMGB) e interligações de equipotencialização entre racks, painéis e carcaças de equipamentos, com pontos de conexão acessíveis para continuidade do sistema de aterramento.</w:t>
      </w:r>
    </w:p>
    <w:p w14:paraId="6623B324" w14:textId="77777777" w:rsidR="00D534B1" w:rsidRPr="00372570" w:rsidRDefault="008E4A30">
      <w:pPr>
        <w:pStyle w:val="Commarcadores"/>
        <w:rPr>
          <w:rFonts w:cs="Arial"/>
          <w:sz w:val="20"/>
          <w:szCs w:val="20"/>
        </w:rPr>
      </w:pPr>
      <w:r w:rsidRPr="00372570">
        <w:rPr>
          <w:rFonts w:cs="Arial"/>
          <w:sz w:val="20"/>
          <w:szCs w:val="20"/>
        </w:rPr>
        <w:t xml:space="preserve"> Iluminação: iluminação artificial uniforme e sem cintilação, dimensionada para operação e manutenção dos equipamentos e cablagens, com iluminação de emergência e sinalização adequadas conforme normas aplicáveis.</w:t>
      </w:r>
    </w:p>
    <w:p w14:paraId="029C5BA7" w14:textId="77777777" w:rsidR="00D534B1" w:rsidRPr="00372570" w:rsidRDefault="008E4A30">
      <w:pPr>
        <w:pStyle w:val="Commarcadores"/>
        <w:rPr>
          <w:rFonts w:cs="Arial"/>
          <w:sz w:val="20"/>
          <w:szCs w:val="20"/>
        </w:rPr>
      </w:pPr>
      <w:r w:rsidRPr="00372570">
        <w:rPr>
          <w:rFonts w:cs="Arial"/>
          <w:sz w:val="20"/>
          <w:szCs w:val="20"/>
        </w:rPr>
        <w:t xml:space="preserve"> Climatização e controle ambiental: sistema de climatização capaz de manter condições ambientais estáveis e adequadas aos equipamentos de monitoramento, com controle de temperatura e umidade e sistema de filtragem para garantir qualidade do ar e reduzir contaminação por poeira.</w:t>
      </w:r>
    </w:p>
    <w:p w14:paraId="4374B48A" w14:textId="77777777" w:rsidR="00D534B1" w:rsidRPr="00372570" w:rsidRDefault="008E4A30">
      <w:pPr>
        <w:pStyle w:val="Commarcadores"/>
        <w:rPr>
          <w:rFonts w:cs="Arial"/>
          <w:sz w:val="20"/>
          <w:szCs w:val="20"/>
        </w:rPr>
      </w:pPr>
      <w:r w:rsidRPr="00372570">
        <w:rPr>
          <w:rFonts w:cs="Arial"/>
          <w:sz w:val="20"/>
          <w:szCs w:val="20"/>
        </w:rPr>
        <w:t xml:space="preserve"> Alimentação elétrica: alimentação elétrica independente para a sala, com distribuição própria para cargas de telecomunicações, sistemas de proteção contra surtos e provisionamento para sistemas de energia ininterrupta (UPS) e redundância conforme projeto elétrico específico.</w:t>
      </w:r>
    </w:p>
    <w:p w14:paraId="6F3EE5AD" w14:textId="77777777" w:rsidR="00D534B1" w:rsidRPr="00372570" w:rsidRDefault="008E4A30">
      <w:pPr>
        <w:pStyle w:val="Commarcadores"/>
        <w:rPr>
          <w:rFonts w:cs="Arial"/>
          <w:sz w:val="20"/>
          <w:szCs w:val="20"/>
        </w:rPr>
      </w:pPr>
      <w:r w:rsidRPr="00372570">
        <w:rPr>
          <w:rFonts w:cs="Arial"/>
          <w:sz w:val="20"/>
          <w:szCs w:val="20"/>
        </w:rPr>
        <w:t xml:space="preserve"> Organização de racks e infraestrutura de cabeamento: espaço interno configurado para instalação de racks e painéis conforme padrões de telecomunicações, com caminhos de cabeamento verticais e horizontais segregados, suportes estruturais para dutos e bandejas, e organização que permita acesso frontal e posterior para manutenção.</w:t>
      </w:r>
    </w:p>
    <w:p w14:paraId="5AFE22FE" w14:textId="77777777" w:rsidR="00D534B1" w:rsidRPr="00372570" w:rsidRDefault="008E4A30">
      <w:pPr>
        <w:pStyle w:val="Commarcadores"/>
        <w:rPr>
          <w:rFonts w:cs="Arial"/>
          <w:sz w:val="20"/>
          <w:szCs w:val="20"/>
        </w:rPr>
      </w:pPr>
      <w:r w:rsidRPr="00372570">
        <w:rPr>
          <w:rFonts w:cs="Arial"/>
          <w:sz w:val="20"/>
          <w:szCs w:val="20"/>
        </w:rPr>
        <w:t xml:space="preserve"> </w:t>
      </w:r>
      <w:proofErr w:type="spellStart"/>
      <w:r w:rsidRPr="00372570">
        <w:rPr>
          <w:rFonts w:cs="Arial"/>
          <w:sz w:val="20"/>
          <w:szCs w:val="20"/>
        </w:rPr>
        <w:t>Firestops</w:t>
      </w:r>
      <w:proofErr w:type="spellEnd"/>
      <w:r w:rsidRPr="00372570">
        <w:rPr>
          <w:rFonts w:cs="Arial"/>
          <w:sz w:val="20"/>
          <w:szCs w:val="20"/>
        </w:rPr>
        <w:t xml:space="preserve"> e proteção passiva: fechamento adequado de todas as penetrações com elementos de selagem certificados, preservando a compartimentação </w:t>
      </w:r>
      <w:proofErr w:type="gramStart"/>
      <w:r w:rsidRPr="00372570">
        <w:rPr>
          <w:rFonts w:cs="Arial"/>
          <w:sz w:val="20"/>
          <w:szCs w:val="20"/>
        </w:rPr>
        <w:t>contra fogo</w:t>
      </w:r>
      <w:proofErr w:type="gramEnd"/>
      <w:r w:rsidRPr="00372570">
        <w:rPr>
          <w:rFonts w:cs="Arial"/>
          <w:sz w:val="20"/>
          <w:szCs w:val="20"/>
        </w:rPr>
        <w:t xml:space="preserve"> e fumaça e permitindo inspeção e manutenção dos selantes.</w:t>
      </w:r>
    </w:p>
    <w:p w14:paraId="629161EF" w14:textId="77777777" w:rsidR="00D534B1" w:rsidRPr="00372570" w:rsidRDefault="008E4A30">
      <w:pPr>
        <w:pStyle w:val="Commarcadores"/>
        <w:rPr>
          <w:rFonts w:cs="Arial"/>
          <w:sz w:val="20"/>
          <w:szCs w:val="20"/>
        </w:rPr>
      </w:pPr>
      <w:r w:rsidRPr="00372570">
        <w:rPr>
          <w:rFonts w:cs="Arial"/>
          <w:sz w:val="20"/>
          <w:szCs w:val="20"/>
        </w:rPr>
        <w:t xml:space="preserve"> Controle de acesso e segurança física: controle de acesso ao ambiente com sistemas compatíveis com o nível de segurança do empreendimento, incluindo possibilidade de autenticação por cartão/RFID quando aplicável, registro de entradas e condicionamento de acesso para pessoal autorizado.</w:t>
      </w:r>
    </w:p>
    <w:p w14:paraId="7E66EABB" w14:textId="77777777" w:rsidR="00D534B1" w:rsidRPr="00372570" w:rsidRDefault="008E4A30">
      <w:pPr>
        <w:pStyle w:val="Commarcadores"/>
        <w:rPr>
          <w:rFonts w:cs="Arial"/>
          <w:sz w:val="20"/>
          <w:szCs w:val="20"/>
        </w:rPr>
      </w:pPr>
      <w:r w:rsidRPr="00372570">
        <w:rPr>
          <w:rFonts w:cs="Arial"/>
          <w:sz w:val="20"/>
          <w:szCs w:val="20"/>
        </w:rPr>
        <w:t xml:space="preserve"> Distâncias e percursos de cabeamento: respeito às distâncias máximas e aos limites de percurso para cabeamento e equipamentos conforme normas e projeto técnico vigente, garantindo desempenho e integridade dos enlaces.</w:t>
      </w:r>
    </w:p>
    <w:p w14:paraId="4D481120" w14:textId="77777777" w:rsidR="00D534B1" w:rsidRDefault="008E4A30">
      <w:pPr>
        <w:pStyle w:val="Commarcadores"/>
        <w:rPr>
          <w:rFonts w:cs="Arial"/>
          <w:sz w:val="20"/>
          <w:szCs w:val="20"/>
        </w:rPr>
      </w:pPr>
      <w:r w:rsidRPr="00372570">
        <w:rPr>
          <w:rFonts w:cs="Arial"/>
          <w:sz w:val="20"/>
          <w:szCs w:val="20"/>
        </w:rPr>
        <w:t xml:space="preserve"> Acessibilidade para manutenção: passagem livre e áreas de serviço em frente aos equipamentos críticos, além de pontos de ancoragem e espaço técnico para manobras, facilitando operações de manutenção, testes e substituições sem interferir na infraestrutura instalada.</w:t>
      </w:r>
    </w:p>
    <w:p w14:paraId="60C5E8F1" w14:textId="77777777" w:rsidR="00C62C7B" w:rsidRDefault="00C62C7B" w:rsidP="00C62C7B">
      <w:pPr>
        <w:pStyle w:val="Commarcadores"/>
        <w:numPr>
          <w:ilvl w:val="0"/>
          <w:numId w:val="0"/>
        </w:numPr>
        <w:ind w:left="360" w:hanging="360"/>
        <w:rPr>
          <w:rFonts w:cs="Arial"/>
          <w:sz w:val="20"/>
          <w:szCs w:val="20"/>
        </w:rPr>
      </w:pPr>
    </w:p>
    <w:p w14:paraId="23864A1B" w14:textId="77777777" w:rsidR="00C62C7B" w:rsidRDefault="00C62C7B" w:rsidP="00C62C7B">
      <w:pPr>
        <w:pStyle w:val="Commarcadores"/>
        <w:numPr>
          <w:ilvl w:val="0"/>
          <w:numId w:val="0"/>
        </w:numPr>
        <w:ind w:firstLine="360"/>
        <w:rPr>
          <w:rFonts w:cs="Arial"/>
          <w:sz w:val="20"/>
          <w:szCs w:val="20"/>
        </w:rPr>
      </w:pPr>
      <w:r>
        <w:rPr>
          <w:rFonts w:cs="Arial"/>
          <w:sz w:val="20"/>
          <w:szCs w:val="20"/>
        </w:rPr>
        <w:t>No caso de empreendimentos residenciais, no entanto, devido ao menor porte das instalações de rede lógica e à falta de um espaço específico para a sala de monitoramento, geralmente os racks ficam localizados na administração do edifício ou em sala climatizada de finalidade semelhante.</w:t>
      </w:r>
    </w:p>
    <w:p w14:paraId="71D5BE81" w14:textId="77777777" w:rsidR="00C62C7B" w:rsidRPr="00372570" w:rsidRDefault="00C62C7B" w:rsidP="00C62C7B">
      <w:pPr>
        <w:pStyle w:val="Commarcadores"/>
        <w:numPr>
          <w:ilvl w:val="0"/>
          <w:numId w:val="0"/>
        </w:numPr>
        <w:ind w:firstLine="360"/>
        <w:rPr>
          <w:rFonts w:cs="Arial"/>
          <w:sz w:val="20"/>
          <w:szCs w:val="20"/>
        </w:rPr>
      </w:pPr>
    </w:p>
    <w:p w14:paraId="2FFA4CC1" w14:textId="11E8A759" w:rsidR="00D534B1" w:rsidRDefault="008E4A30">
      <w:pPr>
        <w:pStyle w:val="Ttulo1"/>
        <w:rPr>
          <w:rFonts w:ascii="Arial" w:hAnsi="Arial" w:cs="Arial"/>
          <w:color w:val="auto"/>
          <w:sz w:val="20"/>
          <w:szCs w:val="20"/>
        </w:rPr>
      </w:pPr>
      <w:r w:rsidRPr="00372570">
        <w:rPr>
          <w:rFonts w:ascii="Arial" w:hAnsi="Arial" w:cs="Arial"/>
          <w:color w:val="auto"/>
          <w:sz w:val="20"/>
          <w:szCs w:val="20"/>
        </w:rPr>
        <w:t>6. ELEMENTOS PASSIVOS E ATIVOS DA REDE</w:t>
      </w:r>
    </w:p>
    <w:p w14:paraId="305F658D" w14:textId="77777777" w:rsidR="001E500B" w:rsidRPr="001E500B" w:rsidRDefault="001E500B" w:rsidP="001E500B"/>
    <w:p w14:paraId="56C7991B" w14:textId="77777777" w:rsidR="00D534B1" w:rsidRPr="00372570" w:rsidRDefault="008E4A30">
      <w:pPr>
        <w:pStyle w:val="Commarcadores"/>
        <w:rPr>
          <w:rFonts w:cs="Arial"/>
          <w:sz w:val="20"/>
          <w:szCs w:val="20"/>
        </w:rPr>
      </w:pPr>
      <w:r w:rsidRPr="00372570">
        <w:rPr>
          <w:rFonts w:cs="Arial"/>
          <w:sz w:val="20"/>
          <w:szCs w:val="20"/>
        </w:rPr>
        <w:t xml:space="preserve">Elementos passivos: cabos e acessórios de cabeamento estruturado especificados no projeto executivo, incluindo cabos de pares trançados para a categoria a ser adotada, painéis de conexão (patch </w:t>
      </w:r>
      <w:proofErr w:type="spellStart"/>
      <w:r w:rsidRPr="00372570">
        <w:rPr>
          <w:rFonts w:cs="Arial"/>
          <w:sz w:val="20"/>
          <w:szCs w:val="20"/>
        </w:rPr>
        <w:t>panels</w:t>
      </w:r>
      <w:proofErr w:type="spellEnd"/>
      <w:r w:rsidRPr="00372570">
        <w:rPr>
          <w:rFonts w:cs="Arial"/>
          <w:sz w:val="20"/>
          <w:szCs w:val="20"/>
        </w:rPr>
        <w:t xml:space="preserve">) para terminação em quadro VDI, cordões de interligação (patch </w:t>
      </w:r>
      <w:proofErr w:type="spellStart"/>
      <w:r w:rsidRPr="00372570">
        <w:rPr>
          <w:rFonts w:cs="Arial"/>
          <w:sz w:val="20"/>
          <w:szCs w:val="20"/>
        </w:rPr>
        <w:t>cords</w:t>
      </w:r>
      <w:proofErr w:type="spellEnd"/>
      <w:r w:rsidRPr="00372570">
        <w:rPr>
          <w:rFonts w:cs="Arial"/>
          <w:sz w:val="20"/>
          <w:szCs w:val="20"/>
        </w:rPr>
        <w:t>) para conexão entre equipamentos e painéis, tomadas de usuário RJ</w:t>
      </w:r>
      <w:r w:rsidRPr="00372570">
        <w:rPr>
          <w:rFonts w:ascii="Cambria Math" w:hAnsi="Cambria Math" w:cs="Cambria Math"/>
          <w:sz w:val="20"/>
          <w:szCs w:val="20"/>
        </w:rPr>
        <w:t>‑</w:t>
      </w:r>
      <w:r w:rsidRPr="00372570">
        <w:rPr>
          <w:rFonts w:cs="Arial"/>
          <w:sz w:val="20"/>
          <w:szCs w:val="20"/>
        </w:rPr>
        <w:t xml:space="preserve">45 instaladas em caixas embutidas ou externas compatíveis e caixas de passagem/derivação para acomodação das terminações; todos os </w:t>
      </w:r>
      <w:r w:rsidRPr="00372570">
        <w:rPr>
          <w:rFonts w:cs="Arial"/>
          <w:sz w:val="20"/>
          <w:szCs w:val="20"/>
        </w:rPr>
        <w:lastRenderedPageBreak/>
        <w:t>componentes deverão permitir terminação, etiquetagem e documentação padronizada, e serem instalados em racks/quadro de telecomunicações conforme detalhamento do projeto.</w:t>
      </w:r>
    </w:p>
    <w:p w14:paraId="42497434" w14:textId="77777777" w:rsidR="00D534B1" w:rsidRDefault="008E4A30">
      <w:pPr>
        <w:pStyle w:val="Commarcadores"/>
        <w:rPr>
          <w:rFonts w:cs="Arial"/>
          <w:sz w:val="20"/>
          <w:szCs w:val="20"/>
        </w:rPr>
      </w:pPr>
      <w:r w:rsidRPr="00372570">
        <w:rPr>
          <w:rFonts w:cs="Arial"/>
          <w:sz w:val="20"/>
          <w:szCs w:val="20"/>
        </w:rPr>
        <w:t xml:space="preserve">Elementos ativos: equipamentos de comutação e de encaminhamento (switches e roteadores) dimensionados conforme demanda do projeto executivo, montados em rack ou gabinete técnico apropriado, com alimentação e ventilação adequadas; os equipamentos devem possibilitar interconexão com </w:t>
      </w:r>
      <w:proofErr w:type="gramStart"/>
      <w:r w:rsidRPr="00372570">
        <w:rPr>
          <w:rFonts w:cs="Arial"/>
          <w:sz w:val="20"/>
          <w:szCs w:val="20"/>
        </w:rPr>
        <w:t>os</w:t>
      </w:r>
      <w:r w:rsidR="001E500B">
        <w:rPr>
          <w:rFonts w:cs="Arial"/>
          <w:sz w:val="20"/>
          <w:szCs w:val="20"/>
        </w:rPr>
        <w:t xml:space="preserve"> </w:t>
      </w:r>
      <w:r w:rsidRPr="00372570">
        <w:rPr>
          <w:rFonts w:cs="Arial"/>
          <w:sz w:val="20"/>
          <w:szCs w:val="20"/>
        </w:rPr>
        <w:t>patch</w:t>
      </w:r>
      <w:proofErr w:type="gramEnd"/>
      <w:r w:rsidRPr="00372570">
        <w:rPr>
          <w:rFonts w:cs="Arial"/>
          <w:sz w:val="20"/>
          <w:szCs w:val="20"/>
        </w:rPr>
        <w:t xml:space="preserve"> </w:t>
      </w:r>
      <w:proofErr w:type="spellStart"/>
      <w:r w:rsidRPr="00372570">
        <w:rPr>
          <w:rFonts w:cs="Arial"/>
          <w:sz w:val="20"/>
          <w:szCs w:val="20"/>
        </w:rPr>
        <w:t>panels</w:t>
      </w:r>
      <w:proofErr w:type="spellEnd"/>
      <w:r w:rsidRPr="00372570">
        <w:rPr>
          <w:rFonts w:cs="Arial"/>
          <w:sz w:val="20"/>
          <w:szCs w:val="20"/>
        </w:rPr>
        <w:t xml:space="preserve"> por meio de patch </w:t>
      </w:r>
      <w:proofErr w:type="spellStart"/>
      <w:r w:rsidRPr="00372570">
        <w:rPr>
          <w:rFonts w:cs="Arial"/>
          <w:sz w:val="20"/>
          <w:szCs w:val="20"/>
        </w:rPr>
        <w:t>cords</w:t>
      </w:r>
      <w:proofErr w:type="spellEnd"/>
      <w:r w:rsidRPr="00372570">
        <w:rPr>
          <w:rFonts w:cs="Arial"/>
          <w:sz w:val="20"/>
          <w:szCs w:val="20"/>
        </w:rPr>
        <w:t xml:space="preserve"> e permitir gerenciamento e monitoração conforme requisitos do empreendimento.</w:t>
      </w:r>
    </w:p>
    <w:p w14:paraId="16FBCF1A" w14:textId="77777777" w:rsidR="001E500B" w:rsidRPr="00372570" w:rsidRDefault="001E500B" w:rsidP="00436747">
      <w:pPr>
        <w:pStyle w:val="Commarcadores"/>
        <w:numPr>
          <w:ilvl w:val="0"/>
          <w:numId w:val="0"/>
        </w:numPr>
        <w:ind w:left="360"/>
        <w:rPr>
          <w:rFonts w:cs="Arial"/>
          <w:sz w:val="20"/>
          <w:szCs w:val="20"/>
        </w:rPr>
      </w:pPr>
    </w:p>
    <w:p w14:paraId="5544D49D" w14:textId="2568C7B1" w:rsidR="00D534B1" w:rsidRDefault="008E4A30">
      <w:pPr>
        <w:pStyle w:val="Ttulo1"/>
        <w:rPr>
          <w:rFonts w:ascii="Arial" w:hAnsi="Arial" w:cs="Arial"/>
          <w:color w:val="auto"/>
          <w:sz w:val="20"/>
          <w:szCs w:val="20"/>
        </w:rPr>
      </w:pPr>
      <w:r w:rsidRPr="00372570">
        <w:rPr>
          <w:rFonts w:ascii="Arial" w:hAnsi="Arial" w:cs="Arial"/>
          <w:color w:val="auto"/>
          <w:sz w:val="20"/>
          <w:szCs w:val="20"/>
        </w:rPr>
        <w:t>7. TESTES E ACEITAÇÃO</w:t>
      </w:r>
    </w:p>
    <w:p w14:paraId="4C9D5F67" w14:textId="77777777" w:rsidR="001E500B" w:rsidRPr="001E500B" w:rsidRDefault="001E500B" w:rsidP="001E500B"/>
    <w:p w14:paraId="4C61E07D" w14:textId="77777777" w:rsidR="00D534B1" w:rsidRPr="00372570" w:rsidRDefault="008E4A30" w:rsidP="00E856A3">
      <w:pPr>
        <w:ind w:firstLine="720"/>
        <w:rPr>
          <w:rFonts w:cs="Arial"/>
          <w:sz w:val="20"/>
          <w:szCs w:val="20"/>
        </w:rPr>
      </w:pPr>
      <w:r w:rsidRPr="00372570">
        <w:rPr>
          <w:rFonts w:cs="Arial"/>
          <w:sz w:val="20"/>
          <w:szCs w:val="20"/>
        </w:rPr>
        <w:t>Os procedimentos de teste e certificação do cabeamento estruturado CAT-6 deverão contemplar inspeção visual prévia das vias e terminais, verificação de integridade mecânica das emendas e conexões, e ensaios elétricos realizados com certificador de rede apropriado, calibrado e compatível com os requisitos ANSI/TIA aplicáveis; entre os ensaios deverão constar continuidade e mapeamento de pares (</w:t>
      </w:r>
      <w:proofErr w:type="spellStart"/>
      <w:r w:rsidRPr="00372570">
        <w:rPr>
          <w:rFonts w:cs="Arial"/>
          <w:sz w:val="20"/>
          <w:szCs w:val="20"/>
        </w:rPr>
        <w:t>wiremap</w:t>
      </w:r>
      <w:proofErr w:type="spellEnd"/>
      <w:r w:rsidRPr="00372570">
        <w:rPr>
          <w:rFonts w:cs="Arial"/>
          <w:sz w:val="20"/>
          <w:szCs w:val="20"/>
        </w:rPr>
        <w:t xml:space="preserve">), medição de atenuação, testes de NEXT e </w:t>
      </w:r>
      <w:proofErr w:type="spellStart"/>
      <w:r w:rsidRPr="00372570">
        <w:rPr>
          <w:rFonts w:cs="Arial"/>
          <w:sz w:val="20"/>
          <w:szCs w:val="20"/>
        </w:rPr>
        <w:t>return</w:t>
      </w:r>
      <w:proofErr w:type="spellEnd"/>
      <w:r w:rsidRPr="00372570">
        <w:rPr>
          <w:rFonts w:cs="Arial"/>
          <w:sz w:val="20"/>
          <w:szCs w:val="20"/>
        </w:rPr>
        <w:t xml:space="preserve"> </w:t>
      </w:r>
      <w:proofErr w:type="spellStart"/>
      <w:r w:rsidRPr="00372570">
        <w:rPr>
          <w:rFonts w:cs="Arial"/>
          <w:sz w:val="20"/>
          <w:szCs w:val="20"/>
        </w:rPr>
        <w:t>loss</w:t>
      </w:r>
      <w:proofErr w:type="spellEnd"/>
      <w:r w:rsidRPr="00372570">
        <w:rPr>
          <w:rFonts w:cs="Arial"/>
          <w:sz w:val="20"/>
          <w:szCs w:val="20"/>
        </w:rPr>
        <w:t xml:space="preserve"> e demais parâmetros exigidos pela norma ANSI/TIA-568-C, com avaliação </w:t>
      </w:r>
      <w:proofErr w:type="spellStart"/>
      <w:r w:rsidRPr="00372570">
        <w:rPr>
          <w:rFonts w:cs="Arial"/>
          <w:sz w:val="20"/>
          <w:szCs w:val="20"/>
        </w:rPr>
        <w:t>pass</w:t>
      </w:r>
      <w:proofErr w:type="spellEnd"/>
      <w:r w:rsidRPr="00372570">
        <w:rPr>
          <w:rFonts w:cs="Arial"/>
          <w:sz w:val="20"/>
          <w:szCs w:val="20"/>
        </w:rPr>
        <w:t>/</w:t>
      </w:r>
      <w:proofErr w:type="spellStart"/>
      <w:r w:rsidRPr="00372570">
        <w:rPr>
          <w:rFonts w:cs="Arial"/>
          <w:sz w:val="20"/>
          <w:szCs w:val="20"/>
        </w:rPr>
        <w:t>fail</w:t>
      </w:r>
      <w:proofErr w:type="spellEnd"/>
      <w:r w:rsidRPr="00372570">
        <w:rPr>
          <w:rFonts w:cs="Arial"/>
          <w:sz w:val="20"/>
          <w:szCs w:val="20"/>
        </w:rPr>
        <w:t xml:space="preserve"> segundo os critérios nela estabelecidos. Todos os instrumentos utilizados serão verificados quanto à calibração e operação antes dos testes, e eventuais deficientes detectadas na inspeção visual ou nos ensaios deverão ser corrigidas e </w:t>
      </w:r>
      <w:proofErr w:type="spellStart"/>
      <w:r w:rsidRPr="00372570">
        <w:rPr>
          <w:rFonts w:cs="Arial"/>
          <w:sz w:val="20"/>
          <w:szCs w:val="20"/>
        </w:rPr>
        <w:t>re-testadas</w:t>
      </w:r>
      <w:proofErr w:type="spellEnd"/>
      <w:r w:rsidRPr="00372570">
        <w:rPr>
          <w:rFonts w:cs="Arial"/>
          <w:sz w:val="20"/>
          <w:szCs w:val="20"/>
        </w:rPr>
        <w:t xml:space="preserve"> até conformidade normativa.</w:t>
      </w:r>
    </w:p>
    <w:p w14:paraId="61EDEEBB" w14:textId="77777777" w:rsidR="008E4A30" w:rsidRPr="00372570" w:rsidRDefault="008E4A30" w:rsidP="00C62C7B">
      <w:pPr>
        <w:ind w:firstLine="720"/>
        <w:rPr>
          <w:rFonts w:cs="Arial"/>
          <w:sz w:val="20"/>
          <w:szCs w:val="20"/>
        </w:rPr>
      </w:pPr>
      <w:r w:rsidRPr="00372570">
        <w:rPr>
          <w:rFonts w:cs="Arial"/>
          <w:sz w:val="20"/>
          <w:szCs w:val="20"/>
        </w:rPr>
        <w:t>Ao término dos testes será emitida documentação final contendo relatórios de certificação de cada enlace gerados pelo certificador de rede, registro dos resultados de todos os ensaios sem inclusão de valores não aferidos, registro fotográfico quando aplicável, e desenhos as-</w:t>
      </w:r>
      <w:proofErr w:type="spellStart"/>
      <w:r w:rsidRPr="00372570">
        <w:rPr>
          <w:rFonts w:cs="Arial"/>
          <w:sz w:val="20"/>
          <w:szCs w:val="20"/>
        </w:rPr>
        <w:t>built</w:t>
      </w:r>
      <w:proofErr w:type="spellEnd"/>
      <w:r w:rsidRPr="00372570">
        <w:rPr>
          <w:rFonts w:cs="Arial"/>
          <w:sz w:val="20"/>
          <w:szCs w:val="20"/>
        </w:rPr>
        <w:t xml:space="preserve"> atualizados com rotas, identificação de pontos e quadro-resumo das não conformidades e ações corretivas executadas; somente após entrega desses relatórios e a comprovação de conformidade com ANSI/TIA-568-C será formalizada a aceitação do sistema.</w:t>
      </w:r>
    </w:p>
    <w:p w14:paraId="7FEC552B" w14:textId="77777777" w:rsidR="008E4A30" w:rsidRPr="00E667DC" w:rsidRDefault="008E4A30" w:rsidP="00E856A3">
      <w:pPr>
        <w:ind w:firstLine="720"/>
      </w:pPr>
    </w:p>
    <w:p w14:paraId="288C5FA3" w14:textId="77777777" w:rsidR="008E4A30" w:rsidRPr="00E667DC" w:rsidRDefault="008E4A30" w:rsidP="00436747">
      <w:pPr>
        <w:autoSpaceDE w:val="0"/>
        <w:autoSpaceDN w:val="0"/>
        <w:adjustRightInd w:val="0"/>
        <w:jc w:val="right"/>
        <w:rPr>
          <w:rFonts w:cs="Arial"/>
          <w:szCs w:val="18"/>
        </w:rPr>
      </w:pPr>
      <w:r w:rsidRPr="00E667DC">
        <w:rPr>
          <w:rFonts w:cs="Arial"/>
          <w:sz w:val="24"/>
          <w:szCs w:val="24"/>
        </w:rPr>
        <w:t>______________________________</w:t>
      </w:r>
    </w:p>
    <w:p w14:paraId="2C3DC45C" w14:textId="77777777" w:rsidR="008E4A30" w:rsidRPr="00E667DC" w:rsidRDefault="00436747" w:rsidP="00436747">
      <w:pPr>
        <w:autoSpaceDE w:val="0"/>
        <w:autoSpaceDN w:val="0"/>
        <w:adjustRightInd w:val="0"/>
        <w:spacing w:before="240" w:line="240" w:lineRule="auto"/>
        <w:jc w:val="center"/>
        <w:rPr>
          <w:rFonts w:cs="Arial"/>
          <w:sz w:val="18"/>
          <w:szCs w:val="18"/>
        </w:rPr>
      </w:pPr>
      <w:r>
        <w:rPr>
          <w:rFonts w:cs="Arial"/>
          <w:sz w:val="18"/>
          <w:szCs w:val="18"/>
        </w:rPr>
        <w:t xml:space="preserve">                                                                                               </w:t>
      </w:r>
      <w:proofErr w:type="spellStart"/>
      <w:r w:rsidR="008E4A30" w:rsidRPr="00E667DC">
        <w:rPr>
          <w:rFonts w:cs="Arial"/>
          <w:sz w:val="18"/>
          <w:szCs w:val="18"/>
        </w:rPr>
        <w:t>Eng°</w:t>
      </w:r>
      <w:proofErr w:type="spellEnd"/>
      <w:r w:rsidR="008E4A30" w:rsidRPr="00E667DC">
        <w:rPr>
          <w:rFonts w:cs="Arial"/>
          <w:sz w:val="18"/>
          <w:szCs w:val="18"/>
        </w:rPr>
        <w:t xml:space="preserve"> Evandro César de Lima Ferreira </w:t>
      </w:r>
    </w:p>
    <w:p w14:paraId="58A2D696" w14:textId="77777777" w:rsidR="008E4A30" w:rsidRPr="00E667DC" w:rsidRDefault="00436747" w:rsidP="00436747">
      <w:pPr>
        <w:autoSpaceDE w:val="0"/>
        <w:autoSpaceDN w:val="0"/>
        <w:adjustRightInd w:val="0"/>
        <w:spacing w:before="240" w:line="240" w:lineRule="auto"/>
        <w:ind w:left="3600"/>
        <w:jc w:val="center"/>
        <w:rPr>
          <w:rFonts w:cs="Arial"/>
          <w:sz w:val="18"/>
          <w:szCs w:val="18"/>
        </w:rPr>
      </w:pPr>
      <w:r>
        <w:rPr>
          <w:rFonts w:cs="Arial"/>
          <w:sz w:val="18"/>
          <w:szCs w:val="18"/>
        </w:rPr>
        <w:t xml:space="preserve">       </w:t>
      </w:r>
      <w:r w:rsidR="008E4A30" w:rsidRPr="00E667DC">
        <w:rPr>
          <w:rFonts w:cs="Arial"/>
          <w:sz w:val="18"/>
          <w:szCs w:val="18"/>
        </w:rPr>
        <w:t>CREA-16.03.55.76.10-D-PB</w:t>
      </w:r>
    </w:p>
    <w:p w14:paraId="7A0F182C" w14:textId="77777777" w:rsidR="008E4A30" w:rsidRDefault="008E4A30" w:rsidP="00E856A3">
      <w:pPr>
        <w:ind w:firstLine="720"/>
      </w:pPr>
    </w:p>
    <w:sectPr w:rsidR="008E4A30" w:rsidSect="00034616">
      <w:headerReference w:type="default" r:id="rId8"/>
      <w:footerReference w:type="default" r:id="rId9"/>
      <w:pgSz w:w="12240" w:h="15840"/>
      <w:pgMar w:top="1984" w:right="1134" w:bottom="1440" w:left="141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CAB41" w14:textId="77777777" w:rsidR="00372D08" w:rsidRPr="00E667DC" w:rsidRDefault="00372D08">
      <w:pPr>
        <w:spacing w:after="0" w:line="240" w:lineRule="auto"/>
      </w:pPr>
      <w:r w:rsidRPr="00E667DC">
        <w:separator/>
      </w:r>
    </w:p>
  </w:endnote>
  <w:endnote w:type="continuationSeparator" w:id="0">
    <w:p w14:paraId="59624FCC" w14:textId="77777777" w:rsidR="00372D08" w:rsidRPr="00E667DC" w:rsidRDefault="00372D08">
      <w:pPr>
        <w:spacing w:after="0" w:line="240" w:lineRule="auto"/>
      </w:pPr>
      <w:r w:rsidRPr="00E667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FBCE9" w14:textId="77777777" w:rsidR="00D534B1" w:rsidRPr="00E667DC" w:rsidRDefault="008E4A30">
    <w:pPr>
      <w:spacing w:after="0" w:line="240" w:lineRule="auto"/>
      <w:ind w:left="-1701"/>
      <w:jc w:val="left"/>
    </w:pPr>
    <w:r w:rsidRPr="00E667DC">
      <w:rPr>
        <w:noProof/>
      </w:rPr>
      <w:drawing>
        <wp:inline distT="0" distB="0" distL="0" distR="0" wp14:anchorId="111AA842" wp14:editId="46B59988">
          <wp:extent cx="7920000" cy="677736"/>
          <wp:effectExtent l="0" t="0" r="0" b="0"/>
          <wp:docPr id="98214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ecpred.png"/>
                  <pic:cNvPicPr/>
                </pic:nvPicPr>
                <pic:blipFill>
                  <a:blip r:embed="rId1"/>
                  <a:stretch>
                    <a:fillRect/>
                  </a:stretch>
                </pic:blipFill>
                <pic:spPr>
                  <a:xfrm>
                    <a:off x="0" y="0"/>
                    <a:ext cx="7920000" cy="67773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F8C38" w14:textId="77777777" w:rsidR="00372D08" w:rsidRPr="00E667DC" w:rsidRDefault="00372D08">
      <w:pPr>
        <w:spacing w:after="0" w:line="240" w:lineRule="auto"/>
      </w:pPr>
      <w:r w:rsidRPr="00E667DC">
        <w:separator/>
      </w:r>
    </w:p>
  </w:footnote>
  <w:footnote w:type="continuationSeparator" w:id="0">
    <w:p w14:paraId="286EC2E8" w14:textId="77777777" w:rsidR="00372D08" w:rsidRPr="00E667DC" w:rsidRDefault="00372D08">
      <w:pPr>
        <w:spacing w:after="0" w:line="240" w:lineRule="auto"/>
      </w:pPr>
      <w:r w:rsidRPr="00E667D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4E3A" w14:textId="77777777" w:rsidR="00D534B1" w:rsidRPr="00E667DC" w:rsidRDefault="008E4A30">
    <w:pPr>
      <w:spacing w:after="0" w:line="240" w:lineRule="auto"/>
      <w:ind w:left="-1701"/>
      <w:jc w:val="left"/>
    </w:pPr>
    <w:r w:rsidRPr="00E667DC">
      <w:rPr>
        <w:noProof/>
      </w:rPr>
      <w:drawing>
        <wp:inline distT="0" distB="0" distL="0" distR="0" wp14:anchorId="6E9E6B03" wp14:editId="4E7C4973">
          <wp:extent cx="7920000" cy="1863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tecpred.png"/>
                  <pic:cNvPicPr/>
                </pic:nvPicPr>
                <pic:blipFill>
                  <a:blip r:embed="rId1"/>
                  <a:stretch>
                    <a:fillRect/>
                  </a:stretch>
                </pic:blipFill>
                <pic:spPr>
                  <a:xfrm>
                    <a:off x="0" y="0"/>
                    <a:ext cx="7920000" cy="18639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6D662340"/>
    <w:multiLevelType w:val="hybridMultilevel"/>
    <w:tmpl w:val="4B6CE1A2"/>
    <w:lvl w:ilvl="0" w:tplc="41F4B2AE">
      <w:start w:val="2"/>
      <w:numFmt w:val="bullet"/>
      <w:lvlText w:val=""/>
      <w:lvlJc w:val="left"/>
      <w:pPr>
        <w:ind w:left="720" w:hanging="360"/>
      </w:pPr>
      <w:rPr>
        <w:rFonts w:ascii="Symbol" w:eastAsia="Times New Roman" w:hAnsi="Symbol" w:cs="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57413710">
    <w:abstractNumId w:val="8"/>
  </w:num>
  <w:num w:numId="2" w16cid:durableId="1251357439">
    <w:abstractNumId w:val="6"/>
  </w:num>
  <w:num w:numId="3" w16cid:durableId="1782916851">
    <w:abstractNumId w:val="5"/>
  </w:num>
  <w:num w:numId="4" w16cid:durableId="291903140">
    <w:abstractNumId w:val="4"/>
  </w:num>
  <w:num w:numId="5" w16cid:durableId="66391025">
    <w:abstractNumId w:val="7"/>
  </w:num>
  <w:num w:numId="6" w16cid:durableId="935989793">
    <w:abstractNumId w:val="3"/>
  </w:num>
  <w:num w:numId="7" w16cid:durableId="269122346">
    <w:abstractNumId w:val="2"/>
  </w:num>
  <w:num w:numId="8" w16cid:durableId="490760474">
    <w:abstractNumId w:val="1"/>
  </w:num>
  <w:num w:numId="9" w16cid:durableId="1837375363">
    <w:abstractNumId w:val="0"/>
  </w:num>
  <w:num w:numId="10" w16cid:durableId="2580260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761"/>
    <w:rsid w:val="001925EB"/>
    <w:rsid w:val="00196427"/>
    <w:rsid w:val="001E500B"/>
    <w:rsid w:val="00206481"/>
    <w:rsid w:val="0027750D"/>
    <w:rsid w:val="0029639D"/>
    <w:rsid w:val="002D7499"/>
    <w:rsid w:val="00312888"/>
    <w:rsid w:val="00326F90"/>
    <w:rsid w:val="00372570"/>
    <w:rsid w:val="00372D08"/>
    <w:rsid w:val="004125F2"/>
    <w:rsid w:val="00436747"/>
    <w:rsid w:val="00493CA9"/>
    <w:rsid w:val="004B348D"/>
    <w:rsid w:val="004C6BFF"/>
    <w:rsid w:val="00511005"/>
    <w:rsid w:val="00564FC5"/>
    <w:rsid w:val="005874E5"/>
    <w:rsid w:val="005C18F0"/>
    <w:rsid w:val="005C2814"/>
    <w:rsid w:val="005E7BF0"/>
    <w:rsid w:val="006218BC"/>
    <w:rsid w:val="006878A5"/>
    <w:rsid w:val="006F5F54"/>
    <w:rsid w:val="007A4F25"/>
    <w:rsid w:val="007E7B47"/>
    <w:rsid w:val="0080798D"/>
    <w:rsid w:val="008A40AF"/>
    <w:rsid w:val="008B4B2B"/>
    <w:rsid w:val="008E4A30"/>
    <w:rsid w:val="00A073BF"/>
    <w:rsid w:val="00A13EBA"/>
    <w:rsid w:val="00A269C1"/>
    <w:rsid w:val="00A4231A"/>
    <w:rsid w:val="00A929CB"/>
    <w:rsid w:val="00AA1D8D"/>
    <w:rsid w:val="00AA37A8"/>
    <w:rsid w:val="00AF02E3"/>
    <w:rsid w:val="00B00BD1"/>
    <w:rsid w:val="00B47730"/>
    <w:rsid w:val="00BD6818"/>
    <w:rsid w:val="00C12607"/>
    <w:rsid w:val="00C33000"/>
    <w:rsid w:val="00C42410"/>
    <w:rsid w:val="00C62C7B"/>
    <w:rsid w:val="00CA1815"/>
    <w:rsid w:val="00CA2AB9"/>
    <w:rsid w:val="00CB0664"/>
    <w:rsid w:val="00CB56D2"/>
    <w:rsid w:val="00D0328E"/>
    <w:rsid w:val="00D4351F"/>
    <w:rsid w:val="00D534B1"/>
    <w:rsid w:val="00D726B4"/>
    <w:rsid w:val="00D82110"/>
    <w:rsid w:val="00E15BCD"/>
    <w:rsid w:val="00E20289"/>
    <w:rsid w:val="00E2410B"/>
    <w:rsid w:val="00E37319"/>
    <w:rsid w:val="00E4589F"/>
    <w:rsid w:val="00E52C76"/>
    <w:rsid w:val="00E667DC"/>
    <w:rsid w:val="00E856A3"/>
    <w:rsid w:val="00F53507"/>
    <w:rsid w:val="00F95F80"/>
    <w:rsid w:val="00FA6777"/>
    <w:rsid w:val="00FC693F"/>
    <w:rsid w:val="00FF17EC"/>
    <w:rsid w:val="00FF2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A42CF"/>
  <w14:defaultImageDpi w14:val="300"/>
  <w15:docId w15:val="{26287D77-613A-4F89-A158-48689D895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lang w:val="pt-BR"/>
    </w:rPr>
  </w:style>
  <w:style w:type="paragraph" w:styleId="Ttulo1">
    <w:name w:val="heading 1"/>
    <w:basedOn w:val="Normal"/>
    <w:next w:val="Normal"/>
    <w:link w:val="Ttulo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4"/>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80"/>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cuodecorpodetexto3">
    <w:name w:val="Body Text Indent 3"/>
    <w:basedOn w:val="Normal"/>
    <w:link w:val="Recuodecorpodetexto3Char"/>
    <w:uiPriority w:val="99"/>
    <w:semiHidden/>
    <w:unhideWhenUsed/>
    <w:rsid w:val="00FF2503"/>
    <w:pPr>
      <w:ind w:left="283"/>
    </w:pPr>
    <w:rPr>
      <w:sz w:val="16"/>
      <w:szCs w:val="16"/>
    </w:rPr>
  </w:style>
  <w:style w:type="character" w:customStyle="1" w:styleId="Recuodecorpodetexto3Char">
    <w:name w:val="Recuo de corpo de texto 3 Char"/>
    <w:basedOn w:val="Fontepargpadro"/>
    <w:link w:val="Recuodecorpodetexto3"/>
    <w:uiPriority w:val="99"/>
    <w:semiHidden/>
    <w:rsid w:val="00FF2503"/>
    <w:rPr>
      <w:rFonts w:ascii="Arial" w:hAnsi="Arial"/>
      <w:sz w:val="16"/>
      <w:szCs w:val="1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Pages>
  <Words>2136</Words>
  <Characters>11538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Costa</cp:lastModifiedBy>
  <cp:revision>62</cp:revision>
  <cp:lastPrinted>2026-03-18T17:49:00Z</cp:lastPrinted>
  <dcterms:created xsi:type="dcterms:W3CDTF">2013-12-23T23:15:00Z</dcterms:created>
  <dcterms:modified xsi:type="dcterms:W3CDTF">2026-03-18T21:22:00Z</dcterms:modified>
  <cp:category/>
</cp:coreProperties>
</file>