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INFORME P.A.R.A Proyecto PagoSeguro  </w:t>
      </w:r>
    </w:p>
    <w:p w:rsidR="00000000" w:rsidDel="00000000" w:rsidP="00000000" w:rsidRDefault="00000000" w:rsidRPr="00000000" w14:paraId="00000002">
      <w:pPr>
        <w:rPr/>
      </w:pPr>
      <w:r w:rsidDel="00000000" w:rsidR="00000000" w:rsidRPr="00000000">
        <w:rPr>
          <w:b w:val="1"/>
          <w:bCs w:val="1"/>
          <w:rtl w:val="0"/>
        </w:rPr>
        <w:t xml:space="preserve">Proyecto: </w:t>
      </w:r>
      <w:r w:rsidDel="00000000" w:rsidR="00000000" w:rsidRPr="00000000">
        <w:rPr>
          <w:rtl w:val="0"/>
        </w:rPr>
        <w:t xml:space="preserve">PagoSeguro AGROTAC – Sistema web de gestión de pagos y créditos.</w:t>
      </w:r>
    </w:p>
    <w:p w:rsidR="00000000" w:rsidDel="00000000" w:rsidP="00000000" w:rsidRDefault="00000000" w:rsidRPr="00000000" w14:paraId="00000003">
      <w:pPr>
        <w:rPr>
          <w:b w:val="1"/>
          <w:bCs w:val="1"/>
        </w:rPr>
      </w:pPr>
      <w:r w:rsidDel="00000000" w:rsidR="00000000" w:rsidRPr="00000000">
        <w:rPr>
          <w:b w:val="1"/>
          <w:bCs w:val="1"/>
          <w:rtl w:val="0"/>
        </w:rPr>
        <w:t xml:space="preserve">Asignatura: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t xml:space="preserve">Análisis y Diseño de Software.</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Tema: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t xml:space="preserve">Análisis, diseño y desarrollo del sistema PagoSeguro AGROTAC, mediante la aplicación de técnicas de ingeniería de requisitos, modelado de software y herramientas de inteligencia artificial generativa.</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Integrante(s): </w:t>
      </w:r>
      <w:r w:rsidDel="00000000" w:rsidR="00000000" w:rsidRPr="00000000">
        <w:rPr>
          <w:rtl w:val="0"/>
        </w:rPr>
        <w:t xml:space="preserve">Juda Grijalva, Uriel Andrade, Andy Conteron, Cesar Galarza</w:t>
      </w:r>
    </w:p>
    <w:p w:rsidR="00000000" w:rsidDel="00000000" w:rsidP="00000000" w:rsidRDefault="00000000" w:rsidRPr="00000000" w14:paraId="00000006">
      <w:pPr>
        <w:rPr/>
      </w:pPr>
      <w:r w:rsidDel="00000000" w:rsidR="00000000" w:rsidRPr="00000000">
        <w:rPr>
          <w:b w:val="1"/>
          <w:bCs w:val="1"/>
          <w:rtl w:val="0"/>
        </w:rPr>
        <w:t xml:space="preserve">Fecha: </w:t>
      </w:r>
      <w:r w:rsidDel="00000000" w:rsidR="00000000" w:rsidRPr="00000000">
        <w:rPr>
          <w:rtl w:val="0"/>
        </w:rPr>
        <w:t xml:space="preserve">10/26/2026</w:t>
      </w:r>
    </w:p>
    <w:p w:rsidR="00000000" w:rsidDel="00000000" w:rsidP="00000000" w:rsidRDefault="00000000" w:rsidRPr="00000000" w14:paraId="00000007">
      <w:pPr>
        <w:pStyle w:val="Heading2"/>
        <w:rPr/>
      </w:pPr>
      <w:r w:rsidDel="00000000" w:rsidR="00000000" w:rsidRPr="00000000">
        <w:rPr>
          <w:rtl w:val="0"/>
        </w:rPr>
        <w:t xml:space="preserve">Resumen</w:t>
      </w:r>
    </w:p>
    <w:p w:rsidR="00000000" w:rsidDel="00000000" w:rsidP="00000000" w:rsidRDefault="00000000" w:rsidRPr="00000000" w14:paraId="00000008">
      <w:pPr>
        <w:jc w:val="both"/>
        <w:rPr/>
      </w:pPr>
      <w:r w:rsidDel="00000000" w:rsidR="00000000" w:rsidRPr="00000000">
        <w:rPr>
          <w:rtl w:val="0"/>
        </w:rPr>
        <w:t xml:space="preserve">PagoSeguro AGROTAC es un proyecto de software orientado a mejorar la gestión de comprobantes de pago y créditos de la empresa Agrícola El Granito de AGROTAC. Su propósito es centralizar la información financiera, reducir los errores asociados a los registros manuales y facilitar el seguimiento de pagos y obligaciones crediticias. El proyecto parte de un SRS validado que establece los requisitos funcionales y las principales necesidades de los usuarios. Para su desarrollo se contempla la aplicación de técnicas de análisis y diseño de software, junto con herramientas de apoyo como Notion, NotebookLM y Gemini, que permiten organizar actividades, investigar documentación técnica y revisar la coherencia de los artefactos generados.</w:t>
      </w:r>
    </w:p>
    <w:p w:rsidR="00000000" w:rsidDel="00000000" w:rsidP="00000000" w:rsidRDefault="00000000" w:rsidRPr="00000000" w14:paraId="00000009">
      <w:pPr>
        <w:pStyle w:val="Heading2"/>
        <w:rPr/>
      </w:pPr>
      <w:r w:rsidDel="00000000" w:rsidR="00000000" w:rsidRPr="00000000">
        <w:rPr>
          <w:rtl w:val="0"/>
        </w:rPr>
        <w:t xml:space="preserve">Objetivo del proyecto (SMART)</w:t>
      </w:r>
    </w:p>
    <w:tbl>
      <w:tblPr>
        <w:tblStyle w:val="Table1"/>
        <w:tblW w:w="103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7"/>
        <w:gridCol w:w="1061"/>
        <w:gridCol w:w="8606"/>
        <w:tblGridChange w:id="0">
          <w:tblGrid>
            <w:gridCol w:w="667"/>
            <w:gridCol w:w="1061"/>
            <w:gridCol w:w="8606"/>
          </w:tblGrid>
        </w:tblGridChange>
      </w:tblGrid>
      <w:tr>
        <w:trPr>
          <w:cantSplit w:val="1"/>
          <w:trHeight w:val="346" w:hRule="atLeast"/>
          <w:tblHeader w:val="0"/>
        </w:trPr>
        <w:tc>
          <w:tcPr>
            <w:shd w:fill="173b5b" w:val="clear"/>
          </w:tcPr>
          <w:p w:rsidR="00000000" w:rsidDel="00000000" w:rsidP="00000000" w:rsidRDefault="00000000" w:rsidRPr="00000000" w14:paraId="0000000A">
            <w:pPr>
              <w:rPr/>
            </w:pPr>
            <w:r w:rsidDel="00000000" w:rsidR="00000000" w:rsidRPr="00000000">
              <w:rPr>
                <w:b w:val="1"/>
                <w:bCs w:val="1"/>
                <w:color w:val="ffffff"/>
                <w:sz w:val="18"/>
                <w:szCs w:val="18"/>
                <w:rtl w:val="0"/>
              </w:rPr>
              <w:t xml:space="preserve">Criterio</w:t>
            </w:r>
            <w:r w:rsidDel="00000000" w:rsidR="00000000" w:rsidRPr="00000000">
              <w:rPr>
                <w:rtl w:val="0"/>
              </w:rPr>
            </w:r>
          </w:p>
        </w:tc>
        <w:tc>
          <w:tcPr>
            <w:shd w:fill="173b5b" w:val="clear"/>
          </w:tcPr>
          <w:p w:rsidR="00000000" w:rsidDel="00000000" w:rsidP="00000000" w:rsidRDefault="00000000" w:rsidRPr="00000000" w14:paraId="0000000B">
            <w:pPr>
              <w:rPr/>
            </w:pPr>
            <w:r w:rsidDel="00000000" w:rsidR="00000000" w:rsidRPr="00000000">
              <w:rPr>
                <w:b w:val="1"/>
                <w:bCs w:val="1"/>
                <w:color w:val="ffffff"/>
                <w:sz w:val="18"/>
                <w:szCs w:val="18"/>
                <w:rtl w:val="0"/>
              </w:rPr>
              <w:t xml:space="preserve">Significado</w:t>
            </w:r>
            <w:r w:rsidDel="00000000" w:rsidR="00000000" w:rsidRPr="00000000">
              <w:rPr>
                <w:rtl w:val="0"/>
              </w:rPr>
            </w:r>
          </w:p>
        </w:tc>
        <w:tc>
          <w:tcPr>
            <w:shd w:fill="173b5b" w:val="clear"/>
          </w:tcPr>
          <w:p w:rsidR="00000000" w:rsidDel="00000000" w:rsidP="00000000" w:rsidRDefault="00000000" w:rsidRPr="00000000" w14:paraId="0000000C">
            <w:pPr>
              <w:rPr/>
            </w:pPr>
            <w:r w:rsidDel="00000000" w:rsidR="00000000" w:rsidRPr="00000000">
              <w:rPr>
                <w:b w:val="1"/>
                <w:bCs w:val="1"/>
                <w:color w:val="ffffff"/>
                <w:sz w:val="18"/>
                <w:szCs w:val="18"/>
                <w:rtl w:val="0"/>
              </w:rPr>
              <w:t xml:space="preserve">Aplicado al proyecto</w:t>
            </w:r>
            <w:r w:rsidDel="00000000" w:rsidR="00000000" w:rsidRPr="00000000">
              <w:rPr>
                <w:rtl w:val="0"/>
              </w:rPr>
            </w:r>
          </w:p>
        </w:tc>
      </w:tr>
      <w:tr>
        <w:trPr>
          <w:cantSplit w:val="1"/>
          <w:trHeight w:val="1096" w:hRule="atLeast"/>
          <w:tblHeader w:val="0"/>
        </w:trPr>
        <w:tc>
          <w:tcPr>
            <w:vAlign w:val="center"/>
          </w:tcPr>
          <w:p w:rsidR="00000000" w:rsidDel="00000000" w:rsidP="00000000" w:rsidRDefault="00000000" w:rsidRPr="00000000" w14:paraId="0000000D">
            <w:pPr>
              <w:spacing w:after="240" w:lineRule="auto"/>
              <w:rPr>
                <w:sz w:val="16"/>
                <w:szCs w:val="16"/>
              </w:rPr>
            </w:pPr>
            <w:r w:rsidDel="00000000" w:rsidR="00000000" w:rsidRPr="00000000">
              <w:rPr>
                <w:b w:val="1"/>
                <w:bCs w:val="1"/>
                <w:sz w:val="16"/>
                <w:szCs w:val="16"/>
                <w:rtl w:val="0"/>
              </w:rPr>
              <w:t xml:space="preserve">S</w:t>
            </w:r>
            <w:r w:rsidDel="00000000" w:rsidR="00000000" w:rsidRPr="00000000">
              <w:rPr>
                <w:rtl w:val="0"/>
              </w:rPr>
            </w:r>
          </w:p>
        </w:tc>
        <w:tc>
          <w:tcPr>
            <w:vAlign w:val="center"/>
          </w:tcPr>
          <w:p w:rsidR="00000000" w:rsidDel="00000000" w:rsidP="00000000" w:rsidRDefault="00000000" w:rsidRPr="00000000" w14:paraId="0000000E">
            <w:pPr>
              <w:spacing w:after="240" w:lineRule="auto"/>
              <w:rPr>
                <w:sz w:val="16"/>
                <w:szCs w:val="16"/>
              </w:rPr>
            </w:pPr>
            <w:r w:rsidDel="00000000" w:rsidR="00000000" w:rsidRPr="00000000">
              <w:rPr>
                <w:sz w:val="16"/>
                <w:szCs w:val="16"/>
                <w:rtl w:val="0"/>
              </w:rPr>
              <w:t xml:space="preserve">Específico</w:t>
            </w:r>
          </w:p>
        </w:tc>
        <w:tc>
          <w:tcPr>
            <w:vAlign w:val="center"/>
          </w:tcPr>
          <w:p w:rsidR="00000000" w:rsidDel="00000000" w:rsidP="00000000" w:rsidRDefault="00000000" w:rsidRPr="00000000" w14:paraId="0000000F">
            <w:pPr>
              <w:spacing w:after="240" w:lineRule="auto"/>
              <w:jc w:val="both"/>
              <w:rPr>
                <w:sz w:val="16"/>
                <w:szCs w:val="16"/>
              </w:rPr>
            </w:pPr>
            <w:r w:rsidDel="00000000" w:rsidR="00000000" w:rsidRPr="00000000">
              <w:rPr>
                <w:sz w:val="16"/>
                <w:szCs w:val="16"/>
                <w:rtl w:val="0"/>
              </w:rPr>
              <w:t xml:space="preserve">Realizar el análisis, diseño y desarrollo de PagoSeguro AGROTAC, una plataforma web destinada a automatizar la gestión de comprobantes de pago y créditos de la empresa Agrícola El Granito de AGROTAC, permitiendo administrar las operaciones financieras mediante un sistema centralizado y seguro.</w:t>
            </w:r>
          </w:p>
        </w:tc>
      </w:tr>
      <w:tr>
        <w:trPr>
          <w:cantSplit w:val="1"/>
          <w:trHeight w:val="1108" w:hRule="atLeast"/>
          <w:tblHeader w:val="0"/>
        </w:trPr>
        <w:tc>
          <w:tcPr>
            <w:vAlign w:val="center"/>
          </w:tcPr>
          <w:p w:rsidR="00000000" w:rsidDel="00000000" w:rsidP="00000000" w:rsidRDefault="00000000" w:rsidRPr="00000000" w14:paraId="00000010">
            <w:pPr>
              <w:spacing w:after="240" w:lineRule="auto"/>
              <w:rPr>
                <w:sz w:val="16"/>
                <w:szCs w:val="16"/>
              </w:rPr>
            </w:pPr>
            <w:r w:rsidDel="00000000" w:rsidR="00000000" w:rsidRPr="00000000">
              <w:rPr>
                <w:b w:val="1"/>
                <w:bCs w:val="1"/>
                <w:sz w:val="16"/>
                <w:szCs w:val="16"/>
                <w:rtl w:val="0"/>
              </w:rPr>
              <w:t xml:space="preserve">M</w:t>
            </w:r>
            <w:r w:rsidDel="00000000" w:rsidR="00000000" w:rsidRPr="00000000">
              <w:rPr>
                <w:rtl w:val="0"/>
              </w:rPr>
            </w:r>
          </w:p>
        </w:tc>
        <w:tc>
          <w:tcPr>
            <w:vAlign w:val="center"/>
          </w:tcPr>
          <w:p w:rsidR="00000000" w:rsidDel="00000000" w:rsidP="00000000" w:rsidRDefault="00000000" w:rsidRPr="00000000" w14:paraId="00000011">
            <w:pPr>
              <w:spacing w:after="240" w:lineRule="auto"/>
              <w:rPr>
                <w:sz w:val="16"/>
                <w:szCs w:val="16"/>
              </w:rPr>
            </w:pPr>
            <w:r w:rsidDel="00000000" w:rsidR="00000000" w:rsidRPr="00000000">
              <w:rPr>
                <w:sz w:val="16"/>
                <w:szCs w:val="16"/>
                <w:rtl w:val="0"/>
              </w:rPr>
              <w:t xml:space="preserve">Medible</w:t>
            </w:r>
          </w:p>
        </w:tc>
        <w:tc>
          <w:tcPr>
            <w:vAlign w:val="center"/>
          </w:tcPr>
          <w:p w:rsidR="00000000" w:rsidDel="00000000" w:rsidP="00000000" w:rsidRDefault="00000000" w:rsidRPr="00000000" w14:paraId="00000012">
            <w:pPr>
              <w:spacing w:after="240" w:lineRule="auto"/>
              <w:jc w:val="both"/>
              <w:rPr>
                <w:sz w:val="16"/>
                <w:szCs w:val="16"/>
              </w:rPr>
            </w:pPr>
            <w:r w:rsidDel="00000000" w:rsidR="00000000" w:rsidRPr="00000000">
              <w:rPr>
                <w:sz w:val="16"/>
                <w:szCs w:val="16"/>
                <w:rtl w:val="0"/>
              </w:rPr>
              <w:t xml:space="preserve">Desarrollar y verificar los 8 requisitos funcionales definidos en el SRS, priorizando los 5 obligatorios, relacionados con el acceso al sistema, registro de comprobantes, procesamiento de pagos a crédito, importación de datos y gestión de créditos, e incorporando reportes, estados de cuenta y notificaciones.</w:t>
            </w:r>
          </w:p>
        </w:tc>
      </w:tr>
      <w:tr>
        <w:trPr>
          <w:cantSplit w:val="1"/>
          <w:trHeight w:val="1108" w:hRule="atLeast"/>
          <w:tblHeader w:val="0"/>
        </w:trPr>
        <w:tc>
          <w:tcPr>
            <w:vAlign w:val="center"/>
          </w:tcPr>
          <w:p w:rsidR="00000000" w:rsidDel="00000000" w:rsidP="00000000" w:rsidRDefault="00000000" w:rsidRPr="00000000" w14:paraId="00000013">
            <w:pPr>
              <w:spacing w:after="240" w:lineRule="auto"/>
              <w:rPr>
                <w:sz w:val="16"/>
                <w:szCs w:val="16"/>
              </w:rPr>
            </w:pPr>
            <w:r w:rsidDel="00000000" w:rsidR="00000000" w:rsidRPr="00000000">
              <w:rPr>
                <w:b w:val="1"/>
                <w:bCs w:val="1"/>
                <w:sz w:val="16"/>
                <w:szCs w:val="16"/>
                <w:rtl w:val="0"/>
              </w:rPr>
              <w:t xml:space="preserve">A</w:t>
            </w:r>
            <w:r w:rsidDel="00000000" w:rsidR="00000000" w:rsidRPr="00000000">
              <w:rPr>
                <w:rtl w:val="0"/>
              </w:rPr>
            </w:r>
          </w:p>
        </w:tc>
        <w:tc>
          <w:tcPr>
            <w:vAlign w:val="center"/>
          </w:tcPr>
          <w:p w:rsidR="00000000" w:rsidDel="00000000" w:rsidP="00000000" w:rsidRDefault="00000000" w:rsidRPr="00000000" w14:paraId="00000014">
            <w:pPr>
              <w:spacing w:after="240" w:lineRule="auto"/>
              <w:rPr>
                <w:sz w:val="16"/>
                <w:szCs w:val="16"/>
              </w:rPr>
            </w:pPr>
            <w:r w:rsidDel="00000000" w:rsidR="00000000" w:rsidRPr="00000000">
              <w:rPr>
                <w:sz w:val="16"/>
                <w:szCs w:val="16"/>
                <w:rtl w:val="0"/>
              </w:rPr>
              <w:t xml:space="preserve">Alcanzable</w:t>
            </w:r>
          </w:p>
        </w:tc>
        <w:tc>
          <w:tcPr>
            <w:vAlign w:val="center"/>
          </w:tcPr>
          <w:p w:rsidR="00000000" w:rsidDel="00000000" w:rsidP="00000000" w:rsidRDefault="00000000" w:rsidRPr="00000000" w14:paraId="00000015">
            <w:pPr>
              <w:spacing w:after="240" w:lineRule="auto"/>
              <w:jc w:val="both"/>
              <w:rPr>
                <w:sz w:val="16"/>
                <w:szCs w:val="16"/>
              </w:rPr>
            </w:pPr>
            <w:r w:rsidDel="00000000" w:rsidR="00000000" w:rsidRPr="00000000">
              <w:rPr>
                <w:sz w:val="16"/>
                <w:szCs w:val="16"/>
                <w:rtl w:val="0"/>
              </w:rPr>
              <w:t xml:space="preserve">Ejecutar el proyecto tomando como base el SRS validado y la documentación técnica disponible, aplicando técnicas de análisis y diseño de software, modelado UML y herramientas de desarrollo web para construir y evaluar progresivamente las funcionalidades definidas.</w:t>
            </w:r>
          </w:p>
        </w:tc>
      </w:tr>
      <w:tr>
        <w:trPr>
          <w:cantSplit w:val="1"/>
          <w:trHeight w:val="1096" w:hRule="atLeast"/>
          <w:tblHeader w:val="0"/>
        </w:trPr>
        <w:tc>
          <w:tcPr>
            <w:vAlign w:val="center"/>
          </w:tcPr>
          <w:p w:rsidR="00000000" w:rsidDel="00000000" w:rsidP="00000000" w:rsidRDefault="00000000" w:rsidRPr="00000000" w14:paraId="00000016">
            <w:pPr>
              <w:spacing w:after="240" w:lineRule="auto"/>
              <w:rPr>
                <w:sz w:val="16"/>
                <w:szCs w:val="16"/>
              </w:rPr>
            </w:pPr>
            <w:r w:rsidDel="00000000" w:rsidR="00000000" w:rsidRPr="00000000">
              <w:rPr>
                <w:b w:val="1"/>
                <w:bCs w:val="1"/>
                <w:sz w:val="16"/>
                <w:szCs w:val="16"/>
                <w:rtl w:val="0"/>
              </w:rPr>
              <w:t xml:space="preserve">R</w:t>
            </w:r>
            <w:r w:rsidDel="00000000" w:rsidR="00000000" w:rsidRPr="00000000">
              <w:rPr>
                <w:rtl w:val="0"/>
              </w:rPr>
            </w:r>
          </w:p>
        </w:tc>
        <w:tc>
          <w:tcPr>
            <w:vAlign w:val="center"/>
          </w:tcPr>
          <w:p w:rsidR="00000000" w:rsidDel="00000000" w:rsidP="00000000" w:rsidRDefault="00000000" w:rsidRPr="00000000" w14:paraId="00000017">
            <w:pPr>
              <w:spacing w:after="240" w:lineRule="auto"/>
              <w:rPr>
                <w:sz w:val="16"/>
                <w:szCs w:val="16"/>
              </w:rPr>
            </w:pPr>
            <w:r w:rsidDel="00000000" w:rsidR="00000000" w:rsidRPr="00000000">
              <w:rPr>
                <w:sz w:val="16"/>
                <w:szCs w:val="16"/>
                <w:rtl w:val="0"/>
              </w:rPr>
              <w:t xml:space="preserve">Relevante</w:t>
            </w:r>
          </w:p>
        </w:tc>
        <w:tc>
          <w:tcPr>
            <w:vAlign w:val="center"/>
          </w:tcPr>
          <w:p w:rsidR="00000000" w:rsidDel="00000000" w:rsidP="00000000" w:rsidRDefault="00000000" w:rsidRPr="00000000" w14:paraId="00000018">
            <w:pPr>
              <w:spacing w:after="240" w:lineRule="auto"/>
              <w:jc w:val="both"/>
              <w:rPr>
                <w:sz w:val="16"/>
                <w:szCs w:val="16"/>
              </w:rPr>
            </w:pPr>
            <w:r w:rsidDel="00000000" w:rsidR="00000000" w:rsidRPr="00000000">
              <w:rPr>
                <w:sz w:val="16"/>
                <w:szCs w:val="16"/>
                <w:rtl w:val="0"/>
              </w:rPr>
              <w:t xml:space="preserve">Mejorar el control financiero de AGROTAC mediante la detección de comprobantes duplicados, la reducción de errores en los registros, el seguimiento de créditos y morosidad, y la generación de información confiable para clientes y personal administrativo, garantizando la trazabilidad de las operaciones.</w:t>
            </w:r>
          </w:p>
        </w:tc>
      </w:tr>
      <w:tr>
        <w:trPr>
          <w:cantSplit w:val="1"/>
          <w:trHeight w:val="531" w:hRule="atLeast"/>
          <w:tblHeader w:val="0"/>
        </w:trPr>
        <w:tc>
          <w:tcPr>
            <w:vAlign w:val="center"/>
          </w:tcPr>
          <w:p w:rsidR="00000000" w:rsidDel="00000000" w:rsidP="00000000" w:rsidRDefault="00000000" w:rsidRPr="00000000" w14:paraId="00000019">
            <w:pPr>
              <w:spacing w:after="240" w:lineRule="auto"/>
              <w:rPr>
                <w:sz w:val="16"/>
                <w:szCs w:val="16"/>
              </w:rPr>
            </w:pPr>
            <w:r w:rsidDel="00000000" w:rsidR="00000000" w:rsidRPr="00000000">
              <w:rPr>
                <w:b w:val="1"/>
                <w:bCs w:val="1"/>
                <w:sz w:val="16"/>
                <w:szCs w:val="16"/>
                <w:rtl w:val="0"/>
              </w:rPr>
              <w:t xml:space="preserve">T</w:t>
            </w:r>
            <w:r w:rsidDel="00000000" w:rsidR="00000000" w:rsidRPr="00000000">
              <w:rPr>
                <w:rtl w:val="0"/>
              </w:rPr>
            </w:r>
          </w:p>
        </w:tc>
        <w:tc>
          <w:tcPr>
            <w:vAlign w:val="center"/>
          </w:tcPr>
          <w:p w:rsidR="00000000" w:rsidDel="00000000" w:rsidP="00000000" w:rsidRDefault="00000000" w:rsidRPr="00000000" w14:paraId="0000001A">
            <w:pPr>
              <w:spacing w:after="240" w:lineRule="auto"/>
              <w:rPr>
                <w:sz w:val="16"/>
                <w:szCs w:val="16"/>
              </w:rPr>
            </w:pPr>
            <w:r w:rsidDel="00000000" w:rsidR="00000000" w:rsidRPr="00000000">
              <w:rPr>
                <w:sz w:val="16"/>
                <w:szCs w:val="16"/>
                <w:rtl w:val="0"/>
              </w:rPr>
              <w:t xml:space="preserve">Temporal</w:t>
            </w:r>
          </w:p>
        </w:tc>
        <w:tc>
          <w:tcPr>
            <w:vAlign w:val="center"/>
          </w:tcPr>
          <w:p w:rsidR="00000000" w:rsidDel="00000000" w:rsidP="00000000" w:rsidRDefault="00000000" w:rsidRPr="00000000" w14:paraId="0000001B">
            <w:pPr>
              <w:spacing w:after="240" w:lineRule="auto"/>
              <w:jc w:val="both"/>
              <w:rPr>
                <w:sz w:val="16"/>
                <w:szCs w:val="16"/>
              </w:rPr>
            </w:pPr>
            <w:r w:rsidDel="00000000" w:rsidR="00000000" w:rsidRPr="00000000">
              <w:rPr>
                <w:sz w:val="16"/>
                <w:szCs w:val="16"/>
                <w:rtl w:val="0"/>
              </w:rPr>
              <w:t xml:space="preserve">Completar el desarrollo y las pruebas funcionales de PagoSeguro AGROTAC en un plazo propuesto de 3 meses, verificando el funcionamiento de los módulos principales y el cumplimiento de los requisitos establecidos antes de la entrega del sistema.</w:t>
            </w:r>
          </w:p>
        </w:tc>
      </w:tr>
    </w:tbl>
    <w:p w:rsidR="00000000" w:rsidDel="00000000" w:rsidP="00000000" w:rsidRDefault="00000000" w:rsidRPr="00000000" w14:paraId="0000001C">
      <w:pPr>
        <w:rPr/>
      </w:pPr>
      <w:r w:rsidDel="00000000" w:rsidR="00000000" w:rsidRPr="00000000">
        <w:rPr>
          <w:b w:val="1"/>
          <w:bCs w:val="1"/>
          <w:rtl w:val="0"/>
        </w:rPr>
        <w:t xml:space="preserve">Objetivo SMART redactado:</w:t>
      </w: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Desarrollar y evaluar, en un plazo de dos meses, el sistema web PagoSeguro AGROTAC, orientado a automatizar la gestión de comprobantes de pago y créditos de la empresa Agrícola El Granito de AGROTAC, mediante la implementación y verificación de los ocho requisitos funcionales definidos en el SRS, priorizando los cinco obligatorios, con el propósito de mejorar la trazabilidad, reducir errores administrativos y facilitar el control de las operaciones financieras.</w:t>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1. Planificación</w:t>
      </w:r>
    </w:p>
    <w:p w:rsidR="00000000" w:rsidDel="00000000" w:rsidP="00000000" w:rsidRDefault="00000000" w:rsidRPr="00000000" w14:paraId="00000020">
      <w:pPr>
        <w:rPr/>
      </w:pPr>
      <w:r w:rsidDel="00000000" w:rsidR="00000000" w:rsidRPr="00000000">
        <w:rPr>
          <w:b w:val="1"/>
          <w:bCs w:val="1"/>
          <w:rtl w:val="0"/>
        </w:rPr>
        <w:t xml:space="preserve">Espacio de trabajo en Notion: </w:t>
      </w:r>
      <w:hyperlink r:id="rId6">
        <w:r w:rsidDel="00000000" w:rsidR="00000000" w:rsidRPr="00000000">
          <w:rPr>
            <w:color w:val="0000ff"/>
            <w:u w:val="single"/>
            <w:rtl w:val="0"/>
          </w:rPr>
          <w:t xml:space="preserve">https://app.notion.com/p/Proyecto-Pago-Seguro-Agrotec-3f39732fa76e8039b0f1e79800446ce2?source=copy_link</w:t>
        </w:r>
      </w:hyperlink>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b w:val="0"/>
          <w:bCs w:val="0"/>
          <w:rtl w:val="0"/>
        </w:rPr>
        <w:t xml:space="preserve">Vista de calendario</w:t>
      </w:r>
      <w:r w:rsidDel="00000000" w:rsidR="00000000" w:rsidRPr="00000000">
        <w:rPr>
          <w:rtl w:val="0"/>
        </w:rPr>
      </w:r>
    </w:p>
    <w:tbl>
      <w:tblPr>
        <w:tblStyle w:val="Table2"/>
        <w:tblW w:w="9242.0" w:type="dxa"/>
        <w:jc w:val="left"/>
        <w:tblInd w:w="-115.0" w:type="dxa"/>
        <w:tblLayout w:type="fixed"/>
        <w:tblLook w:val="0400"/>
      </w:tblPr>
      <w:tblGrid>
        <w:gridCol w:w="9242"/>
        <w:tblGridChange w:id="0">
          <w:tblGrid>
            <w:gridCol w:w="9242"/>
          </w:tblGrid>
        </w:tblGridChange>
      </w:tblGrid>
      <w:tr>
        <w:trPr>
          <w:cantSplit w:val="1"/>
          <w:trHeight w:val="3061" w:hRule="atLeast"/>
          <w:tblHeader w:val="0"/>
        </w:trPr>
        <w:tc>
          <w:tcPr>
            <w:tcBorders>
              <w:top w:color="cdd5e0" w:space="0" w:sz="4" w:val="single"/>
              <w:left w:color="cdd5e0" w:space="0" w:sz="4" w:val="single"/>
              <w:bottom w:color="cdd5e0" w:space="0" w:sz="4" w:val="single"/>
              <w:right w:color="cdd5e0" w:space="0" w:sz="4" w:val="single"/>
            </w:tcBorders>
            <w:shd w:fill="f8fafc" w:val="clear"/>
            <w:vAlign w:val="center"/>
          </w:tcPr>
          <w:p w:rsidR="00000000" w:rsidDel="00000000" w:rsidP="00000000" w:rsidRDefault="00000000" w:rsidRPr="00000000" w14:paraId="00000022">
            <w:pPr>
              <w:jc w:val="center"/>
              <w:rPr/>
            </w:pPr>
            <w:r w:rsidDel="00000000" w:rsidR="00000000" w:rsidRPr="00000000">
              <w:rPr>
                <w:i w:val="1"/>
                <w:iCs w:val="1"/>
                <w:color w:val="656f7b"/>
                <w:sz w:val="18"/>
                <w:szCs w:val="18"/>
              </w:rPr>
              <w:drawing>
                <wp:inline distB="0" distT="0" distL="0" distR="0">
                  <wp:extent cx="5176031" cy="2482499"/>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76031" cy="248249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b w:val="0"/>
          <w:bCs w:val="0"/>
          <w:rtl w:val="0"/>
        </w:rPr>
        <w:t xml:space="preserve">Vista de cronograma</w:t>
      </w:r>
      <w:r w:rsidDel="00000000" w:rsidR="00000000" w:rsidRPr="00000000">
        <w:rPr>
          <w:rtl w:val="0"/>
        </w:rPr>
      </w:r>
    </w:p>
    <w:tbl>
      <w:tblPr>
        <w:tblStyle w:val="Table3"/>
        <w:tblW w:w="9242.0" w:type="dxa"/>
        <w:jc w:val="left"/>
        <w:tblInd w:w="-115.0" w:type="dxa"/>
        <w:tblLayout w:type="fixed"/>
        <w:tblLook w:val="0400"/>
      </w:tblPr>
      <w:tblGrid>
        <w:gridCol w:w="9242"/>
        <w:tblGridChange w:id="0">
          <w:tblGrid>
            <w:gridCol w:w="9242"/>
          </w:tblGrid>
        </w:tblGridChange>
      </w:tblGrid>
      <w:tr>
        <w:trPr>
          <w:cantSplit w:val="1"/>
          <w:trHeight w:val="3061" w:hRule="atLeast"/>
          <w:tblHeader w:val="0"/>
        </w:trPr>
        <w:tc>
          <w:tcPr>
            <w:tcBorders>
              <w:top w:color="cdd5e0" w:space="0" w:sz="4" w:val="single"/>
              <w:left w:color="cdd5e0" w:space="0" w:sz="4" w:val="single"/>
              <w:bottom w:color="cdd5e0" w:space="0" w:sz="4" w:val="single"/>
              <w:right w:color="cdd5e0" w:space="0" w:sz="4" w:val="single"/>
            </w:tcBorders>
            <w:shd w:fill="f8fafc" w:val="clear"/>
            <w:vAlign w:val="center"/>
          </w:tcPr>
          <w:p w:rsidR="00000000" w:rsidDel="00000000" w:rsidP="00000000" w:rsidRDefault="00000000" w:rsidRPr="00000000" w14:paraId="00000025">
            <w:pPr>
              <w:jc w:val="center"/>
              <w:rPr/>
            </w:pPr>
            <w:r w:rsidDel="00000000" w:rsidR="00000000" w:rsidRPr="00000000">
              <w:rPr>
                <w:i w:val="1"/>
                <w:iCs w:val="1"/>
                <w:color w:val="656f7b"/>
                <w:sz w:val="18"/>
                <w:szCs w:val="18"/>
              </w:rPr>
              <w:drawing>
                <wp:inline distB="0" distT="0" distL="0" distR="0">
                  <wp:extent cx="4871196" cy="2615313"/>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71196" cy="261531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spacing w:after="0" w:lineRule="auto"/>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b w:val="0"/>
          <w:bCs w:val="0"/>
          <w:rtl w:val="0"/>
        </w:rPr>
        <w:t xml:space="preserve">Vista de tablero</w:t>
      </w:r>
      <w:r w:rsidDel="00000000" w:rsidR="00000000" w:rsidRPr="00000000">
        <w:rPr>
          <w:rtl w:val="0"/>
        </w:rPr>
      </w:r>
    </w:p>
    <w:tbl>
      <w:tblPr>
        <w:tblStyle w:val="Table4"/>
        <w:tblW w:w="9242.0" w:type="dxa"/>
        <w:jc w:val="left"/>
        <w:tblInd w:w="-115.0" w:type="dxa"/>
        <w:tblLayout w:type="fixed"/>
        <w:tblLook w:val="0400"/>
      </w:tblPr>
      <w:tblGrid>
        <w:gridCol w:w="9242"/>
        <w:tblGridChange w:id="0">
          <w:tblGrid>
            <w:gridCol w:w="9242"/>
          </w:tblGrid>
        </w:tblGridChange>
      </w:tblGrid>
      <w:tr>
        <w:trPr>
          <w:cantSplit w:val="1"/>
          <w:trHeight w:val="3061" w:hRule="atLeast"/>
          <w:tblHeader w:val="0"/>
        </w:trPr>
        <w:tc>
          <w:tcPr>
            <w:tcBorders>
              <w:top w:color="cdd5e0" w:space="0" w:sz="4" w:val="single"/>
              <w:left w:color="cdd5e0" w:space="0" w:sz="4" w:val="single"/>
              <w:bottom w:color="cdd5e0" w:space="0" w:sz="4" w:val="single"/>
              <w:right w:color="cdd5e0" w:space="0" w:sz="4" w:val="single"/>
            </w:tcBorders>
            <w:shd w:fill="f8fafc" w:val="clear"/>
            <w:vAlign w:val="center"/>
          </w:tcPr>
          <w:p w:rsidR="00000000" w:rsidDel="00000000" w:rsidP="00000000" w:rsidRDefault="00000000" w:rsidRPr="00000000" w14:paraId="00000028">
            <w:pPr>
              <w:jc w:val="center"/>
              <w:rPr/>
            </w:pPr>
            <w:r w:rsidDel="00000000" w:rsidR="00000000" w:rsidRPr="00000000">
              <w:rPr>
                <w:i w:val="1"/>
                <w:iCs w:val="1"/>
                <w:color w:val="656f7b"/>
                <w:sz w:val="18"/>
                <w:szCs w:val="18"/>
              </w:rPr>
              <w:drawing>
                <wp:inline distB="0" distT="0" distL="0" distR="0">
                  <wp:extent cx="4855521" cy="2429374"/>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855521" cy="24293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2. Investigación</w:t>
      </w:r>
    </w:p>
    <w:p w:rsidR="00000000" w:rsidDel="00000000" w:rsidP="00000000" w:rsidRDefault="00000000" w:rsidRPr="00000000" w14:paraId="0000002B">
      <w:pPr>
        <w:jc w:val="both"/>
        <w:rPr/>
      </w:pPr>
      <w:r w:rsidDel="00000000" w:rsidR="00000000" w:rsidRPr="00000000">
        <w:rPr>
          <w:rtl w:val="0"/>
        </w:rPr>
        <w:t xml:space="preserve">Para apoyar la investigación del proyecto PagoSeguro AGROTAC, se crearon dos cuadernos en NotebookLM, organizados según las etapas de Análisis y Diseño de Software. Estos espacios permitirán consultar documentación técnica, estudiar los requisitos y comprender la relación entre los distintos modelos del sistema.</w:t>
      </w:r>
    </w:p>
    <w:p w:rsidR="00000000" w:rsidDel="00000000" w:rsidP="00000000" w:rsidRDefault="00000000" w:rsidRPr="00000000" w14:paraId="0000002C">
      <w:pPr>
        <w:pStyle w:val="Heading2"/>
        <w:rPr/>
      </w:pPr>
      <w:r w:rsidDel="00000000" w:rsidR="00000000" w:rsidRPr="00000000">
        <w:rPr>
          <w:b w:val="0"/>
          <w:bCs w:val="0"/>
          <w:rtl w:val="0"/>
        </w:rPr>
        <w:t xml:space="preserve">Cuaderno 1: Análisis del proyecto</w:t>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Enfocado en el estudio del SRS validado, los requisitos funcionales y no funcionales, las historias de usuario, los casos de uso y la trazabilidad. </w:t>
      </w:r>
    </w:p>
    <w:p w:rsidR="00000000" w:rsidDel="00000000" w:rsidP="00000000" w:rsidRDefault="00000000" w:rsidRPr="00000000" w14:paraId="0000002E">
      <w:pPr>
        <w:rPr/>
      </w:pPr>
      <w:r w:rsidDel="00000000" w:rsidR="00000000" w:rsidRPr="00000000">
        <w:rPr>
          <w:b w:val="1"/>
          <w:bCs w:val="1"/>
          <w:rtl w:val="0"/>
        </w:rPr>
        <w:t xml:space="preserve">Enlace de NotebookLM: </w:t>
      </w:r>
      <w:hyperlink r:id="rId10">
        <w:r w:rsidDel="00000000" w:rsidR="00000000" w:rsidRPr="00000000">
          <w:rPr>
            <w:color w:val="0000ff"/>
            <w:u w:val="single"/>
            <w:rtl w:val="0"/>
          </w:rPr>
          <w:t xml:space="preserve">https://notebook.google.com/notebook/bdd0344e-1ed0-40c3-94b5-a7722ff74eb0?utm_source=gemini_notebook&amp;utm_medium=referral</w:t>
        </w:r>
      </w:hyperlink>
      <w:r w:rsidDel="00000000" w:rsidR="00000000" w:rsidRPr="00000000">
        <w:rPr>
          <w:rtl w:val="0"/>
        </w:rPr>
      </w:r>
    </w:p>
    <w:tbl>
      <w:tblPr>
        <w:tblStyle w:val="Table5"/>
        <w:tblW w:w="9242.0" w:type="dxa"/>
        <w:jc w:val="left"/>
        <w:tblInd w:w="-115.0" w:type="dxa"/>
        <w:tblLayout w:type="fixed"/>
        <w:tblLook w:val="0400"/>
      </w:tblPr>
      <w:tblGrid>
        <w:gridCol w:w="9242"/>
        <w:tblGridChange w:id="0">
          <w:tblGrid>
            <w:gridCol w:w="9242"/>
          </w:tblGrid>
        </w:tblGridChange>
      </w:tblGrid>
      <w:tr>
        <w:trPr>
          <w:cantSplit w:val="1"/>
          <w:trHeight w:val="3005" w:hRule="atLeast"/>
          <w:tblHeader w:val="0"/>
        </w:trPr>
        <w:tc>
          <w:tcPr>
            <w:tcBorders>
              <w:top w:color="cdd5e0" w:space="0" w:sz="4" w:val="single"/>
              <w:left w:color="cdd5e0" w:space="0" w:sz="4" w:val="single"/>
              <w:bottom w:color="cdd5e0" w:space="0" w:sz="4" w:val="single"/>
              <w:right w:color="cdd5e0" w:space="0" w:sz="4" w:val="single"/>
            </w:tcBorders>
            <w:shd w:fill="f8fafc" w:val="clear"/>
            <w:vAlign w:val="center"/>
          </w:tcPr>
          <w:p w:rsidR="00000000" w:rsidDel="00000000" w:rsidP="00000000" w:rsidRDefault="00000000" w:rsidRPr="00000000" w14:paraId="0000002F">
            <w:pPr>
              <w:jc w:val="center"/>
              <w:rPr/>
            </w:pPr>
            <w:r w:rsidDel="00000000" w:rsidR="00000000" w:rsidRPr="00000000">
              <w:rPr>
                <w:i w:val="1"/>
                <w:iCs w:val="1"/>
                <w:color w:val="656f7b"/>
                <w:sz w:val="18"/>
                <w:szCs w:val="18"/>
              </w:rPr>
              <w:drawing>
                <wp:inline distB="114300" distT="114300" distL="114300" distR="114300">
                  <wp:extent cx="5715000" cy="26035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15000" cy="2603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b w:val="0"/>
          <w:bCs w:val="0"/>
          <w:rtl w:val="0"/>
        </w:rPr>
        <w:t xml:space="preserve">Cuaderno 2: Diseño del sistema</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Orientado al estudio de diagramas UML, clases de análisis, diagramas de secuencia y documentación de diseño. </w:t>
      </w:r>
    </w:p>
    <w:p w:rsidR="00000000" w:rsidDel="00000000" w:rsidP="00000000" w:rsidRDefault="00000000" w:rsidRPr="00000000" w14:paraId="00000033">
      <w:pPr>
        <w:rPr/>
      </w:pPr>
      <w:r w:rsidDel="00000000" w:rsidR="00000000" w:rsidRPr="00000000">
        <w:rPr>
          <w:b w:val="1"/>
          <w:bCs w:val="1"/>
          <w:rtl w:val="0"/>
        </w:rPr>
        <w:t xml:space="preserve">Enlace de NotebookLM: </w:t>
      </w:r>
      <w:hyperlink r:id="rId12">
        <w:r w:rsidDel="00000000" w:rsidR="00000000" w:rsidRPr="00000000">
          <w:rPr>
            <w:color w:val="0000ff"/>
            <w:u w:val="single"/>
            <w:rtl w:val="0"/>
          </w:rPr>
          <w:t xml:space="preserve">https://notebook.google.com/notebook/f62745a3-76c7-4ac7-8c86-770c491b91ea?utm_source=gemini_notebook&amp;utm_medium=referral</w:t>
        </w:r>
      </w:hyperlink>
      <w:r w:rsidDel="00000000" w:rsidR="00000000" w:rsidRPr="00000000">
        <w:rPr>
          <w:rtl w:val="0"/>
        </w:rPr>
      </w:r>
    </w:p>
    <w:tbl>
      <w:tblPr>
        <w:tblStyle w:val="Table6"/>
        <w:tblW w:w="9242.0" w:type="dxa"/>
        <w:jc w:val="left"/>
        <w:tblInd w:w="-115.0" w:type="dxa"/>
        <w:tblLayout w:type="fixed"/>
        <w:tblLook w:val="0400"/>
      </w:tblPr>
      <w:tblGrid>
        <w:gridCol w:w="9242"/>
        <w:tblGridChange w:id="0">
          <w:tblGrid>
            <w:gridCol w:w="9242"/>
          </w:tblGrid>
        </w:tblGridChange>
      </w:tblGrid>
      <w:tr>
        <w:trPr>
          <w:cantSplit w:val="1"/>
          <w:trHeight w:val="3005" w:hRule="atLeast"/>
          <w:tblHeader w:val="0"/>
        </w:trPr>
        <w:tc>
          <w:tcPr>
            <w:tcBorders>
              <w:top w:color="cdd5e0" w:space="0" w:sz="4" w:val="single"/>
              <w:left w:color="cdd5e0" w:space="0" w:sz="4" w:val="single"/>
              <w:bottom w:color="cdd5e0" w:space="0" w:sz="4" w:val="single"/>
              <w:right w:color="cdd5e0" w:space="0" w:sz="4" w:val="single"/>
            </w:tcBorders>
            <w:shd w:fill="f8fafc" w:val="clear"/>
            <w:vAlign w:val="center"/>
          </w:tcPr>
          <w:p w:rsidR="00000000" w:rsidDel="00000000" w:rsidP="00000000" w:rsidRDefault="00000000" w:rsidRPr="00000000" w14:paraId="00000034">
            <w:pPr>
              <w:jc w:val="center"/>
              <w:rPr/>
            </w:pPr>
            <w:r w:rsidDel="00000000" w:rsidR="00000000" w:rsidRPr="00000000">
              <w:rPr>
                <w:i w:val="1"/>
                <w:iCs w:val="1"/>
                <w:color w:val="656f7b"/>
                <w:sz w:val="18"/>
                <w:szCs w:val="18"/>
              </w:rPr>
              <w:drawing>
                <wp:inline distB="114300" distT="114300" distL="114300" distR="114300">
                  <wp:extent cx="5715000" cy="2667000"/>
                  <wp:effectExtent b="0" l="0" r="0" t="0"/>
                  <wp:docPr id="9"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15000" cy="266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3. Asistente GEM</w:t>
      </w:r>
    </w:p>
    <w:p w:rsidR="00000000" w:rsidDel="00000000" w:rsidP="00000000" w:rsidRDefault="00000000" w:rsidRPr="00000000" w14:paraId="00000037">
      <w:pPr>
        <w:rPr/>
      </w:pPr>
      <w:r w:rsidDel="00000000" w:rsidR="00000000" w:rsidRPr="00000000">
        <w:rPr>
          <w:b w:val="1"/>
          <w:bCs w:val="1"/>
          <w:rtl w:val="0"/>
        </w:rPr>
        <w:t xml:space="preserve">Nombre del asistente: </w:t>
      </w:r>
      <w:r w:rsidDel="00000000" w:rsidR="00000000" w:rsidRPr="00000000">
        <w:rPr>
          <w:rtl w:val="0"/>
        </w:rPr>
        <w:t xml:space="preserve">Tutor PagoSeguro AGROTAC</w:t>
      </w:r>
    </w:p>
    <w:p w:rsidR="00000000" w:rsidDel="00000000" w:rsidP="00000000" w:rsidRDefault="00000000" w:rsidRPr="00000000" w14:paraId="00000038">
      <w:pPr>
        <w:rPr/>
      </w:pPr>
      <w:r w:rsidDel="00000000" w:rsidR="00000000" w:rsidRPr="00000000">
        <w:rPr>
          <w:b w:val="1"/>
          <w:bCs w:val="1"/>
          <w:rtl w:val="0"/>
        </w:rPr>
        <w:t xml:space="preserve">Enlace al GEM: </w:t>
      </w:r>
      <w:hyperlink r:id="rId14">
        <w:r w:rsidDel="00000000" w:rsidR="00000000" w:rsidRPr="00000000">
          <w:rPr>
            <w:color w:val="0000ff"/>
            <w:u w:val="single"/>
            <w:rtl w:val="0"/>
          </w:rPr>
          <w:t xml:space="preserve">https://gemini.google.com/gem/c18cbfaf2ef4?usp=sharing</w:t>
        </w:r>
      </w:hyperlink>
      <w:r w:rsidDel="00000000" w:rsidR="00000000" w:rsidRPr="00000000">
        <w:rPr>
          <w:rtl w:val="0"/>
        </w:rPr>
      </w:r>
    </w:p>
    <w:p w:rsidR="00000000" w:rsidDel="00000000" w:rsidP="00000000" w:rsidRDefault="00000000" w:rsidRPr="00000000" w14:paraId="00000039">
      <w:pPr>
        <w:jc w:val="both"/>
        <w:rPr/>
      </w:pPr>
      <w:r w:rsidDel="00000000" w:rsidR="00000000" w:rsidRPr="00000000">
        <w:rPr>
          <w:b w:val="1"/>
          <w:bCs w:val="1"/>
          <w:rtl w:val="0"/>
        </w:rPr>
        <w:t xml:space="preserve">Descripción breve:</w:t>
      </w:r>
      <w:r w:rsidDel="00000000" w:rsidR="00000000" w:rsidRPr="00000000">
        <w:rPr>
          <w:rtl w:val="0"/>
        </w:rPr>
        <w:t xml:space="preserve"> </w:t>
      </w:r>
    </w:p>
    <w:p w:rsidR="00000000" w:rsidDel="00000000" w:rsidP="00000000" w:rsidRDefault="00000000" w:rsidRPr="00000000" w14:paraId="0000003A">
      <w:pPr>
        <w:jc w:val="both"/>
        <w:rPr/>
      </w:pPr>
      <w:r w:rsidDel="00000000" w:rsidR="00000000" w:rsidRPr="00000000">
        <w:rPr>
          <w:rtl w:val="0"/>
        </w:rPr>
        <w:t xml:space="preserve">Se creó en Google Gemini el asistente Tutor Académico PagoSeguro AGROTAC, especializado en Análisis y Diseño de Software. Su propósito es brindar apoyo académico durante el desarrollo del proyecto, facilitando la comprensión de requisitos, la revisión de casos de uso, diagramas UML y matrices de trazabilidad. El asistente está configurado para orientar las consultas técnicas, identificar posibles inconsistencias y ofrecer recomendaciones basadas en la documentación del sistema.</w:t>
      </w:r>
    </w:p>
    <w:tbl>
      <w:tblPr>
        <w:tblStyle w:val="Table7"/>
        <w:tblW w:w="9242.0" w:type="dxa"/>
        <w:jc w:val="left"/>
        <w:tblInd w:w="-115.0" w:type="dxa"/>
        <w:tblLayout w:type="fixed"/>
        <w:tblLook w:val="0400"/>
      </w:tblPr>
      <w:tblGrid>
        <w:gridCol w:w="9242"/>
        <w:tblGridChange w:id="0">
          <w:tblGrid>
            <w:gridCol w:w="9242"/>
          </w:tblGrid>
        </w:tblGridChange>
      </w:tblGrid>
      <w:tr>
        <w:trPr>
          <w:cantSplit w:val="1"/>
          <w:trHeight w:val="2494" w:hRule="atLeast"/>
          <w:tblHeader w:val="0"/>
        </w:trPr>
        <w:tc>
          <w:tcPr>
            <w:tcBorders>
              <w:top w:color="cdd5e0" w:space="0" w:sz="4" w:val="single"/>
              <w:left w:color="cdd5e0" w:space="0" w:sz="4" w:val="single"/>
              <w:bottom w:color="cdd5e0" w:space="0" w:sz="4" w:val="single"/>
              <w:right w:color="cdd5e0" w:space="0" w:sz="4" w:val="single"/>
            </w:tcBorders>
            <w:shd w:fill="f8fafc" w:val="clear"/>
            <w:vAlign w:val="center"/>
          </w:tcPr>
          <w:p w:rsidR="00000000" w:rsidDel="00000000" w:rsidP="00000000" w:rsidRDefault="00000000" w:rsidRPr="00000000" w14:paraId="0000003B">
            <w:pPr>
              <w:jc w:val="center"/>
              <w:rPr/>
            </w:pPr>
            <w:r w:rsidDel="00000000" w:rsidR="00000000" w:rsidRPr="00000000">
              <w:rPr>
                <w:i w:val="1"/>
                <w:iCs w:val="1"/>
                <w:color w:val="656f7b"/>
                <w:sz w:val="18"/>
                <w:szCs w:val="18"/>
              </w:rPr>
              <w:drawing>
                <wp:inline distB="0" distT="0" distL="0" distR="0">
                  <wp:extent cx="4032774" cy="2269719"/>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032774" cy="226971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spacing w:after="0" w:lineRule="auto"/>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4. Piezas visuales</w:t>
      </w:r>
    </w:p>
    <w:p w:rsidR="00000000" w:rsidDel="00000000" w:rsidP="00000000" w:rsidRDefault="00000000" w:rsidRPr="00000000" w14:paraId="0000003E">
      <w:pPr>
        <w:rPr/>
      </w:pPr>
      <w:r w:rsidDel="00000000" w:rsidR="00000000" w:rsidRPr="00000000">
        <w:rPr>
          <w:b w:val="1"/>
          <w:bCs w:val="1"/>
          <w:rtl w:val="0"/>
        </w:rPr>
        <w:t xml:space="preserve">Enlace al logotipo: </w:t>
      </w:r>
      <w:hyperlink r:id="rId16">
        <w:r w:rsidDel="00000000" w:rsidR="00000000" w:rsidRPr="00000000">
          <w:rPr>
            <w:color w:val="1155cc"/>
            <w:u w:val="single"/>
            <w:rtl w:val="0"/>
          </w:rPr>
          <w:t xml:space="preserve">https://drive.google.com/file/d/1q4bv0T4YFaGj76PoWv3M-7VHb9nPih6w/view?usp=sharing</w:t>
        </w:r>
      </w:hyperlink>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Enlace al video: </w:t>
      </w:r>
    </w:p>
    <w:p w:rsidR="00000000" w:rsidDel="00000000" w:rsidP="00000000" w:rsidRDefault="00000000" w:rsidRPr="00000000" w14:paraId="00000040">
      <w:pPr>
        <w:rPr/>
      </w:pPr>
      <w:hyperlink r:id="rId17">
        <w:r w:rsidDel="00000000" w:rsidR="00000000" w:rsidRPr="00000000">
          <w:rPr>
            <w:color w:val="1155cc"/>
            <w:u w:val="single"/>
            <w:rtl w:val="0"/>
          </w:rPr>
          <w:t xml:space="preserve">https://drive.google.com/file/d/1Glk_XCPOeHHlKkJd0I4NDtv2Bam6AVDV/view?usp=sharing</w:t>
        </w:r>
      </w:hyperlink>
      <w:r w:rsidDel="00000000" w:rsidR="00000000" w:rsidRPr="00000000">
        <w:rPr>
          <w:rtl w:val="0"/>
        </w:rPr>
      </w:r>
    </w:p>
    <w:tbl>
      <w:tblPr>
        <w:tblStyle w:val="Table8"/>
        <w:tblW w:w="9242.0" w:type="dxa"/>
        <w:jc w:val="left"/>
        <w:tblInd w:w="-115.0" w:type="dxa"/>
        <w:tblLayout w:type="fixed"/>
        <w:tblLook w:val="0400"/>
      </w:tblPr>
      <w:tblGrid>
        <w:gridCol w:w="9242"/>
        <w:tblGridChange w:id="0">
          <w:tblGrid>
            <w:gridCol w:w="9242"/>
          </w:tblGrid>
        </w:tblGridChange>
      </w:tblGrid>
      <w:tr>
        <w:trPr>
          <w:cantSplit w:val="1"/>
          <w:trHeight w:val="2608" w:hRule="atLeast"/>
          <w:tblHeader w:val="0"/>
        </w:trPr>
        <w:tc>
          <w:tcPr>
            <w:tcBorders>
              <w:top w:color="cdd5e0" w:space="0" w:sz="4" w:val="single"/>
              <w:left w:color="cdd5e0" w:space="0" w:sz="4" w:val="single"/>
              <w:bottom w:color="cdd5e0" w:space="0" w:sz="4" w:val="single"/>
              <w:right w:color="cdd5e0" w:space="0" w:sz="4" w:val="single"/>
            </w:tcBorders>
            <w:shd w:fill="f8fafc" w:val="clear"/>
            <w:vAlign w:val="center"/>
          </w:tcPr>
          <w:p w:rsidR="00000000" w:rsidDel="00000000" w:rsidP="00000000" w:rsidRDefault="00000000" w:rsidRPr="00000000" w14:paraId="00000041">
            <w:pPr>
              <w:jc w:val="center"/>
              <w:rPr/>
            </w:pPr>
            <w:r w:rsidDel="00000000" w:rsidR="00000000" w:rsidRPr="00000000">
              <w:rPr>
                <w:i w:val="1"/>
                <w:iCs w:val="1"/>
                <w:color w:val="656f7b"/>
                <w:sz w:val="18"/>
                <w:szCs w:val="18"/>
              </w:rPr>
              <w:drawing>
                <wp:inline distB="0" distT="0" distL="0" distR="0">
                  <wp:extent cx="1159318" cy="1448569"/>
                  <wp:effectExtent b="0" l="0" r="0" t="0"/>
                  <wp:docPr id="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159318" cy="144856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2">
      <w:pPr>
        <w:spacing w:after="0" w:lineRule="auto"/>
        <w:rPr/>
      </w:pPr>
      <w:r w:rsidDel="00000000" w:rsidR="00000000" w:rsidRPr="00000000">
        <w:rPr>
          <w:rtl w:val="0"/>
        </w:rPr>
      </w:r>
    </w:p>
    <w:tbl>
      <w:tblPr>
        <w:tblStyle w:val="Table9"/>
        <w:tblW w:w="9242.0" w:type="dxa"/>
        <w:jc w:val="left"/>
        <w:tblInd w:w="-115.0" w:type="dxa"/>
        <w:tblLayout w:type="fixed"/>
        <w:tblLook w:val="0400"/>
      </w:tblPr>
      <w:tblGrid>
        <w:gridCol w:w="9242"/>
        <w:tblGridChange w:id="0">
          <w:tblGrid>
            <w:gridCol w:w="9242"/>
          </w:tblGrid>
        </w:tblGridChange>
      </w:tblGrid>
      <w:tr>
        <w:trPr>
          <w:cantSplit w:val="1"/>
          <w:trHeight w:val="2268" w:hRule="atLeast"/>
          <w:tblHeader w:val="0"/>
        </w:trPr>
        <w:tc>
          <w:tcPr>
            <w:tcBorders>
              <w:top w:color="cdd5e0" w:space="0" w:sz="4" w:val="single"/>
              <w:left w:color="cdd5e0" w:space="0" w:sz="4" w:val="single"/>
              <w:bottom w:color="cdd5e0" w:space="0" w:sz="4" w:val="single"/>
              <w:right w:color="cdd5e0" w:space="0" w:sz="4" w:val="single"/>
            </w:tcBorders>
            <w:shd w:fill="f8fafc" w:val="clear"/>
            <w:vAlign w:val="center"/>
          </w:tcPr>
          <w:p w:rsidR="00000000" w:rsidDel="00000000" w:rsidP="00000000" w:rsidRDefault="00000000" w:rsidRPr="00000000" w14:paraId="00000043">
            <w:pPr>
              <w:jc w:val="center"/>
              <w:rPr/>
            </w:pPr>
            <w:r w:rsidDel="00000000" w:rsidR="00000000" w:rsidRPr="00000000">
              <w:rPr>
                <w:i w:val="1"/>
                <w:iCs w:val="1"/>
                <w:color w:val="656f7b"/>
                <w:sz w:val="18"/>
                <w:szCs w:val="18"/>
              </w:rPr>
              <w:drawing>
                <wp:inline distB="0" distT="0" distL="0" distR="0">
                  <wp:extent cx="4390740" cy="1782856"/>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4390740" cy="178285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spacing w:after="0"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5. Notion del proyecto</w:t>
      </w:r>
    </w:p>
    <w:p w:rsidR="00000000" w:rsidDel="00000000" w:rsidP="00000000" w:rsidRDefault="00000000" w:rsidRPr="00000000" w14:paraId="00000047">
      <w:pPr>
        <w:rPr/>
      </w:pPr>
      <w:r w:rsidDel="00000000" w:rsidR="00000000" w:rsidRPr="00000000">
        <w:rPr>
          <w:b w:val="1"/>
          <w:bCs w:val="1"/>
          <w:rtl w:val="0"/>
        </w:rPr>
        <w:t xml:space="preserve">Enlace público del espacio de Notion: </w:t>
      </w:r>
      <w:hyperlink r:id="rId20">
        <w:r w:rsidDel="00000000" w:rsidR="00000000" w:rsidRPr="00000000">
          <w:rPr>
            <w:color w:val="0000ff"/>
            <w:u w:val="single"/>
            <w:rtl w:val="0"/>
          </w:rPr>
          <w:t xml:space="preserve">https://app.notion.com/p/Proyecto-Pago-Seguro-Agrotec-3f39732fa76e8039b0f1e79800446ce2?source=copy_link</w:t>
        </w:r>
      </w:hyperlink>
      <w:r w:rsidDel="00000000" w:rsidR="00000000" w:rsidRPr="00000000">
        <w:rPr>
          <w:rtl w:val="0"/>
        </w:rPr>
      </w:r>
    </w:p>
    <w:tbl>
      <w:tblPr>
        <w:tblStyle w:val="Table10"/>
        <w:tblW w:w="9242.0" w:type="dxa"/>
        <w:jc w:val="left"/>
        <w:tblInd w:w="-115.0" w:type="dxa"/>
        <w:tblLayout w:type="fixed"/>
        <w:tblLook w:val="0400"/>
      </w:tblPr>
      <w:tblGrid>
        <w:gridCol w:w="9242"/>
        <w:tblGridChange w:id="0">
          <w:tblGrid>
            <w:gridCol w:w="9242"/>
          </w:tblGrid>
        </w:tblGridChange>
      </w:tblGrid>
      <w:tr>
        <w:trPr>
          <w:cantSplit w:val="1"/>
          <w:trHeight w:val="3360" w:hRule="atLeast"/>
          <w:tblHeader w:val="0"/>
        </w:trPr>
        <w:tc>
          <w:tcPr>
            <w:tcBorders>
              <w:top w:color="cdd5e0" w:space="0" w:sz="4" w:val="single"/>
              <w:left w:color="cdd5e0" w:space="0" w:sz="4" w:val="single"/>
              <w:bottom w:color="cdd5e0" w:space="0" w:sz="4" w:val="single"/>
              <w:right w:color="cdd5e0" w:space="0" w:sz="4" w:val="single"/>
            </w:tcBorders>
            <w:shd w:fill="f8fafc" w:val="clear"/>
            <w:vAlign w:val="center"/>
          </w:tcPr>
          <w:p w:rsidR="00000000" w:rsidDel="00000000" w:rsidP="00000000" w:rsidRDefault="00000000" w:rsidRPr="00000000" w14:paraId="00000048">
            <w:pPr>
              <w:jc w:val="center"/>
              <w:rPr/>
            </w:pPr>
            <w:r w:rsidDel="00000000" w:rsidR="00000000" w:rsidRPr="00000000">
              <w:rPr>
                <w:i w:val="1"/>
                <w:iCs w:val="1"/>
                <w:color w:val="656f7b"/>
                <w:sz w:val="18"/>
                <w:szCs w:val="18"/>
              </w:rPr>
              <w:drawing>
                <wp:inline distB="0" distT="0" distL="0" distR="0">
                  <wp:extent cx="5229225" cy="1852774"/>
                  <wp:effectExtent b="0" l="0" r="0" t="0"/>
                  <wp:docPr id="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229225" cy="185277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spacing w:after="0" w:lineRule="auto"/>
        <w:rPr/>
      </w:pP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6. Reflexión personal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720" w:right="0" w:hanging="360"/>
        <w:jc w:val="both"/>
        <w:rPr>
          <w:rFonts w:ascii="Calibri" w:cs="Calibri" w:eastAsia="Calibri" w:hAnsi="Calibri"/>
          <w:b w:val="0"/>
          <w:bCs w:val="0"/>
          <w:i w:val="0"/>
          <w:iCs w:val="0"/>
          <w:smallCaps w:val="0"/>
          <w:strike w:val="0"/>
          <w:color w:val="19232e"/>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9232e"/>
          <w:sz w:val="21"/>
          <w:szCs w:val="21"/>
          <w:u w:val="none"/>
          <w:shd w:fill="auto" w:val="clear"/>
          <w:vertAlign w:val="baseline"/>
          <w:rtl w:val="0"/>
        </w:rPr>
        <w:t xml:space="preserve">Juda: Este trabajo me permitió comprender mejor cómo organizar y desarrollar un proyecto de software utilizando herramientas de inteligencia artificial. Con Notion pude estructurar las actividades, mientras que NotebookLM me ayudó a preparar la investigación de análisis y diseño.</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19232e"/>
          <w:sz w:val="21"/>
          <w:szCs w:val="21"/>
          <w:u w:val="none"/>
          <w:shd w:fill="auto" w:val="clear"/>
          <w:vertAlign w:val="baseline"/>
          <w:rtl w:val="0"/>
        </w:rPr>
        <w:t xml:space="preserve">La creación del asistente GEM también me pareció útil para apoyar la revisión de requisitos y diagramas. Aprendí que estas herramientas pueden facilitar bastante el trabajo, pero es importante revisar la información que generan.</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19232e"/>
          <w:sz w:val="21"/>
          <w:szCs w:val="21"/>
          <w:u w:val="none"/>
          <w:shd w:fill="auto" w:val="clear"/>
          <w:vertAlign w:val="baseline"/>
          <w:rtl w:val="0"/>
        </w:rPr>
        <w:t xml:space="preserve">Lo más interesante fue conocer nuevas formas de abordar las distintas etapas de un proyecto.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720" w:right="0" w:hanging="360"/>
        <w:jc w:val="both"/>
        <w:rPr>
          <w:rFonts w:ascii="Calibri" w:cs="Calibri" w:eastAsia="Calibri" w:hAnsi="Calibri"/>
          <w:b w:val="0"/>
          <w:bCs w:val="0"/>
          <w:i w:val="0"/>
          <w:iCs w:val="0"/>
          <w:smallCaps w:val="0"/>
          <w:strike w:val="0"/>
          <w:color w:val="19232e"/>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9232e"/>
          <w:sz w:val="21"/>
          <w:szCs w:val="21"/>
          <w:u w:val="none"/>
          <w:shd w:fill="auto" w:val="clear"/>
          <w:vertAlign w:val="baseline"/>
          <w:rtl w:val="0"/>
        </w:rPr>
        <w:t xml:space="preserve">Uriel</w:t>
      </w:r>
      <w:r w:rsidDel="00000000" w:rsidR="00000000" w:rsidRPr="00000000">
        <w:rPr>
          <w:rtl w:val="0"/>
        </w:rPr>
        <w:t xml:space="preserve">: Este trabajo me permitió destacar notablemente la integración de herramientas modernas de IA generativa para modelos gráficos, además del uso de NotebookLM donde se puede consultar la especificación del SRS y sus respectivos modelos UML, la adopción de la metodología P.A.R.A. representó un cambio cualitativo en la gestión del proyecto PagoSeguro, ya que permitió resolver uno de los mayores desafíos en la ingeniería de software: la dispersión de la información y la sobrecarga cognitiva. A diferencia de los marcos ágiles tradicionales que priorizan exclusivamente el flujo de tareas, P.A.R.A. ayudó a estructurar el conocimiento del sistema en función de su accionabilidad.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720" w:right="0" w:hanging="360"/>
        <w:jc w:val="both"/>
        <w:rPr>
          <w:rFonts w:ascii="Calibri" w:cs="Calibri" w:eastAsia="Calibri" w:hAnsi="Calibri"/>
          <w:b w:val="0"/>
          <w:bCs w:val="0"/>
          <w:i w:val="0"/>
          <w:iCs w:val="0"/>
          <w:smallCaps w:val="0"/>
          <w:strike w:val="0"/>
          <w:color w:val="19232e"/>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9232e"/>
          <w:sz w:val="21"/>
          <w:szCs w:val="21"/>
          <w:u w:val="none"/>
          <w:shd w:fill="auto" w:val="clear"/>
          <w:vertAlign w:val="baseline"/>
          <w:rtl w:val="0"/>
        </w:rPr>
        <w:t xml:space="preserve">Andy: El trabajo me permitió ver cómo la organización influye directamente en el avance de un proyecto de software. El método P.A.R.A. me pareció muy útil porque, al separar la información en proyectos, áreas, recursos y archivos, fue más fácil ubicar el SRS, los requisitos y los avances sin perder tiempo buscando documentos. Además, combinarlo con Notion, NotebookLM y el asistente en Gemini hizo que el equipo </w:t>
      </w:r>
      <w:r w:rsidDel="00000000" w:rsidR="00000000" w:rsidRPr="00000000">
        <w:rPr>
          <w:rtl w:val="0"/>
        </w:rPr>
        <w:t xml:space="preserve">trabajará</w:t>
      </w:r>
      <w:r w:rsidDel="00000000" w:rsidR="00000000" w:rsidRPr="00000000">
        <w:rPr>
          <w:rFonts w:ascii="Calibri" w:cs="Calibri" w:eastAsia="Calibri" w:hAnsi="Calibri"/>
          <w:b w:val="0"/>
          <w:bCs w:val="0"/>
          <w:i w:val="0"/>
          <w:iCs w:val="0"/>
          <w:smallCaps w:val="0"/>
          <w:strike w:val="0"/>
          <w:color w:val="19232e"/>
          <w:sz w:val="21"/>
          <w:szCs w:val="21"/>
          <w:u w:val="none"/>
          <w:shd w:fill="auto" w:val="clear"/>
          <w:vertAlign w:val="baseline"/>
          <w:rtl w:val="0"/>
        </w:rPr>
        <w:t xml:space="preserve"> de forma más ordenada y coordinada. Considero que es un método que puedo aplicar en otras materias para gestionar mejor mis tareas y la documentación.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9" w:lineRule="auto"/>
        <w:ind w:left="720" w:right="0" w:hanging="360"/>
        <w:jc w:val="both"/>
        <w:rPr>
          <w:rFonts w:ascii="Calibri" w:cs="Calibri" w:eastAsia="Calibri" w:hAnsi="Calibri"/>
          <w:b w:val="0"/>
          <w:bCs w:val="0"/>
          <w:i w:val="0"/>
          <w:iCs w:val="0"/>
          <w:smallCaps w:val="0"/>
          <w:strike w:val="0"/>
          <w:color w:val="19232e"/>
          <w:sz w:val="21"/>
          <w:szCs w:val="21"/>
          <w:u w:val="none"/>
          <w:shd w:fill="auto" w:val="clear"/>
          <w:vertAlign w:val="baseline"/>
        </w:rPr>
      </w:pPr>
      <w:r w:rsidDel="00000000" w:rsidR="00000000" w:rsidRPr="00000000">
        <w:rPr>
          <w:rFonts w:ascii="Calibri" w:cs="Calibri" w:eastAsia="Calibri" w:hAnsi="Calibri"/>
          <w:color w:val="19232e"/>
          <w:sz w:val="21"/>
          <w:szCs w:val="21"/>
          <w:rtl w:val="0"/>
        </w:rPr>
        <w:t xml:space="preserve">Cesar: Trabajar en el proyecto PagoSeguro AGROTAC ha sido una experiencia </w:t>
      </w:r>
      <w:r w:rsidDel="00000000" w:rsidR="00000000" w:rsidRPr="00000000">
        <w:rPr>
          <w:rtl w:val="0"/>
        </w:rPr>
        <w:t xml:space="preserve">inolvidable </w:t>
      </w:r>
      <w:r w:rsidDel="00000000" w:rsidR="00000000" w:rsidRPr="00000000">
        <w:rPr>
          <w:rFonts w:ascii="Calibri" w:cs="Calibri" w:eastAsia="Calibri" w:hAnsi="Calibri"/>
          <w:color w:val="19232e"/>
          <w:sz w:val="21"/>
          <w:szCs w:val="21"/>
          <w:rtl w:val="0"/>
        </w:rPr>
        <w:t xml:space="preserve">para entender cómo optimizar la gestión de un desarrollo de software. La implementación de la metodología P.A.R.A. facilitó la </w:t>
      </w:r>
      <w:r w:rsidDel="00000000" w:rsidR="00000000" w:rsidRPr="00000000">
        <w:rPr>
          <w:rtl w:val="0"/>
        </w:rPr>
        <w:t xml:space="preserve">creación</w:t>
      </w:r>
      <w:r w:rsidDel="00000000" w:rsidR="00000000" w:rsidRPr="00000000">
        <w:rPr>
          <w:rFonts w:ascii="Calibri" w:cs="Calibri" w:eastAsia="Calibri" w:hAnsi="Calibri"/>
          <w:color w:val="19232e"/>
          <w:sz w:val="21"/>
          <w:szCs w:val="21"/>
          <w:rtl w:val="0"/>
        </w:rPr>
        <w:t xml:space="preserve"> de una una mejor estructuración de la información, evitando el desorden habitual en proyectos complejos. Notion nos brindó la flexibilidad necesaria para dar seguimiento continuo al flujo de trabajo, mientras que NotebookLM se convirtió en un aliado fundamental para centralizar y sintetizar la extensa documentación técnica.</w:t>
      </w:r>
      <w:r w:rsidDel="00000000" w:rsidR="00000000" w:rsidRPr="00000000">
        <w:rPr>
          <w:rtl w:val="0"/>
        </w:rPr>
        <w:t xml:space="preserve">Considero que</w:t>
      </w:r>
      <w:r w:rsidDel="00000000" w:rsidR="00000000" w:rsidRPr="00000000">
        <w:rPr>
          <w:rFonts w:ascii="Calibri" w:cs="Calibri" w:eastAsia="Calibri" w:hAnsi="Calibri"/>
          <w:color w:val="19232e"/>
          <w:sz w:val="21"/>
          <w:szCs w:val="21"/>
          <w:rtl w:val="0"/>
        </w:rPr>
        <w:t xml:space="preserve"> la integración estratégica de herramientas de inteligencia artificial </w:t>
      </w:r>
      <w:r w:rsidDel="00000000" w:rsidR="00000000" w:rsidRPr="00000000">
        <w:rPr>
          <w:rtl w:val="0"/>
        </w:rPr>
        <w:t xml:space="preserve">agiliza</w:t>
      </w:r>
      <w:r w:rsidDel="00000000" w:rsidR="00000000" w:rsidRPr="00000000">
        <w:rPr>
          <w:rFonts w:ascii="Calibri" w:cs="Calibri" w:eastAsia="Calibri" w:hAnsi="Calibri"/>
          <w:color w:val="19232e"/>
          <w:sz w:val="21"/>
          <w:szCs w:val="21"/>
          <w:rtl w:val="0"/>
        </w:rPr>
        <w:t xml:space="preserve"> </w:t>
      </w:r>
      <w:r w:rsidDel="00000000" w:rsidR="00000000" w:rsidRPr="00000000">
        <w:rPr>
          <w:rtl w:val="0"/>
        </w:rPr>
        <w:t xml:space="preserve">en gran medida </w:t>
      </w:r>
      <w:r w:rsidDel="00000000" w:rsidR="00000000" w:rsidRPr="00000000">
        <w:rPr>
          <w:rFonts w:ascii="Calibri" w:cs="Calibri" w:eastAsia="Calibri" w:hAnsi="Calibri"/>
          <w:color w:val="19232e"/>
          <w:sz w:val="21"/>
          <w:szCs w:val="21"/>
          <w:rtl w:val="0"/>
        </w:rPr>
        <w:t xml:space="preserve">las fases de análisis y diseño del sistema, permitiéndonos tomar decisiones fundamentadas en menor tiempo. Esta sinergia tecnológica potenció </w:t>
      </w:r>
      <w:r w:rsidDel="00000000" w:rsidR="00000000" w:rsidRPr="00000000">
        <w:rPr>
          <w:rtl w:val="0"/>
        </w:rPr>
        <w:t xml:space="preserve">la </w:t>
      </w:r>
      <w:r w:rsidDel="00000000" w:rsidR="00000000" w:rsidRPr="00000000">
        <w:rPr>
          <w:rFonts w:ascii="Calibri" w:cs="Calibri" w:eastAsia="Calibri" w:hAnsi="Calibri"/>
          <w:color w:val="19232e"/>
          <w:sz w:val="21"/>
          <w:szCs w:val="21"/>
          <w:rtl w:val="0"/>
        </w:rPr>
        <w:t xml:space="preserve">eficiencia operativa fortaleci</w:t>
      </w:r>
      <w:r w:rsidDel="00000000" w:rsidR="00000000" w:rsidRPr="00000000">
        <w:rPr>
          <w:rtl w:val="0"/>
        </w:rPr>
        <w:t xml:space="preserve">endo</w:t>
      </w:r>
      <w:r w:rsidDel="00000000" w:rsidR="00000000" w:rsidRPr="00000000">
        <w:rPr>
          <w:rFonts w:ascii="Calibri" w:cs="Calibri" w:eastAsia="Calibri" w:hAnsi="Calibri"/>
          <w:color w:val="19232e"/>
          <w:sz w:val="21"/>
          <w:szCs w:val="21"/>
          <w:rtl w:val="0"/>
        </w:rPr>
        <w:t xml:space="preserve"> la colaboración y alineación de todo el equipo.</w:t>
      </w: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Elaborado por: </w:t>
      </w:r>
      <w:r w:rsidDel="00000000" w:rsidR="00000000" w:rsidRPr="00000000">
        <w:rPr>
          <w:rtl w:val="0"/>
        </w:rPr>
        <w:t xml:space="preserve">Grupo # 1</w:t>
      </w:r>
    </w:p>
    <w:p w:rsidR="00000000" w:rsidDel="00000000" w:rsidP="00000000" w:rsidRDefault="00000000" w:rsidRPr="00000000" w14:paraId="00000050">
      <w:pPr>
        <w:rPr/>
      </w:pPr>
      <w:r w:rsidDel="00000000" w:rsidR="00000000" w:rsidRPr="00000000">
        <w:rPr>
          <w:rtl w:val="0"/>
        </w:rPr>
      </w:r>
    </w:p>
    <w:sectPr>
      <w:headerReference r:id="rId22" w:type="default"/>
      <w:footerReference r:id="rId23" w:type="default"/>
      <w:pgSz w:h="16838" w:w="11906" w:orient="portrait"/>
      <w:pgMar w:bottom="992" w:top="1049" w:left="1332" w:right="1332" w:header="539"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19232e"/>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656f7b"/>
        <w:sz w:val="16"/>
        <w:szCs w:val="16"/>
        <w:u w:val="none"/>
        <w:shd w:fill="auto" w:val="clear"/>
        <w:vertAlign w:val="baseline"/>
        <w:rtl w:val="0"/>
      </w:rPr>
      <w:t xml:space="preserve">Análisis y Diseño de Software  ·  Página </w:t>
    </w:r>
    <w:r w:rsidDel="00000000" w:rsidR="00000000" w:rsidRPr="00000000">
      <w:rPr>
        <w:rFonts w:ascii="Calibri" w:cs="Calibri" w:eastAsia="Calibri" w:hAnsi="Calibri"/>
        <w:b w:val="0"/>
        <w:bCs w:val="0"/>
        <w:i w:val="0"/>
        <w:iCs w:val="0"/>
        <w:smallCaps w:val="0"/>
        <w:strike w:val="0"/>
        <w:color w:val="19232e"/>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9232e"/>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2011680</wp:posOffset>
          </wp:positionH>
          <wp:positionV relativeFrom="paragraph">
            <wp:posOffset>-304164</wp:posOffset>
          </wp:positionV>
          <wp:extent cx="1847850" cy="615950"/>
          <wp:effectExtent b="0" l="0" r="0" t="0"/>
          <wp:wrapNone/>
          <wp:docPr id="1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847850" cy="6159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9232e"/>
        <w:sz w:val="21"/>
        <w:szCs w:val="21"/>
        <w:lang w:val="es-EC"/>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180" w:lineRule="auto"/>
    </w:pPr>
    <w:rPr>
      <w:rFonts w:ascii="Calibri" w:cs="Calibri" w:eastAsia="Calibri" w:hAnsi="Calibri"/>
      <w:b w:val="1"/>
      <w:bCs w:val="1"/>
      <w:color w:val="193b5b"/>
      <w:sz w:val="25"/>
      <w:szCs w:val="25"/>
    </w:rPr>
  </w:style>
  <w:style w:type="paragraph" w:styleId="Heading2">
    <w:name w:val="heading 2"/>
    <w:basedOn w:val="Normal"/>
    <w:next w:val="Normal"/>
    <w:pPr>
      <w:keepNext w:val="1"/>
      <w:keepLines w:val="1"/>
      <w:spacing w:before="180" w:lineRule="auto"/>
    </w:pPr>
    <w:rPr>
      <w:rFonts w:ascii="Calibri" w:cs="Calibri" w:eastAsia="Calibri" w:hAnsi="Calibri"/>
      <w:b w:val="1"/>
      <w:bCs w:val="1"/>
      <w:color w:val="193b5b"/>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200" w:before="180" w:line="240" w:lineRule="auto"/>
    </w:pPr>
    <w:rPr>
      <w:rFonts w:ascii="Calibri" w:cs="Calibri" w:eastAsia="Calibri" w:hAnsi="Calibri"/>
      <w:b w:val="1"/>
      <w:bCs w:val="1"/>
      <w:color w:val="193b5b"/>
      <w:sz w:val="34"/>
      <w:szCs w:val="3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pp.notion.com/p/Proyecto-Pago-Seguro-Agrotec-3f39732fa76e8039b0f1e79800446ce2?source=copy_link" TargetMode="External"/><Relationship Id="rId11" Type="http://schemas.openxmlformats.org/officeDocument/2006/relationships/image" Target="media/image1.png"/><Relationship Id="rId22" Type="http://schemas.openxmlformats.org/officeDocument/2006/relationships/header" Target="header1.xml"/><Relationship Id="rId10" Type="http://schemas.openxmlformats.org/officeDocument/2006/relationships/hyperlink" Target="https://notebook.google.com/notebook/bdd0344e-1ed0-40c3-94b5-a7722ff74eb0?utm_source=gemini_notebook&amp;utm_medium=referral" TargetMode="External"/><Relationship Id="rId21"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hyperlink" Target="https://notebook.google.com/notebook/f62745a3-76c7-4ac7-8c86-770c491b91ea?utm_source=gemini_notebook&amp;utm_medium=referral"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hyperlink" Target="https://gemini.google.com/gem/c18cbfaf2ef4?usp=sharing" TargetMode="External"/><Relationship Id="rId17" Type="http://schemas.openxmlformats.org/officeDocument/2006/relationships/hyperlink" Target="https://drive.google.com/file/d/1Glk_XCPOeHHlKkJd0I4NDtv2Bam6AVDV/view?usp=sharing" TargetMode="External"/><Relationship Id="rId16" Type="http://schemas.openxmlformats.org/officeDocument/2006/relationships/hyperlink" Target="https://drive.google.com/file/d/1q4bv0T4YFaGj76PoWv3M-7VHb9nPih6w/view?usp=sharing"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hyperlink" Target="https://app.notion.com/p/Proyecto-Pago-Seguro-Agrotec-3f39732fa76e8039b0f1e79800446ce2?source=copy_link" TargetMode="External"/><Relationship Id="rId18" Type="http://schemas.openxmlformats.org/officeDocument/2006/relationships/image" Target="media/image10.png"/><Relationship Id="rId7" Type="http://schemas.openxmlformats.org/officeDocument/2006/relationships/image" Target="media/image3.png"/><Relationship Id="rId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