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311C3" w:rsidRPr="00A67830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>
        <w:rPr>
          <w:rFonts w:ascii="Times New Roman" w:hAnsi="Times New Roman"/>
          <w:sz w:val="40"/>
          <w:szCs w:val="40"/>
          <w:lang w:val="es-CO"/>
        </w:rPr>
        <w:t>Participación en Convocatoria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A311C3" w:rsidRPr="00E26C9F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 w:rsidR="00D97BAB">
        <w:rPr>
          <w:rFonts w:ascii="Times New Roman" w:hAnsi="Times New Roman"/>
          <w:sz w:val="40"/>
          <w:szCs w:val="40"/>
          <w:lang w:val="es-CO"/>
        </w:rPr>
        <w:t>l Caso  de Uso PCN1</w:t>
      </w:r>
    </w:p>
    <w:p w:rsidR="00A311C3" w:rsidRPr="00E26C9F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A311C3" w:rsidRPr="005B642B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pStyle w:val="Textoindependiente"/>
        <w:rPr>
          <w:sz w:val="22"/>
          <w:szCs w:val="22"/>
        </w:rPr>
      </w:pPr>
    </w:p>
    <w:p w:rsidR="00A311C3" w:rsidRPr="00532F3E" w:rsidRDefault="00A311C3" w:rsidP="00A311C3">
      <w:pPr>
        <w:pStyle w:val="Textoindependiente"/>
        <w:rPr>
          <w:sz w:val="22"/>
          <w:szCs w:val="22"/>
        </w:rPr>
      </w:pPr>
    </w:p>
    <w:p w:rsidR="00A311C3" w:rsidRPr="00532F3E" w:rsidRDefault="00A311C3" w:rsidP="00A311C3">
      <w:pPr>
        <w:rPr>
          <w:sz w:val="22"/>
          <w:szCs w:val="22"/>
        </w:rPr>
        <w:sectPr w:rsidR="00A311C3" w:rsidRPr="00532F3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311C3" w:rsidRPr="00532F3E" w:rsidTr="007118D5"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A311C3" w:rsidRPr="00532F3E" w:rsidTr="007118D5"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A311C3" w:rsidRPr="00E26C9F" w:rsidRDefault="00A311C3" w:rsidP="007118D5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A311C3" w:rsidRPr="00532F3E" w:rsidRDefault="00D97BAB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Marcela Reyes</w:t>
            </w:r>
          </w:p>
        </w:tc>
      </w:tr>
      <w:tr w:rsidR="00A311C3" w:rsidRPr="00532F3E" w:rsidTr="007118D5"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 w:rsidRPr="00E26C9F">
              <w:rPr>
                <w:sz w:val="22"/>
                <w:szCs w:val="22"/>
                <w:lang w:val="es-CO"/>
              </w:rPr>
              <w:t>Descripci</w:t>
            </w:r>
            <w:r w:rsidR="00D97BAB">
              <w:rPr>
                <w:sz w:val="22"/>
                <w:szCs w:val="22"/>
                <w:lang w:val="es-CO"/>
              </w:rPr>
              <w:t>ón de la realización del Caso</w:t>
            </w:r>
            <w:r>
              <w:rPr>
                <w:sz w:val="22"/>
                <w:szCs w:val="22"/>
                <w:lang w:val="es-CO"/>
              </w:rPr>
              <w:t xml:space="preserve"> de Uso</w:t>
            </w:r>
          </w:p>
        </w:tc>
        <w:tc>
          <w:tcPr>
            <w:tcW w:w="2304" w:type="dxa"/>
          </w:tcPr>
          <w:p w:rsidR="00A311C3" w:rsidRPr="00532F3E" w:rsidRDefault="00D97BAB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Marcela Reyes</w:t>
            </w:r>
          </w:p>
        </w:tc>
      </w:tr>
      <w:tr w:rsidR="00A311C3" w:rsidRPr="00532F3E" w:rsidTr="007118D5"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Agregación</w:t>
            </w:r>
            <w:proofErr w:type="spellEnd"/>
            <w:r>
              <w:rPr>
                <w:sz w:val="22"/>
                <w:szCs w:val="22"/>
              </w:rPr>
              <w:t xml:space="preserve"> de los </w:t>
            </w:r>
            <w:proofErr w:type="spellStart"/>
            <w:r>
              <w:rPr>
                <w:sz w:val="22"/>
                <w:szCs w:val="22"/>
              </w:rPr>
              <w:t>diagramas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secuencia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colaboración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 Julian David Serna</w:t>
            </w:r>
          </w:p>
        </w:tc>
      </w:tr>
      <w:tr w:rsidR="00A311C3" w:rsidRPr="00532F3E" w:rsidTr="007118D5">
        <w:tc>
          <w:tcPr>
            <w:tcW w:w="2304" w:type="dxa"/>
          </w:tcPr>
          <w:p w:rsidR="00A311C3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07-septiembre-2014</w:t>
            </w:r>
          </w:p>
        </w:tc>
        <w:tc>
          <w:tcPr>
            <w:tcW w:w="1152" w:type="dxa"/>
          </w:tcPr>
          <w:p w:rsidR="00A311C3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744" w:type="dxa"/>
          </w:tcPr>
          <w:p w:rsidR="00A311C3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Revision de la </w:t>
            </w:r>
            <w:proofErr w:type="spellStart"/>
            <w:r>
              <w:rPr>
                <w:sz w:val="22"/>
                <w:szCs w:val="22"/>
              </w:rPr>
              <w:t>plantilla</w:t>
            </w:r>
            <w:proofErr w:type="spellEnd"/>
          </w:p>
        </w:tc>
        <w:tc>
          <w:tcPr>
            <w:tcW w:w="2304" w:type="dxa"/>
          </w:tcPr>
          <w:p w:rsidR="00A311C3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</w:t>
            </w:r>
          </w:p>
          <w:p w:rsidR="00A311C3" w:rsidRDefault="00A311C3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Julian Serna</w:t>
            </w:r>
          </w:p>
        </w:tc>
      </w:tr>
    </w:tbl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26516F" w:rsidRDefault="00A311C3" w:rsidP="00A311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7880753" w:history="1">
        <w:r w:rsidRPr="0026516F">
          <w:rPr>
            <w:rStyle w:val="Hipervnculo"/>
            <w:noProof/>
          </w:rPr>
          <w:t>1.</w:t>
        </w:r>
        <w:r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6516F">
          <w:rPr>
            <w:rStyle w:val="Hipervnculo"/>
            <w:noProof/>
          </w:rPr>
          <w:t>Introduction</w:t>
        </w:r>
        <w:r w:rsidRPr="0026516F">
          <w:rPr>
            <w:noProof/>
            <w:webHidden/>
          </w:rPr>
          <w:tab/>
        </w:r>
        <w:r w:rsidRPr="0026516F">
          <w:rPr>
            <w:noProof/>
            <w:webHidden/>
          </w:rPr>
          <w:fldChar w:fldCharType="begin"/>
        </w:r>
        <w:r w:rsidRPr="0026516F">
          <w:rPr>
            <w:noProof/>
            <w:webHidden/>
          </w:rPr>
          <w:instrText xml:space="preserve"> PAGEREF _Toc397880753 \h </w:instrText>
        </w:r>
        <w:r w:rsidRPr="0026516F">
          <w:rPr>
            <w:noProof/>
            <w:webHidden/>
          </w:rPr>
        </w:r>
        <w:r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Pr="0026516F">
          <w:rPr>
            <w:noProof/>
            <w:webHidden/>
          </w:rPr>
          <w:fldChar w:fldCharType="end"/>
        </w:r>
      </w:hyperlink>
    </w:p>
    <w:p w:rsidR="00A311C3" w:rsidRPr="0026516F" w:rsidRDefault="001750B8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4" w:history="1">
        <w:r w:rsidR="00A311C3" w:rsidRPr="0026516F">
          <w:rPr>
            <w:rStyle w:val="Hipervnculo"/>
            <w:noProof/>
          </w:rPr>
          <w:t>1.1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Propósito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_Toc397880754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1750B8" w:rsidP="00A311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5" w:history="1">
        <w:r w:rsidR="00A311C3" w:rsidRPr="0026516F">
          <w:rPr>
            <w:rStyle w:val="Hipervnculo"/>
            <w:i/>
            <w:noProof/>
            <w:lang w:val="es-CO"/>
          </w:rPr>
          <w:t>1.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b/>
            <w:noProof/>
            <w:lang w:val="es-CO"/>
          </w:rPr>
          <w:t>Caso de Uso PCN01: Consultar convocatorio y/o Servicio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_Toc397880755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1750B8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6" w:history="1">
        <w:r w:rsidR="00A311C3" w:rsidRPr="0026516F">
          <w:rPr>
            <w:rStyle w:val="Hipervnculo"/>
            <w:noProof/>
          </w:rPr>
          <w:t>1.2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Descripción Breve: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_Toc397880756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1750B8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7" w:history="1">
        <w:r w:rsidR="00A311C3" w:rsidRPr="0026516F">
          <w:rPr>
            <w:rStyle w:val="Hipervnculo"/>
            <w:noProof/>
          </w:rPr>
          <w:t>1.3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Flujo Básico de Eventos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_Toc397880757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1750B8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63" w:history="1">
        <w:r w:rsidR="00A311C3" w:rsidRPr="0026516F">
          <w:rPr>
            <w:rStyle w:val="Hipervnculo"/>
            <w:noProof/>
          </w:rPr>
          <w:t>1.4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Diagramas</w:t>
        </w:r>
        <w:r w:rsidR="00A311C3" w:rsidRPr="0026516F">
          <w:rPr>
            <w:rStyle w:val="Hipervnculo"/>
            <w:noProof/>
          </w:rPr>
          <w:t xml:space="preserve"> de</w:t>
        </w:r>
        <w:r w:rsidR="00A311C3" w:rsidRPr="0026516F">
          <w:rPr>
            <w:rStyle w:val="Hipervnculo"/>
            <w:noProof/>
            <w:lang w:val="es-CO"/>
          </w:rPr>
          <w:t xml:space="preserve"> Interacción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_Toc397880763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6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1750B8" w:rsidP="00A311C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64" w:history="1">
        <w:r w:rsidR="00A311C3" w:rsidRPr="0026516F">
          <w:rPr>
            <w:rStyle w:val="Hipervnculo"/>
            <w:noProof/>
            <w:lang w:val="es-CO"/>
          </w:rPr>
          <w:t>1.4.1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Diagrama Secuencia</w:t>
        </w:r>
        <w:r w:rsidR="00A311C3" w:rsidRPr="0026516F">
          <w:rPr>
            <w:noProof/>
            <w:webHidden/>
          </w:rPr>
          <w:t xml:space="preserve">                                                                                                           </w:t>
        </w:r>
        <w:r w:rsidR="00D97BAB">
          <w:rPr>
            <w:noProof/>
            <w:webHidden/>
          </w:rPr>
          <w:t xml:space="preserve">  </w:t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_Toc397880764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6</w:t>
        </w:r>
        <w:r w:rsidR="00A311C3" w:rsidRPr="0026516F">
          <w:rPr>
            <w:noProof/>
            <w:webHidden/>
          </w:rPr>
          <w:fldChar w:fldCharType="end"/>
        </w:r>
      </w:hyperlink>
    </w:p>
    <w:p w:rsidR="004B3774" w:rsidRDefault="001750B8" w:rsidP="004B3774">
      <w:pPr>
        <w:pStyle w:val="TDC3"/>
        <w:rPr>
          <w:noProof/>
        </w:rPr>
      </w:pPr>
      <w:hyperlink w:anchor="_Toc397880766" w:history="1">
        <w:r w:rsidR="00A311C3" w:rsidRPr="0026516F">
          <w:rPr>
            <w:rStyle w:val="Hipervnculo"/>
            <w:noProof/>
          </w:rPr>
          <w:t>1.4.2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</w:rPr>
          <w:t>Di</w:t>
        </w:r>
        <w:r w:rsidR="004B3774">
          <w:rPr>
            <w:rStyle w:val="Hipervnculo"/>
            <w:noProof/>
          </w:rPr>
          <w:t>a</w:t>
        </w:r>
        <w:r w:rsidR="00A311C3" w:rsidRPr="0026516F">
          <w:rPr>
            <w:rStyle w:val="Hipervnculo"/>
            <w:noProof/>
          </w:rPr>
          <w:t>grama de colaboración</w:t>
        </w:r>
        <w:r w:rsidR="00A311C3" w:rsidRPr="0026516F">
          <w:rPr>
            <w:noProof/>
            <w:webHidden/>
          </w:rPr>
          <w:t xml:space="preserve">                                                                                                  </w:t>
        </w:r>
        <w:r w:rsidR="00D97BAB">
          <w:rPr>
            <w:noProof/>
            <w:webHidden/>
          </w:rPr>
          <w:t xml:space="preserve">  </w:t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_Toc397880766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7</w:t>
        </w:r>
        <w:r w:rsidR="00A311C3" w:rsidRPr="0026516F">
          <w:rPr>
            <w:noProof/>
            <w:webHidden/>
          </w:rPr>
          <w:fldChar w:fldCharType="end"/>
        </w:r>
      </w:hyperlink>
    </w:p>
    <w:p w:rsidR="004B3774" w:rsidRPr="004B3774" w:rsidRDefault="004B3774" w:rsidP="004B3774">
      <w:r>
        <w:tab/>
        <w:t xml:space="preserve">   1.4.4    Diagrama de clases                                                                                                              8</w:t>
      </w:r>
    </w:p>
    <w:p w:rsidR="007118D5" w:rsidRPr="007118D5" w:rsidRDefault="007118D5" w:rsidP="007118D5">
      <w:pPr>
        <w:rPr>
          <w:rFonts w:eastAsiaTheme="minorEastAsia"/>
        </w:rPr>
      </w:pPr>
    </w:p>
    <w:p w:rsidR="00A311C3" w:rsidRPr="00532F3E" w:rsidRDefault="00A311C3" w:rsidP="00A311C3">
      <w:pPr>
        <w:rPr>
          <w:sz w:val="22"/>
          <w:szCs w:val="22"/>
        </w:rPr>
      </w:pPr>
      <w:r w:rsidRPr="00532F3E">
        <w:rPr>
          <w:b/>
          <w:bCs/>
          <w:sz w:val="22"/>
          <w:szCs w:val="22"/>
          <w:lang w:val="es-ES"/>
        </w:rPr>
        <w:fldChar w:fldCharType="end"/>
      </w: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Pr="00D97BAB" w:rsidRDefault="00D97BAB" w:rsidP="00D97BAB">
      <w:pPr>
        <w:rPr>
          <w:lang w:val="es-CO"/>
        </w:rPr>
      </w:pPr>
    </w:p>
    <w:p w:rsidR="00A311C3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Pr="00D97BAB" w:rsidRDefault="00D97BAB" w:rsidP="00D97BAB">
      <w:pPr>
        <w:rPr>
          <w:lang w:val="es-CO"/>
        </w:rPr>
      </w:pPr>
    </w:p>
    <w:p w:rsidR="00A311C3" w:rsidRPr="00532F3E" w:rsidRDefault="00A311C3" w:rsidP="00A311C3">
      <w:pPr>
        <w:rPr>
          <w:sz w:val="22"/>
          <w:szCs w:val="22"/>
          <w:lang w:val="es-CO"/>
        </w:rPr>
      </w:pPr>
    </w:p>
    <w:p w:rsidR="00A311C3" w:rsidRPr="00BA3834" w:rsidRDefault="00D97BAB" w:rsidP="00A311C3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 xml:space="preserve">Realización del Caso de </w:t>
      </w:r>
      <w:r w:rsidR="00A311C3" w:rsidRPr="00BA3834">
        <w:rPr>
          <w:rFonts w:ascii="Times New Roman" w:hAnsi="Times New Roman"/>
          <w:sz w:val="40"/>
          <w:szCs w:val="40"/>
          <w:lang w:val="es-CO"/>
        </w:rPr>
        <w:t>Uso</w:t>
      </w:r>
      <w:bookmarkStart w:id="1" w:name="_Toc423410237"/>
      <w:bookmarkStart w:id="2" w:name="_Toc425054503"/>
      <w:bookmarkEnd w:id="1"/>
      <w:bookmarkEnd w:id="2"/>
      <w:r>
        <w:rPr>
          <w:rFonts w:ascii="Times New Roman" w:hAnsi="Times New Roman"/>
          <w:sz w:val="40"/>
          <w:szCs w:val="40"/>
          <w:lang w:val="es-CO"/>
        </w:rPr>
        <w:t xml:space="preserve"> PCN1</w:t>
      </w:r>
    </w:p>
    <w:p w:rsidR="00A311C3" w:rsidRPr="00BA3834" w:rsidRDefault="00A311C3" w:rsidP="00A311C3">
      <w:pPr>
        <w:rPr>
          <w:sz w:val="24"/>
          <w:szCs w:val="24"/>
          <w:lang w:val="es-CO"/>
        </w:rPr>
      </w:pPr>
    </w:p>
    <w:p w:rsidR="00A311C3" w:rsidRPr="00BA3834" w:rsidRDefault="00A311C3" w:rsidP="00A311C3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7880753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A311C3" w:rsidRDefault="00A311C3" w:rsidP="003F23DD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En el siguiente documento se describe </w:t>
      </w:r>
      <w:r w:rsidR="007118D5">
        <w:rPr>
          <w:sz w:val="22"/>
          <w:szCs w:val="22"/>
          <w:lang w:val="es-CO"/>
        </w:rPr>
        <w:t xml:space="preserve">el caso </w:t>
      </w:r>
      <w:r w:rsidR="006E2034">
        <w:rPr>
          <w:sz w:val="22"/>
          <w:szCs w:val="22"/>
          <w:lang w:val="es-CO"/>
        </w:rPr>
        <w:t>de uso de consultar convocatoria,</w:t>
      </w:r>
      <w:r w:rsidR="007118D5">
        <w:rPr>
          <w:sz w:val="22"/>
          <w:szCs w:val="22"/>
          <w:lang w:val="es-CO"/>
        </w:rPr>
        <w:t xml:space="preserve"> del módulo de participación en convocatoria</w:t>
      </w:r>
      <w:r w:rsidR="006E2034">
        <w:rPr>
          <w:sz w:val="22"/>
          <w:szCs w:val="22"/>
          <w:lang w:val="es-CO"/>
        </w:rPr>
        <w:t xml:space="preserve"> del proyecto de sistema integrado</w:t>
      </w:r>
      <w:r w:rsidR="007118D5">
        <w:rPr>
          <w:sz w:val="22"/>
          <w:szCs w:val="22"/>
          <w:lang w:val="es-CO"/>
        </w:rPr>
        <w:t xml:space="preserve"> de información de Colciencias</w:t>
      </w:r>
      <w:r w:rsidR="006E2034">
        <w:rPr>
          <w:sz w:val="22"/>
          <w:szCs w:val="22"/>
          <w:lang w:val="es-CO"/>
        </w:rPr>
        <w:t>.</w:t>
      </w:r>
    </w:p>
    <w:p w:rsidR="003F23DD" w:rsidRPr="00BA3834" w:rsidRDefault="003F23DD" w:rsidP="003F23DD">
      <w:pPr>
        <w:ind w:left="720"/>
        <w:jc w:val="both"/>
        <w:rPr>
          <w:sz w:val="22"/>
          <w:szCs w:val="22"/>
          <w:lang w:val="es-CO"/>
        </w:rPr>
      </w:pPr>
    </w:p>
    <w:p w:rsidR="00A311C3" w:rsidRPr="00BA3834" w:rsidRDefault="00A311C3" w:rsidP="003F23DD">
      <w:pPr>
        <w:pStyle w:val="Ttulo2"/>
        <w:ind w:left="720" w:hanging="720"/>
        <w:jc w:val="both"/>
        <w:rPr>
          <w:rFonts w:ascii="Times New Roman" w:hAnsi="Times New Roman"/>
          <w:sz w:val="22"/>
          <w:szCs w:val="22"/>
          <w:lang w:val="es-CO"/>
        </w:rPr>
      </w:pPr>
      <w:bookmarkStart w:id="6" w:name="_Toc397880754"/>
      <w:r w:rsidRPr="00BA3834">
        <w:rPr>
          <w:rFonts w:ascii="Times New Roman" w:hAnsi="Times New Roman"/>
          <w:sz w:val="22"/>
          <w:szCs w:val="22"/>
          <w:lang w:val="es-CO"/>
        </w:rPr>
        <w:t>Propósito</w:t>
      </w:r>
      <w:bookmarkEnd w:id="6"/>
    </w:p>
    <w:p w:rsidR="00A311C3" w:rsidRPr="00BA3834" w:rsidRDefault="00A311C3" w:rsidP="003F23DD">
      <w:pPr>
        <w:jc w:val="both"/>
        <w:rPr>
          <w:sz w:val="22"/>
          <w:szCs w:val="22"/>
          <w:lang w:val="es-CO"/>
        </w:rPr>
      </w:pPr>
    </w:p>
    <w:p w:rsidR="00A311C3" w:rsidRPr="00BA3834" w:rsidRDefault="00A311C3" w:rsidP="003F23DD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 w:rsidR="006E2034">
        <w:rPr>
          <w:sz w:val="22"/>
          <w:szCs w:val="22"/>
          <w:lang w:val="es-CO"/>
        </w:rPr>
        <w:t xml:space="preserve">es mostrar la realización del </w:t>
      </w:r>
      <w:r w:rsidRPr="00BA3834">
        <w:rPr>
          <w:sz w:val="22"/>
          <w:szCs w:val="22"/>
          <w:lang w:val="es-CO"/>
        </w:rPr>
        <w:t xml:space="preserve"> casos</w:t>
      </w:r>
      <w:r>
        <w:rPr>
          <w:sz w:val="22"/>
          <w:szCs w:val="22"/>
          <w:lang w:val="es-CO"/>
        </w:rPr>
        <w:t xml:space="preserve"> </w:t>
      </w:r>
      <w:r w:rsidRPr="00BA3834">
        <w:rPr>
          <w:sz w:val="22"/>
          <w:szCs w:val="22"/>
          <w:lang w:val="es-CO"/>
        </w:rPr>
        <w:t xml:space="preserve">de uso </w:t>
      </w:r>
      <w:r w:rsidR="006E2034">
        <w:rPr>
          <w:sz w:val="22"/>
          <w:szCs w:val="22"/>
          <w:lang w:val="es-CO"/>
        </w:rPr>
        <w:t xml:space="preserve">Consultar convocatorio y/o Servicio con su respectivo diagrama de secuencia y de colaboración. </w:t>
      </w:r>
    </w:p>
    <w:p w:rsidR="00A311C3" w:rsidRDefault="00A311C3" w:rsidP="003F23DD">
      <w:pPr>
        <w:pStyle w:val="InfoBlue"/>
        <w:jc w:val="both"/>
        <w:rPr>
          <w:lang w:val="es-CO"/>
        </w:rPr>
      </w:pPr>
    </w:p>
    <w:p w:rsidR="00A311C3" w:rsidRDefault="00A311C3" w:rsidP="003F23DD">
      <w:pPr>
        <w:pStyle w:val="Textoindependiente"/>
        <w:jc w:val="both"/>
        <w:rPr>
          <w:lang w:val="es-CO"/>
        </w:rPr>
      </w:pPr>
    </w:p>
    <w:p w:rsidR="00A311C3" w:rsidRDefault="00A311C3" w:rsidP="003F23DD">
      <w:pPr>
        <w:pStyle w:val="Ttulo1"/>
        <w:numPr>
          <w:ilvl w:val="0"/>
          <w:numId w:val="23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es-CO"/>
        </w:rPr>
      </w:pPr>
      <w:bookmarkStart w:id="7" w:name="_Toc397880755"/>
      <w:r w:rsidRPr="00532F3E">
        <w:rPr>
          <w:rFonts w:ascii="Times New Roman" w:hAnsi="Times New Roman"/>
          <w:sz w:val="22"/>
          <w:szCs w:val="22"/>
          <w:lang w:val="es-CO"/>
        </w:rPr>
        <w:t>Caso de Uso</w:t>
      </w:r>
      <w:r>
        <w:rPr>
          <w:rFonts w:ascii="Times New Roman" w:hAnsi="Times New Roman"/>
          <w:sz w:val="22"/>
          <w:szCs w:val="22"/>
          <w:lang w:val="es-CO"/>
        </w:rPr>
        <w:t xml:space="preserve"> PCN01</w:t>
      </w:r>
      <w:r w:rsidRPr="00532F3E">
        <w:rPr>
          <w:rFonts w:ascii="Times New Roman" w:hAnsi="Times New Roman"/>
          <w:sz w:val="22"/>
          <w:szCs w:val="22"/>
          <w:lang w:val="es-CO"/>
        </w:rPr>
        <w:t xml:space="preserve">: </w:t>
      </w:r>
      <w:r>
        <w:rPr>
          <w:rFonts w:ascii="Times New Roman" w:hAnsi="Times New Roman"/>
          <w:sz w:val="22"/>
          <w:szCs w:val="22"/>
          <w:lang w:val="es-CO"/>
        </w:rPr>
        <w:t>Consultar convocatorio y/o Servicio</w:t>
      </w:r>
      <w:bookmarkEnd w:id="7"/>
    </w:p>
    <w:p w:rsidR="00A311C3" w:rsidRPr="0067783E" w:rsidRDefault="00A311C3" w:rsidP="003F23DD">
      <w:pPr>
        <w:jc w:val="both"/>
        <w:rPr>
          <w:lang w:val="es-CO"/>
        </w:rPr>
      </w:pPr>
    </w:p>
    <w:p w:rsidR="00A311C3" w:rsidRPr="00532F3E" w:rsidRDefault="00A311C3" w:rsidP="003F23DD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756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A311C3" w:rsidRPr="004D37D5" w:rsidRDefault="00A311C3" w:rsidP="003F23DD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84674A">
        <w:rPr>
          <w:rFonts w:ascii="Times New Roman" w:hAnsi="Times New Roman" w:cs="Times New Roman"/>
          <w:sz w:val="22"/>
          <w:szCs w:val="22"/>
        </w:rPr>
        <w:t>Este caso de Uso</w:t>
      </w:r>
      <w:r>
        <w:rPr>
          <w:sz w:val="22"/>
          <w:szCs w:val="22"/>
        </w:rPr>
        <w:t xml:space="preserve"> </w:t>
      </w:r>
      <w:r w:rsidRPr="004D37D5">
        <w:rPr>
          <w:rFonts w:ascii="Times New Roman" w:hAnsi="Times New Roman" w:cs="Times New Roman"/>
          <w:sz w:val="22"/>
          <w:szCs w:val="22"/>
        </w:rPr>
        <w:t>Permite a un Usuario de la Comunidad Colciencias (Investigador, Grupo y/</w:t>
      </w:r>
      <w:proofErr w:type="spellStart"/>
      <w:r w:rsidRPr="004D37D5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4D37D5">
        <w:rPr>
          <w:rFonts w:ascii="Times New Roman" w:hAnsi="Times New Roman" w:cs="Times New Roman"/>
          <w:sz w:val="22"/>
          <w:szCs w:val="22"/>
        </w:rPr>
        <w:t xml:space="preserve"> Organización) consultar una Convocatoria o un Servicio Institucional. </w:t>
      </w:r>
    </w:p>
    <w:p w:rsidR="00A311C3" w:rsidRPr="00532F3E" w:rsidRDefault="00A311C3" w:rsidP="003F23DD">
      <w:pPr>
        <w:ind w:left="360"/>
        <w:jc w:val="both"/>
        <w:rPr>
          <w:sz w:val="22"/>
          <w:szCs w:val="22"/>
          <w:lang w:val="es-CO"/>
        </w:rPr>
      </w:pPr>
    </w:p>
    <w:p w:rsidR="00A311C3" w:rsidRPr="00532F3E" w:rsidRDefault="00A311C3" w:rsidP="003F23DD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9" w:name="_Toc397880757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A311C3" w:rsidRDefault="00A311C3" w:rsidP="003F23DD">
      <w:pPr>
        <w:pStyle w:val="Default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:rsidR="00A311C3" w:rsidRPr="0084674A" w:rsidRDefault="00A311C3" w:rsidP="003F23DD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0" w:name="_Toc397870192"/>
      <w:bookmarkStart w:id="11" w:name="_Toc397880758"/>
      <w:r w:rsidRPr="0084674A">
        <w:rPr>
          <w:rFonts w:ascii="Times New Roman" w:hAnsi="Times New Roman"/>
          <w:i w:val="0"/>
          <w:sz w:val="22"/>
          <w:szCs w:val="22"/>
        </w:rPr>
        <w:t>El</w:t>
      </w:r>
      <w:r w:rsidRPr="009049BE">
        <w:rPr>
          <w:rFonts w:ascii="Times New Roman" w:hAnsi="Times New Roman"/>
          <w:i w:val="0"/>
          <w:sz w:val="22"/>
          <w:szCs w:val="22"/>
          <w:lang w:val="es-CO"/>
        </w:rPr>
        <w:t xml:space="preserve"> Usuario</w:t>
      </w:r>
      <w:r w:rsidRPr="0084674A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84674A">
        <w:rPr>
          <w:rFonts w:ascii="Times New Roman" w:hAnsi="Times New Roman"/>
          <w:i w:val="0"/>
          <w:sz w:val="22"/>
          <w:szCs w:val="22"/>
        </w:rPr>
        <w:t>Comunidad</w:t>
      </w:r>
      <w:proofErr w:type="spellEnd"/>
      <w:r w:rsidRPr="0084674A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4674A">
        <w:rPr>
          <w:rFonts w:ascii="Times New Roman" w:hAnsi="Times New Roman"/>
          <w:i w:val="0"/>
          <w:sz w:val="22"/>
          <w:szCs w:val="22"/>
        </w:rPr>
        <w:t>hace</w:t>
      </w:r>
      <w:proofErr w:type="spellEnd"/>
      <w:r w:rsidRPr="0084674A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proofErr w:type="gramStart"/>
      <w:r w:rsidRPr="0084674A">
        <w:rPr>
          <w:rFonts w:ascii="Times New Roman" w:hAnsi="Times New Roman"/>
          <w:i w:val="0"/>
          <w:sz w:val="22"/>
          <w:szCs w:val="22"/>
        </w:rPr>
        <w:t>uso</w:t>
      </w:r>
      <w:proofErr w:type="spellEnd"/>
      <w:proofErr w:type="gramEnd"/>
      <w:r w:rsidRPr="0084674A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84674A">
        <w:rPr>
          <w:rFonts w:ascii="Times New Roman" w:hAnsi="Times New Roman"/>
          <w:i w:val="0"/>
          <w:sz w:val="22"/>
          <w:szCs w:val="22"/>
        </w:rPr>
        <w:t>funcionalidad</w:t>
      </w:r>
      <w:proofErr w:type="spellEnd"/>
      <w:r w:rsidRPr="0084674A">
        <w:rPr>
          <w:rFonts w:ascii="Times New Roman" w:hAnsi="Times New Roman"/>
          <w:i w:val="0"/>
          <w:sz w:val="22"/>
          <w:szCs w:val="22"/>
        </w:rPr>
        <w:t xml:space="preserve"> BUSCADOR, para</w:t>
      </w:r>
      <w:r w:rsidRPr="009049BE">
        <w:rPr>
          <w:rFonts w:ascii="Times New Roman" w:hAnsi="Times New Roman"/>
          <w:i w:val="0"/>
          <w:sz w:val="22"/>
          <w:szCs w:val="22"/>
          <w:lang w:val="es-CO"/>
        </w:rPr>
        <w:t xml:space="preserve"> ubicar</w:t>
      </w:r>
      <w:r w:rsidRPr="0084674A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84674A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84674A">
        <w:rPr>
          <w:rFonts w:ascii="Times New Roman" w:hAnsi="Times New Roman"/>
          <w:i w:val="0"/>
          <w:sz w:val="22"/>
          <w:szCs w:val="22"/>
        </w:rPr>
        <w:t xml:space="preserve"> o </w:t>
      </w:r>
      <w:proofErr w:type="spellStart"/>
      <w:r w:rsidRPr="0084674A">
        <w:rPr>
          <w:rFonts w:ascii="Times New Roman" w:hAnsi="Times New Roman"/>
          <w:i w:val="0"/>
          <w:sz w:val="22"/>
          <w:szCs w:val="22"/>
        </w:rPr>
        <w:t>Servicio</w:t>
      </w:r>
      <w:proofErr w:type="spellEnd"/>
      <w:r w:rsidRPr="0084674A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84674A">
        <w:rPr>
          <w:rFonts w:ascii="Times New Roman" w:hAnsi="Times New Roman"/>
          <w:i w:val="0"/>
          <w:sz w:val="22"/>
          <w:szCs w:val="22"/>
        </w:rPr>
        <w:t>su</w:t>
      </w:r>
      <w:proofErr w:type="spellEnd"/>
      <w:r w:rsidRPr="009049BE">
        <w:rPr>
          <w:rFonts w:ascii="Times New Roman" w:hAnsi="Times New Roman"/>
          <w:i w:val="0"/>
          <w:sz w:val="22"/>
          <w:szCs w:val="22"/>
          <w:lang w:val="es-CO"/>
        </w:rPr>
        <w:t xml:space="preserve"> interés</w:t>
      </w:r>
      <w:r w:rsidRPr="0084674A">
        <w:rPr>
          <w:rFonts w:ascii="Times New Roman" w:hAnsi="Times New Roman"/>
          <w:i w:val="0"/>
          <w:sz w:val="22"/>
          <w:szCs w:val="22"/>
        </w:rPr>
        <w:t>.</w:t>
      </w:r>
      <w:bookmarkEnd w:id="10"/>
      <w:bookmarkEnd w:id="11"/>
      <w:r w:rsidRPr="0084674A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A311C3" w:rsidRPr="00544243" w:rsidRDefault="00A311C3" w:rsidP="003F23DD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r w:rsidRPr="00F61629">
        <w:t xml:space="preserve"> </w:t>
      </w:r>
      <w:bookmarkStart w:id="12" w:name="_Toc397880759"/>
      <w:r w:rsidRPr="00544243">
        <w:rPr>
          <w:rFonts w:ascii="Times New Roman" w:hAnsi="Times New Roman"/>
          <w:i w:val="0"/>
          <w:sz w:val="22"/>
          <w:szCs w:val="22"/>
        </w:rPr>
        <w:t xml:space="preserve">El Sistema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busca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y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lista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los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resultados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que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coinciden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con los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criterios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búsqueda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(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sobre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número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área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temática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programa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nacional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entidades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fecha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apertura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y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fecha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cierre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>)</w:t>
      </w:r>
      <w:bookmarkEnd w:id="12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A311C3" w:rsidRPr="00544243" w:rsidRDefault="00A311C3" w:rsidP="003F23DD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3" w:name="_Toc397880760"/>
      <w:r w:rsidRPr="00544243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Comunidad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selecciona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su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interés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>.</w:t>
      </w:r>
      <w:bookmarkEnd w:id="13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A311C3" w:rsidRDefault="00A311C3" w:rsidP="003F23DD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4" w:name="_Toc397880761"/>
      <w:r w:rsidRPr="00544243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despliega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en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pantalla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seleccionada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mostrando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: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Información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básica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>/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Servicio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(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Número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Estado,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Tipo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Objeto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Dirigida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a,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Fecha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apertura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Fecha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cierre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Fecha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publicación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resultados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Fecha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publicación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adjudicación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Contacto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del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proceso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Cuantía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).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Anexos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.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Botón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Postular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en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y/o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Servicio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(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Cuando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está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44243">
        <w:rPr>
          <w:rFonts w:ascii="Times New Roman" w:hAnsi="Times New Roman"/>
          <w:i w:val="0"/>
          <w:sz w:val="22"/>
          <w:szCs w:val="22"/>
        </w:rPr>
        <w:t>activa</w:t>
      </w:r>
      <w:proofErr w:type="spellEnd"/>
      <w:r w:rsidRPr="00544243">
        <w:rPr>
          <w:rFonts w:ascii="Times New Roman" w:hAnsi="Times New Roman"/>
          <w:i w:val="0"/>
          <w:sz w:val="22"/>
          <w:szCs w:val="22"/>
        </w:rPr>
        <w:t>).</w:t>
      </w:r>
      <w:bookmarkEnd w:id="14"/>
      <w:r w:rsidRPr="00544243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A311C3" w:rsidRDefault="00A311C3" w:rsidP="003F23DD">
      <w:pPr>
        <w:jc w:val="both"/>
      </w:pPr>
    </w:p>
    <w:p w:rsidR="00A311C3" w:rsidRPr="009049BE" w:rsidRDefault="00A311C3" w:rsidP="003F23DD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5" w:name="_Toc397880762"/>
      <w:r w:rsidRPr="009049BE">
        <w:rPr>
          <w:rFonts w:ascii="Times New Roman" w:hAnsi="Times New Roman"/>
          <w:i w:val="0"/>
          <w:sz w:val="22"/>
          <w:szCs w:val="22"/>
        </w:rPr>
        <w:t xml:space="preserve">El Sistema </w:t>
      </w:r>
      <w:proofErr w:type="spellStart"/>
      <w:r w:rsidRPr="009049BE">
        <w:rPr>
          <w:rFonts w:ascii="Times New Roman" w:hAnsi="Times New Roman"/>
          <w:i w:val="0"/>
          <w:sz w:val="22"/>
          <w:szCs w:val="22"/>
        </w:rPr>
        <w:t>habilita</w:t>
      </w:r>
      <w:proofErr w:type="spellEnd"/>
      <w:r w:rsidRPr="009049BE">
        <w:rPr>
          <w:rFonts w:ascii="Times New Roman" w:hAnsi="Times New Roman"/>
          <w:i w:val="0"/>
          <w:sz w:val="22"/>
          <w:szCs w:val="22"/>
        </w:rPr>
        <w:t xml:space="preserve"> o </w:t>
      </w:r>
      <w:proofErr w:type="spellStart"/>
      <w:r w:rsidRPr="009049BE">
        <w:rPr>
          <w:rFonts w:ascii="Times New Roman" w:hAnsi="Times New Roman"/>
          <w:i w:val="0"/>
          <w:sz w:val="22"/>
          <w:szCs w:val="22"/>
        </w:rPr>
        <w:t>inhabilita</w:t>
      </w:r>
      <w:proofErr w:type="spellEnd"/>
      <w:r w:rsidRPr="009049BE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9049BE">
        <w:rPr>
          <w:rFonts w:ascii="Times New Roman" w:hAnsi="Times New Roman"/>
          <w:i w:val="0"/>
          <w:sz w:val="22"/>
          <w:szCs w:val="22"/>
        </w:rPr>
        <w:t>botón</w:t>
      </w:r>
      <w:proofErr w:type="spellEnd"/>
      <w:r w:rsidRPr="009049BE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9049BE">
        <w:rPr>
          <w:rFonts w:ascii="Times New Roman" w:hAnsi="Times New Roman"/>
          <w:i w:val="0"/>
          <w:sz w:val="22"/>
          <w:szCs w:val="22"/>
        </w:rPr>
        <w:t>Participar</w:t>
      </w:r>
      <w:proofErr w:type="spellEnd"/>
      <w:r w:rsidRPr="009049BE">
        <w:rPr>
          <w:rFonts w:ascii="Times New Roman" w:hAnsi="Times New Roman"/>
          <w:i w:val="0"/>
          <w:sz w:val="22"/>
          <w:szCs w:val="22"/>
        </w:rPr>
        <w:t xml:space="preserve"> en la </w:t>
      </w:r>
      <w:proofErr w:type="spellStart"/>
      <w:r w:rsidRPr="009049BE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9049BE">
        <w:rPr>
          <w:rFonts w:ascii="Times New Roman" w:hAnsi="Times New Roman"/>
          <w:i w:val="0"/>
          <w:sz w:val="22"/>
          <w:szCs w:val="22"/>
        </w:rPr>
        <w:t>/</w:t>
      </w:r>
      <w:proofErr w:type="spellStart"/>
      <w:r w:rsidRPr="009049BE">
        <w:rPr>
          <w:rFonts w:ascii="Times New Roman" w:hAnsi="Times New Roman"/>
          <w:i w:val="0"/>
          <w:sz w:val="22"/>
          <w:szCs w:val="22"/>
        </w:rPr>
        <w:t>Servicio</w:t>
      </w:r>
      <w:proofErr w:type="spellEnd"/>
      <w:r w:rsidRPr="009049BE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9049BE">
        <w:rPr>
          <w:rFonts w:ascii="Times New Roman" w:hAnsi="Times New Roman"/>
          <w:i w:val="0"/>
          <w:sz w:val="22"/>
          <w:szCs w:val="22"/>
        </w:rPr>
        <w:t>dependiendo</w:t>
      </w:r>
      <w:proofErr w:type="spellEnd"/>
      <w:r w:rsidRPr="009049BE">
        <w:rPr>
          <w:rFonts w:ascii="Times New Roman" w:hAnsi="Times New Roman"/>
          <w:i w:val="0"/>
          <w:sz w:val="22"/>
          <w:szCs w:val="22"/>
        </w:rPr>
        <w:t xml:space="preserve"> de:</w:t>
      </w:r>
      <w:bookmarkEnd w:id="15"/>
      <w:r w:rsidRPr="009049BE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A311C3" w:rsidRPr="009049BE" w:rsidRDefault="00A311C3" w:rsidP="003F23DD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color w:val="000000"/>
          <w:sz w:val="22"/>
          <w:szCs w:val="22"/>
        </w:rPr>
      </w:pPr>
      <w:r w:rsidRPr="009049BE">
        <w:rPr>
          <w:color w:val="000000"/>
          <w:sz w:val="22"/>
          <w:szCs w:val="22"/>
        </w:rPr>
        <w:t xml:space="preserve">Si la </w:t>
      </w:r>
      <w:proofErr w:type="spellStart"/>
      <w:r w:rsidRPr="009049BE">
        <w:rPr>
          <w:color w:val="000000"/>
          <w:sz w:val="22"/>
          <w:szCs w:val="22"/>
        </w:rPr>
        <w:t>Convocatoria</w:t>
      </w:r>
      <w:proofErr w:type="spellEnd"/>
      <w:r w:rsidRPr="009049BE">
        <w:rPr>
          <w:color w:val="000000"/>
          <w:sz w:val="22"/>
          <w:szCs w:val="22"/>
        </w:rPr>
        <w:t>/</w:t>
      </w:r>
      <w:proofErr w:type="spellStart"/>
      <w:r w:rsidRPr="009049BE">
        <w:rPr>
          <w:color w:val="000000"/>
          <w:sz w:val="22"/>
          <w:szCs w:val="22"/>
        </w:rPr>
        <w:t>Servicio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Para Personas y el </w:t>
      </w:r>
      <w:proofErr w:type="spellStart"/>
      <w:r w:rsidRPr="009049BE">
        <w:rPr>
          <w:color w:val="000000"/>
          <w:sz w:val="22"/>
          <w:szCs w:val="22"/>
        </w:rPr>
        <w:t>Usuario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Comunidad</w:t>
      </w:r>
      <w:proofErr w:type="spellEnd"/>
      <w:r w:rsidRPr="009049BE">
        <w:rPr>
          <w:color w:val="000000"/>
          <w:sz w:val="22"/>
          <w:szCs w:val="22"/>
        </w:rPr>
        <w:t xml:space="preserve"> no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Organización</w:t>
      </w:r>
      <w:proofErr w:type="spellEnd"/>
      <w:r w:rsidRPr="009049BE">
        <w:rPr>
          <w:color w:val="000000"/>
          <w:sz w:val="22"/>
          <w:szCs w:val="22"/>
        </w:rPr>
        <w:t xml:space="preserve">, el </w:t>
      </w:r>
      <w:proofErr w:type="spellStart"/>
      <w:r w:rsidRPr="009049BE">
        <w:rPr>
          <w:color w:val="000000"/>
          <w:sz w:val="22"/>
          <w:szCs w:val="22"/>
        </w:rPr>
        <w:t>botón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habilitado</w:t>
      </w:r>
      <w:proofErr w:type="spellEnd"/>
      <w:r w:rsidRPr="009049BE">
        <w:rPr>
          <w:color w:val="000000"/>
          <w:sz w:val="22"/>
          <w:szCs w:val="22"/>
        </w:rPr>
        <w:t xml:space="preserve">. </w:t>
      </w:r>
    </w:p>
    <w:p w:rsidR="00A311C3" w:rsidRPr="009049BE" w:rsidRDefault="00A311C3" w:rsidP="003F23DD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color w:val="000000"/>
          <w:sz w:val="22"/>
          <w:szCs w:val="22"/>
        </w:rPr>
      </w:pPr>
      <w:r w:rsidRPr="009049BE">
        <w:rPr>
          <w:color w:val="000000"/>
          <w:sz w:val="22"/>
          <w:szCs w:val="22"/>
        </w:rPr>
        <w:t xml:space="preserve">Si la </w:t>
      </w:r>
      <w:proofErr w:type="spellStart"/>
      <w:r w:rsidRPr="009049BE">
        <w:rPr>
          <w:color w:val="000000"/>
          <w:sz w:val="22"/>
          <w:szCs w:val="22"/>
        </w:rPr>
        <w:t>Convocatoria</w:t>
      </w:r>
      <w:proofErr w:type="spellEnd"/>
      <w:r w:rsidRPr="009049BE">
        <w:rPr>
          <w:color w:val="000000"/>
          <w:sz w:val="22"/>
          <w:szCs w:val="22"/>
        </w:rPr>
        <w:t>/</w:t>
      </w:r>
      <w:proofErr w:type="spellStart"/>
      <w:r w:rsidRPr="009049BE">
        <w:rPr>
          <w:color w:val="000000"/>
          <w:sz w:val="22"/>
          <w:szCs w:val="22"/>
        </w:rPr>
        <w:t>Servicio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para </w:t>
      </w:r>
      <w:proofErr w:type="spellStart"/>
      <w:r w:rsidRPr="009049BE">
        <w:rPr>
          <w:color w:val="000000"/>
          <w:sz w:val="22"/>
          <w:szCs w:val="22"/>
        </w:rPr>
        <w:t>Grupos</w:t>
      </w:r>
      <w:proofErr w:type="spellEnd"/>
      <w:r w:rsidRPr="009049BE">
        <w:rPr>
          <w:color w:val="000000"/>
          <w:sz w:val="22"/>
          <w:szCs w:val="22"/>
        </w:rPr>
        <w:t xml:space="preserve"> y el </w:t>
      </w:r>
      <w:proofErr w:type="spellStart"/>
      <w:r w:rsidRPr="009049BE">
        <w:rPr>
          <w:color w:val="000000"/>
          <w:sz w:val="22"/>
          <w:szCs w:val="22"/>
        </w:rPr>
        <w:t>Usuario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Comunidad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líder</w:t>
      </w:r>
      <w:proofErr w:type="spellEnd"/>
      <w:r w:rsidRPr="009049BE">
        <w:rPr>
          <w:color w:val="000000"/>
          <w:sz w:val="22"/>
          <w:szCs w:val="22"/>
        </w:rPr>
        <w:t xml:space="preserve"> de </w:t>
      </w:r>
      <w:proofErr w:type="spellStart"/>
      <w:r w:rsidRPr="009049BE">
        <w:rPr>
          <w:color w:val="000000"/>
          <w:sz w:val="22"/>
          <w:szCs w:val="22"/>
        </w:rPr>
        <w:t>algún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grupo</w:t>
      </w:r>
      <w:proofErr w:type="spellEnd"/>
      <w:r w:rsidRPr="009049BE">
        <w:rPr>
          <w:color w:val="000000"/>
          <w:sz w:val="22"/>
          <w:szCs w:val="22"/>
        </w:rPr>
        <w:t xml:space="preserve">, el </w:t>
      </w:r>
      <w:proofErr w:type="spellStart"/>
      <w:r w:rsidRPr="009049BE">
        <w:rPr>
          <w:color w:val="000000"/>
          <w:sz w:val="22"/>
          <w:szCs w:val="22"/>
        </w:rPr>
        <w:t>botón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habilitado</w:t>
      </w:r>
      <w:proofErr w:type="spellEnd"/>
      <w:r w:rsidRPr="009049BE">
        <w:rPr>
          <w:color w:val="000000"/>
          <w:sz w:val="22"/>
          <w:szCs w:val="22"/>
        </w:rPr>
        <w:t xml:space="preserve">. </w:t>
      </w:r>
    </w:p>
    <w:p w:rsidR="00A311C3" w:rsidRPr="009049BE" w:rsidRDefault="00A311C3" w:rsidP="003F23DD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color w:val="000000"/>
          <w:sz w:val="22"/>
          <w:szCs w:val="22"/>
        </w:rPr>
      </w:pPr>
      <w:r w:rsidRPr="009049BE">
        <w:rPr>
          <w:color w:val="000000"/>
          <w:sz w:val="22"/>
          <w:szCs w:val="22"/>
        </w:rPr>
        <w:t xml:space="preserve"> Si la </w:t>
      </w:r>
      <w:proofErr w:type="spellStart"/>
      <w:r w:rsidRPr="009049BE">
        <w:rPr>
          <w:color w:val="000000"/>
          <w:sz w:val="22"/>
          <w:szCs w:val="22"/>
        </w:rPr>
        <w:t>Convocatoria</w:t>
      </w:r>
      <w:proofErr w:type="spellEnd"/>
      <w:r w:rsidRPr="009049BE">
        <w:rPr>
          <w:color w:val="000000"/>
          <w:sz w:val="22"/>
          <w:szCs w:val="22"/>
        </w:rPr>
        <w:t>/</w:t>
      </w:r>
      <w:proofErr w:type="spellStart"/>
      <w:r w:rsidRPr="009049BE">
        <w:rPr>
          <w:color w:val="000000"/>
          <w:sz w:val="22"/>
          <w:szCs w:val="22"/>
        </w:rPr>
        <w:t>Servicio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para </w:t>
      </w:r>
      <w:proofErr w:type="spellStart"/>
      <w:r w:rsidRPr="009049BE">
        <w:rPr>
          <w:color w:val="000000"/>
          <w:sz w:val="22"/>
          <w:szCs w:val="22"/>
        </w:rPr>
        <w:t>Organizaciones</w:t>
      </w:r>
      <w:proofErr w:type="spellEnd"/>
      <w:r w:rsidRPr="009049BE">
        <w:rPr>
          <w:color w:val="000000"/>
          <w:sz w:val="22"/>
          <w:szCs w:val="22"/>
        </w:rPr>
        <w:t xml:space="preserve"> y el </w:t>
      </w:r>
      <w:proofErr w:type="spellStart"/>
      <w:r w:rsidRPr="009049BE">
        <w:rPr>
          <w:color w:val="000000"/>
          <w:sz w:val="22"/>
          <w:szCs w:val="22"/>
        </w:rPr>
        <w:t>Usuario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Comunidad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una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organización</w:t>
      </w:r>
      <w:proofErr w:type="spellEnd"/>
      <w:r w:rsidRPr="009049BE">
        <w:rPr>
          <w:color w:val="000000"/>
          <w:sz w:val="22"/>
          <w:szCs w:val="22"/>
        </w:rPr>
        <w:t xml:space="preserve"> y el </w:t>
      </w:r>
      <w:proofErr w:type="spellStart"/>
      <w:r w:rsidRPr="009049BE">
        <w:rPr>
          <w:color w:val="000000"/>
          <w:sz w:val="22"/>
          <w:szCs w:val="22"/>
        </w:rPr>
        <w:t>usuario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que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ingresa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tiene</w:t>
      </w:r>
      <w:proofErr w:type="spellEnd"/>
      <w:r w:rsidRPr="009049BE">
        <w:rPr>
          <w:color w:val="000000"/>
          <w:sz w:val="22"/>
          <w:szCs w:val="22"/>
        </w:rPr>
        <w:t xml:space="preserve"> el </w:t>
      </w:r>
      <w:proofErr w:type="spellStart"/>
      <w:r w:rsidRPr="009049BE">
        <w:rPr>
          <w:color w:val="000000"/>
          <w:sz w:val="22"/>
          <w:szCs w:val="22"/>
        </w:rPr>
        <w:t>rol</w:t>
      </w:r>
      <w:proofErr w:type="spellEnd"/>
      <w:r w:rsidRPr="009049BE">
        <w:rPr>
          <w:color w:val="000000"/>
          <w:sz w:val="22"/>
          <w:szCs w:val="22"/>
        </w:rPr>
        <w:t xml:space="preserve"> Registrar </w:t>
      </w:r>
      <w:proofErr w:type="spellStart"/>
      <w:r w:rsidRPr="009049BE">
        <w:rPr>
          <w:color w:val="000000"/>
          <w:sz w:val="22"/>
          <w:szCs w:val="22"/>
        </w:rPr>
        <w:t>Propuesta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asignado</w:t>
      </w:r>
      <w:proofErr w:type="spellEnd"/>
      <w:r w:rsidRPr="009049BE">
        <w:rPr>
          <w:color w:val="000000"/>
          <w:sz w:val="22"/>
          <w:szCs w:val="22"/>
        </w:rPr>
        <w:t xml:space="preserve">, el </w:t>
      </w:r>
      <w:proofErr w:type="spellStart"/>
      <w:r w:rsidRPr="009049BE">
        <w:rPr>
          <w:color w:val="000000"/>
          <w:sz w:val="22"/>
          <w:szCs w:val="22"/>
        </w:rPr>
        <w:t>botón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habilitado</w:t>
      </w:r>
      <w:proofErr w:type="spellEnd"/>
      <w:r w:rsidRPr="009049BE">
        <w:rPr>
          <w:color w:val="000000"/>
          <w:sz w:val="22"/>
          <w:szCs w:val="22"/>
        </w:rPr>
        <w:t xml:space="preserve">. </w:t>
      </w:r>
    </w:p>
    <w:p w:rsidR="00A311C3" w:rsidRPr="009049BE" w:rsidRDefault="00A311C3" w:rsidP="003F23DD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color w:val="000000"/>
          <w:sz w:val="22"/>
          <w:szCs w:val="22"/>
        </w:rPr>
      </w:pPr>
      <w:r w:rsidRPr="009049BE">
        <w:rPr>
          <w:color w:val="000000"/>
          <w:sz w:val="22"/>
          <w:szCs w:val="22"/>
        </w:rPr>
        <w:t xml:space="preserve">Si la </w:t>
      </w:r>
      <w:proofErr w:type="spellStart"/>
      <w:r w:rsidRPr="009049BE">
        <w:rPr>
          <w:color w:val="000000"/>
          <w:sz w:val="22"/>
          <w:szCs w:val="22"/>
        </w:rPr>
        <w:t>Convocatoria</w:t>
      </w:r>
      <w:proofErr w:type="spellEnd"/>
      <w:r w:rsidRPr="009049BE">
        <w:rPr>
          <w:color w:val="000000"/>
          <w:sz w:val="22"/>
          <w:szCs w:val="22"/>
        </w:rPr>
        <w:t>/</w:t>
      </w:r>
      <w:proofErr w:type="spellStart"/>
      <w:r w:rsidRPr="009049BE">
        <w:rPr>
          <w:color w:val="000000"/>
          <w:sz w:val="22"/>
          <w:szCs w:val="22"/>
        </w:rPr>
        <w:t>Servicio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para </w:t>
      </w:r>
      <w:proofErr w:type="spellStart"/>
      <w:r w:rsidRPr="009049BE">
        <w:rPr>
          <w:color w:val="000000"/>
          <w:sz w:val="22"/>
          <w:szCs w:val="22"/>
        </w:rPr>
        <w:t>varios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actores</w:t>
      </w:r>
      <w:proofErr w:type="spellEnd"/>
      <w:r w:rsidRPr="009049BE">
        <w:rPr>
          <w:color w:val="000000"/>
          <w:sz w:val="22"/>
          <w:szCs w:val="22"/>
        </w:rPr>
        <w:t xml:space="preserve"> al </w:t>
      </w:r>
      <w:proofErr w:type="spellStart"/>
      <w:r w:rsidRPr="009049BE">
        <w:rPr>
          <w:color w:val="000000"/>
          <w:sz w:val="22"/>
          <w:szCs w:val="22"/>
        </w:rPr>
        <w:t>mismo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tiempo</w:t>
      </w:r>
      <w:proofErr w:type="spellEnd"/>
      <w:r w:rsidRPr="009049BE">
        <w:rPr>
          <w:color w:val="000000"/>
          <w:sz w:val="22"/>
          <w:szCs w:val="22"/>
        </w:rPr>
        <w:t xml:space="preserve"> (Personas, </w:t>
      </w:r>
      <w:proofErr w:type="spellStart"/>
      <w:r w:rsidRPr="009049BE">
        <w:rPr>
          <w:color w:val="000000"/>
          <w:sz w:val="22"/>
          <w:szCs w:val="22"/>
        </w:rPr>
        <w:t>Grupos</w:t>
      </w:r>
      <w:proofErr w:type="spellEnd"/>
      <w:r w:rsidRPr="009049BE">
        <w:rPr>
          <w:color w:val="000000"/>
          <w:sz w:val="22"/>
          <w:szCs w:val="22"/>
        </w:rPr>
        <w:t xml:space="preserve">, </w:t>
      </w:r>
      <w:proofErr w:type="spellStart"/>
      <w:r w:rsidRPr="009049BE">
        <w:rPr>
          <w:color w:val="000000"/>
          <w:sz w:val="22"/>
          <w:szCs w:val="22"/>
        </w:rPr>
        <w:lastRenderedPageBreak/>
        <w:t>Organizaciones</w:t>
      </w:r>
      <w:proofErr w:type="spellEnd"/>
      <w:r w:rsidRPr="009049BE">
        <w:rPr>
          <w:color w:val="000000"/>
          <w:sz w:val="22"/>
          <w:szCs w:val="22"/>
        </w:rPr>
        <w:t xml:space="preserve">), el </w:t>
      </w:r>
      <w:proofErr w:type="spellStart"/>
      <w:r w:rsidRPr="009049BE">
        <w:rPr>
          <w:color w:val="000000"/>
          <w:sz w:val="22"/>
          <w:szCs w:val="22"/>
        </w:rPr>
        <w:t>botón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es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habilitado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spellStart"/>
      <w:r w:rsidRPr="009049BE">
        <w:rPr>
          <w:color w:val="000000"/>
          <w:sz w:val="22"/>
          <w:szCs w:val="22"/>
        </w:rPr>
        <w:t>dependiendo</w:t>
      </w:r>
      <w:proofErr w:type="spellEnd"/>
      <w:r w:rsidRPr="009049BE">
        <w:rPr>
          <w:color w:val="000000"/>
          <w:sz w:val="22"/>
          <w:szCs w:val="22"/>
        </w:rPr>
        <w:t xml:space="preserve"> </w:t>
      </w:r>
      <w:proofErr w:type="gramStart"/>
      <w:r w:rsidRPr="009049BE">
        <w:rPr>
          <w:color w:val="000000"/>
          <w:sz w:val="22"/>
          <w:szCs w:val="22"/>
        </w:rPr>
        <w:t>del</w:t>
      </w:r>
      <w:proofErr w:type="gramEnd"/>
      <w:r w:rsidRPr="009049BE">
        <w:rPr>
          <w:color w:val="000000"/>
          <w:sz w:val="22"/>
          <w:szCs w:val="22"/>
        </w:rPr>
        <w:t xml:space="preserve"> actor. </w:t>
      </w:r>
    </w:p>
    <w:p w:rsidR="00A311C3" w:rsidRPr="009049BE" w:rsidRDefault="00A311C3" w:rsidP="003F23DD">
      <w:pPr>
        <w:jc w:val="both"/>
        <w:rPr>
          <w:lang w:val="es-CO"/>
        </w:rPr>
      </w:pPr>
    </w:p>
    <w:p w:rsidR="00A311C3" w:rsidRDefault="00A311C3" w:rsidP="003F23DD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16" w:name="_Toc397880763"/>
      <w:r w:rsidRPr="009049BE">
        <w:rPr>
          <w:rFonts w:ascii="Times New Roman" w:hAnsi="Times New Roman"/>
          <w:sz w:val="22"/>
          <w:szCs w:val="22"/>
          <w:lang w:val="es-CO"/>
        </w:rPr>
        <w:t>Diagramas</w:t>
      </w:r>
      <w:r w:rsidRPr="00532F3E">
        <w:rPr>
          <w:rFonts w:ascii="Times New Roman" w:hAnsi="Times New Roman"/>
          <w:sz w:val="22"/>
          <w:szCs w:val="22"/>
        </w:rPr>
        <w:t xml:space="preserve"> de</w:t>
      </w:r>
      <w:r w:rsidRPr="009049BE">
        <w:rPr>
          <w:rFonts w:ascii="Times New Roman" w:hAnsi="Times New Roman"/>
          <w:sz w:val="22"/>
          <w:szCs w:val="22"/>
          <w:lang w:val="es-CO"/>
        </w:rPr>
        <w:t xml:space="preserve"> Interacción</w:t>
      </w:r>
      <w:bookmarkEnd w:id="16"/>
    </w:p>
    <w:p w:rsidR="00A311C3" w:rsidRDefault="00A311C3" w:rsidP="003F23DD">
      <w:pPr>
        <w:pStyle w:val="Ttulo3"/>
        <w:jc w:val="both"/>
        <w:rPr>
          <w:lang w:val="es-CO"/>
        </w:rPr>
      </w:pPr>
      <w:bookmarkStart w:id="17" w:name="_Toc397880764"/>
      <w:r>
        <w:rPr>
          <w:lang w:val="es-CO"/>
        </w:rPr>
        <w:t>Diagrama Secuencia</w:t>
      </w:r>
      <w:bookmarkEnd w:id="17"/>
    </w:p>
    <w:p w:rsidR="00A311C3" w:rsidRPr="00EF0526" w:rsidRDefault="00A311C3" w:rsidP="00A311C3">
      <w:pPr>
        <w:rPr>
          <w:lang w:val="es-CO"/>
        </w:rPr>
      </w:pPr>
    </w:p>
    <w:p w:rsidR="00A311C3" w:rsidRPr="009049BE" w:rsidRDefault="00A311C3" w:rsidP="00A311C3">
      <w:pPr>
        <w:pStyle w:val="Ttulo3"/>
        <w:numPr>
          <w:ilvl w:val="0"/>
          <w:numId w:val="0"/>
        </w:numPr>
        <w:rPr>
          <w:lang w:val="es-CO"/>
        </w:rPr>
      </w:pPr>
      <w:bookmarkStart w:id="18" w:name="_Toc397880765"/>
      <w:r>
        <w:rPr>
          <w:noProof/>
          <w:lang w:val="es-CO" w:eastAsia="es-CO"/>
        </w:rPr>
        <w:drawing>
          <wp:inline distT="0" distB="0" distL="0" distR="0" wp14:anchorId="7AFF5687" wp14:editId="30A77F64">
            <wp:extent cx="5753903" cy="5363323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cort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A311C3" w:rsidRDefault="00A311C3" w:rsidP="00A311C3">
      <w:pPr>
        <w:pStyle w:val="Ttulo2"/>
        <w:numPr>
          <w:ilvl w:val="0"/>
          <w:numId w:val="0"/>
        </w:numPr>
      </w:pPr>
    </w:p>
    <w:p w:rsidR="00A311C3" w:rsidRDefault="00A311C3" w:rsidP="00A311C3"/>
    <w:p w:rsidR="003F23DD" w:rsidRDefault="003F23DD" w:rsidP="00A311C3"/>
    <w:p w:rsidR="003F23DD" w:rsidRDefault="003F23DD" w:rsidP="00A311C3"/>
    <w:p w:rsidR="003F23DD" w:rsidRDefault="003F23DD" w:rsidP="00A311C3"/>
    <w:p w:rsidR="003F23DD" w:rsidRDefault="003F23DD" w:rsidP="00A311C3"/>
    <w:p w:rsidR="003F23DD" w:rsidRDefault="003F23DD" w:rsidP="00A311C3"/>
    <w:p w:rsidR="003F23DD" w:rsidRDefault="003F23DD" w:rsidP="00A311C3"/>
    <w:p w:rsidR="003F23DD" w:rsidRPr="00EF0526" w:rsidRDefault="003F23DD" w:rsidP="00A311C3"/>
    <w:p w:rsidR="00A311C3" w:rsidRDefault="00A311C3" w:rsidP="00A311C3"/>
    <w:p w:rsidR="00A311C3" w:rsidRDefault="00A311C3" w:rsidP="00A311C3">
      <w:pPr>
        <w:pStyle w:val="Ttulo3"/>
      </w:pPr>
      <w:bookmarkStart w:id="19" w:name="_Toc397880766"/>
      <w:proofErr w:type="spellStart"/>
      <w:r>
        <w:t>Di</w:t>
      </w:r>
      <w:r w:rsidR="004B3774">
        <w:t>a</w:t>
      </w:r>
      <w:r>
        <w:t>grama</w:t>
      </w:r>
      <w:proofErr w:type="spellEnd"/>
      <w:r>
        <w:t xml:space="preserve"> de </w:t>
      </w:r>
      <w:proofErr w:type="spellStart"/>
      <w:r>
        <w:t>colaboración</w:t>
      </w:r>
      <w:bookmarkEnd w:id="19"/>
      <w:proofErr w:type="spellEnd"/>
    </w:p>
    <w:p w:rsidR="003F23DD" w:rsidRDefault="003F23DD" w:rsidP="003F23DD"/>
    <w:p w:rsidR="003F23DD" w:rsidRDefault="003F23DD" w:rsidP="003F23DD"/>
    <w:p w:rsidR="003F23DD" w:rsidRDefault="003F23DD" w:rsidP="003F23DD"/>
    <w:p w:rsidR="003F23DD" w:rsidRDefault="003F23DD" w:rsidP="003F23DD">
      <w:r>
        <w:rPr>
          <w:noProof/>
          <w:lang w:val="es-CO" w:eastAsia="es-CO"/>
        </w:rPr>
        <w:drawing>
          <wp:inline distT="0" distB="0" distL="0" distR="0" wp14:anchorId="06BC0FEE" wp14:editId="77BBDDAC">
            <wp:extent cx="5943600" cy="2540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cor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DD" w:rsidRDefault="003F23DD" w:rsidP="003F23DD"/>
    <w:p w:rsidR="003F23DD" w:rsidRDefault="003F23DD" w:rsidP="003F23DD"/>
    <w:p w:rsidR="003F23DD" w:rsidRDefault="003F23DD" w:rsidP="003F23DD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3F23DD" w:rsidRDefault="003F23DD" w:rsidP="003F23DD"/>
    <w:p w:rsidR="003F23DD" w:rsidRDefault="003F23DD" w:rsidP="003F23DD"/>
    <w:p w:rsidR="003F23DD" w:rsidRPr="003F23DD" w:rsidRDefault="003F23DD" w:rsidP="003F23DD">
      <w:r>
        <w:rPr>
          <w:noProof/>
          <w:lang w:val="es-CO" w:eastAsia="es-CO"/>
        </w:rPr>
        <w:drawing>
          <wp:inline distT="0" distB="0" distL="0" distR="0">
            <wp:extent cx="5067300" cy="3238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c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53" cy="32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DD" w:rsidRPr="003F23D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0B8" w:rsidRDefault="001750B8">
      <w:pPr>
        <w:spacing w:line="240" w:lineRule="auto"/>
      </w:pPr>
      <w:r>
        <w:separator/>
      </w:r>
    </w:p>
  </w:endnote>
  <w:endnote w:type="continuationSeparator" w:id="0">
    <w:p w:rsidR="001750B8" w:rsidRDefault="00175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18D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18D5" w:rsidRDefault="007118D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18D5" w:rsidRDefault="007118D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Universidad del Quindío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6A4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18D5" w:rsidRDefault="007118D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C6A4E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118D5" w:rsidRDefault="007118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0B8" w:rsidRDefault="001750B8">
      <w:pPr>
        <w:spacing w:line="240" w:lineRule="auto"/>
      </w:pPr>
      <w:r>
        <w:separator/>
      </w:r>
    </w:p>
  </w:footnote>
  <w:footnote w:type="continuationSeparator" w:id="0">
    <w:p w:rsidR="001750B8" w:rsidRDefault="00175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8D5" w:rsidRDefault="007118D5">
    <w:pPr>
      <w:rPr>
        <w:sz w:val="24"/>
      </w:rPr>
    </w:pPr>
  </w:p>
  <w:p w:rsidR="007118D5" w:rsidRDefault="007118D5">
    <w:pPr>
      <w:pBdr>
        <w:top w:val="single" w:sz="6" w:space="1" w:color="auto"/>
      </w:pBdr>
      <w:rPr>
        <w:sz w:val="24"/>
      </w:rPr>
    </w:pPr>
  </w:p>
  <w:p w:rsidR="007118D5" w:rsidRDefault="007118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7118D5" w:rsidRDefault="007118D5">
    <w:pPr>
      <w:pBdr>
        <w:bottom w:val="single" w:sz="6" w:space="1" w:color="auto"/>
      </w:pBdr>
      <w:jc w:val="right"/>
      <w:rPr>
        <w:sz w:val="24"/>
      </w:rPr>
    </w:pPr>
  </w:p>
  <w:p w:rsidR="007118D5" w:rsidRDefault="007118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8D5">
      <w:tc>
        <w:tcPr>
          <w:tcW w:w="6379" w:type="dxa"/>
        </w:tcPr>
        <w:p w:rsidR="007118D5" w:rsidRPr="005B642B" w:rsidRDefault="007118D5">
          <w:pPr>
            <w:rPr>
              <w:lang w:val="es-CO"/>
            </w:rPr>
          </w:pPr>
          <w:r w:rsidRPr="005B642B">
            <w:rPr>
              <w:lang w:val="es-CO"/>
            </w:rPr>
            <w:t xml:space="preserve">Sistema de Información Integrado de </w:t>
          </w:r>
          <w:proofErr w:type="spellStart"/>
          <w:r w:rsidRPr="005B642B">
            <w:rPr>
              <w:lang w:val="es-CO"/>
            </w:rPr>
            <w:t>l a</w:t>
          </w:r>
          <w:proofErr w:type="spellEnd"/>
          <w:r w:rsidRPr="005B642B">
            <w:rPr>
              <w:lang w:val="es-CO"/>
            </w:rPr>
            <w:t xml:space="preserve"> Comunidad  Colciencias</w:t>
          </w:r>
        </w:p>
      </w:tc>
      <w:tc>
        <w:tcPr>
          <w:tcW w:w="3179" w:type="dxa"/>
        </w:tcPr>
        <w:p w:rsidR="007118D5" w:rsidRDefault="007118D5" w:rsidP="00CC15BD">
          <w:pPr>
            <w:tabs>
              <w:tab w:val="left" w:pos="1135"/>
            </w:tabs>
            <w:spacing w:before="40"/>
            <w:ind w:right="68"/>
          </w:pPr>
          <w:r w:rsidRPr="005B642B"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7118D5">
      <w:tc>
        <w:tcPr>
          <w:tcW w:w="6379" w:type="dxa"/>
        </w:tcPr>
        <w:p w:rsidR="007118D5" w:rsidRDefault="007118D5" w:rsidP="005B642B">
          <w:pPr>
            <w:rPr>
              <w:lang w:val="es-CO"/>
            </w:rPr>
          </w:pPr>
          <w:r w:rsidRPr="005B642B">
            <w:rPr>
              <w:lang w:val="es-CO"/>
            </w:rPr>
            <w:t>Especificaci</w:t>
          </w:r>
          <w:r>
            <w:rPr>
              <w:lang w:val="es-CO"/>
            </w:rPr>
            <w:t>ón de Casos de Uso</w:t>
          </w:r>
        </w:p>
        <w:p w:rsidR="007118D5" w:rsidRPr="005B642B" w:rsidRDefault="007118D5" w:rsidP="005B642B">
          <w:pPr>
            <w:rPr>
              <w:lang w:val="es-CO"/>
            </w:rPr>
          </w:pPr>
          <w:r>
            <w:rPr>
              <w:lang w:val="es-CO"/>
            </w:rPr>
            <w:t>Módulo: Participación en Convocatoria</w:t>
          </w:r>
        </w:p>
      </w:tc>
      <w:tc>
        <w:tcPr>
          <w:tcW w:w="3179" w:type="dxa"/>
        </w:tcPr>
        <w:p w:rsidR="007118D5" w:rsidRDefault="007118D5">
          <w:r w:rsidRPr="005B642B">
            <w:rPr>
              <w:lang w:val="es-CO"/>
            </w:rPr>
            <w:t xml:space="preserve">  </w:t>
          </w:r>
          <w:r>
            <w:t>Date:  06-septiembre-2014</w:t>
          </w:r>
        </w:p>
      </w:tc>
    </w:tr>
    <w:tr w:rsidR="007118D5">
      <w:tc>
        <w:tcPr>
          <w:tcW w:w="9558" w:type="dxa"/>
          <w:gridSpan w:val="2"/>
        </w:tcPr>
        <w:p w:rsidR="007118D5" w:rsidRDefault="007118D5">
          <w:r>
            <w:t>&lt;document identifier&gt;</w:t>
          </w:r>
        </w:p>
      </w:tc>
    </w:tr>
  </w:tbl>
  <w:p w:rsidR="007118D5" w:rsidRDefault="007118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7D4BF8"/>
    <w:multiLevelType w:val="hybridMultilevel"/>
    <w:tmpl w:val="F962B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FC6722"/>
    <w:multiLevelType w:val="hybridMultilevel"/>
    <w:tmpl w:val="D30E6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4C60D1"/>
    <w:multiLevelType w:val="hybridMultilevel"/>
    <w:tmpl w:val="1178A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403EE"/>
    <w:multiLevelType w:val="hybridMultilevel"/>
    <w:tmpl w:val="C8C84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A270B6"/>
    <w:multiLevelType w:val="hybridMultilevel"/>
    <w:tmpl w:val="CDB07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02C4724"/>
    <w:multiLevelType w:val="hybridMultilevel"/>
    <w:tmpl w:val="3416B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580C92"/>
    <w:multiLevelType w:val="hybridMultilevel"/>
    <w:tmpl w:val="27E8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87168"/>
    <w:multiLevelType w:val="hybridMultilevel"/>
    <w:tmpl w:val="BF0A5B52"/>
    <w:lvl w:ilvl="0" w:tplc="24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50DD0"/>
    <w:multiLevelType w:val="hybridMultilevel"/>
    <w:tmpl w:val="D7A6ACB6"/>
    <w:lvl w:ilvl="0" w:tplc="B2E6BF6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8148B9"/>
    <w:multiLevelType w:val="hybridMultilevel"/>
    <w:tmpl w:val="08804FE4"/>
    <w:lvl w:ilvl="0" w:tplc="44AA8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D7069"/>
    <w:multiLevelType w:val="hybridMultilevel"/>
    <w:tmpl w:val="A698B3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0422CE9"/>
    <w:multiLevelType w:val="hybridMultilevel"/>
    <w:tmpl w:val="FC6C8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D140C"/>
    <w:multiLevelType w:val="hybridMultilevel"/>
    <w:tmpl w:val="7F80B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8296D28"/>
    <w:multiLevelType w:val="hybridMultilevel"/>
    <w:tmpl w:val="E5C2E9B8"/>
    <w:lvl w:ilvl="0" w:tplc="2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>
    <w:nsid w:val="59915E7D"/>
    <w:multiLevelType w:val="hybridMultilevel"/>
    <w:tmpl w:val="F19C9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413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D83B8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F6711A7"/>
    <w:multiLevelType w:val="hybridMultilevel"/>
    <w:tmpl w:val="36326A96"/>
    <w:lvl w:ilvl="0" w:tplc="24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4">
    <w:nsid w:val="6FB25159"/>
    <w:multiLevelType w:val="multilevel"/>
    <w:tmpl w:val="0C3821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9C84C0D"/>
    <w:multiLevelType w:val="hybridMultilevel"/>
    <w:tmpl w:val="490A6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9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4"/>
  </w:num>
  <w:num w:numId="11">
    <w:abstractNumId w:val="16"/>
  </w:num>
  <w:num w:numId="12">
    <w:abstractNumId w:val="14"/>
  </w:num>
  <w:num w:numId="13">
    <w:abstractNumId w:val="36"/>
  </w:num>
  <w:num w:numId="14">
    <w:abstractNumId w:val="13"/>
  </w:num>
  <w:num w:numId="15">
    <w:abstractNumId w:val="6"/>
  </w:num>
  <w:num w:numId="16">
    <w:abstractNumId w:val="35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31"/>
  </w:num>
  <w:num w:numId="22">
    <w:abstractNumId w:val="34"/>
  </w:num>
  <w:num w:numId="23">
    <w:abstractNumId w:val="23"/>
  </w:num>
  <w:num w:numId="24">
    <w:abstractNumId w:val="32"/>
  </w:num>
  <w:num w:numId="25">
    <w:abstractNumId w:val="30"/>
  </w:num>
  <w:num w:numId="26">
    <w:abstractNumId w:val="28"/>
  </w:num>
  <w:num w:numId="27">
    <w:abstractNumId w:val="33"/>
  </w:num>
  <w:num w:numId="28">
    <w:abstractNumId w:val="12"/>
  </w:num>
  <w:num w:numId="29">
    <w:abstractNumId w:val="7"/>
  </w:num>
  <w:num w:numId="30">
    <w:abstractNumId w:val="38"/>
  </w:num>
  <w:num w:numId="31">
    <w:abstractNumId w:val="18"/>
  </w:num>
  <w:num w:numId="32">
    <w:abstractNumId w:val="19"/>
  </w:num>
  <w:num w:numId="33">
    <w:abstractNumId w:val="22"/>
  </w:num>
  <w:num w:numId="34">
    <w:abstractNumId w:val="17"/>
  </w:num>
  <w:num w:numId="35">
    <w:abstractNumId w:val="26"/>
  </w:num>
  <w:num w:numId="36">
    <w:abstractNumId w:val="5"/>
  </w:num>
  <w:num w:numId="37">
    <w:abstractNumId w:val="29"/>
  </w:num>
  <w:num w:numId="38">
    <w:abstractNumId w:val="3"/>
  </w:num>
  <w:num w:numId="39">
    <w:abstractNumId w:val="10"/>
  </w:num>
  <w:num w:numId="40">
    <w:abstractNumId w:val="2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BD"/>
    <w:rsid w:val="00000DF1"/>
    <w:rsid w:val="00010F0F"/>
    <w:rsid w:val="00032A94"/>
    <w:rsid w:val="00060644"/>
    <w:rsid w:val="000D382F"/>
    <w:rsid w:val="00102800"/>
    <w:rsid w:val="001256BD"/>
    <w:rsid w:val="001750B8"/>
    <w:rsid w:val="001C5772"/>
    <w:rsid w:val="001D3BFD"/>
    <w:rsid w:val="0022308A"/>
    <w:rsid w:val="0026480A"/>
    <w:rsid w:val="00285518"/>
    <w:rsid w:val="002A7AF4"/>
    <w:rsid w:val="002D576D"/>
    <w:rsid w:val="003035C3"/>
    <w:rsid w:val="00366BA6"/>
    <w:rsid w:val="00394620"/>
    <w:rsid w:val="003978EF"/>
    <w:rsid w:val="003A308E"/>
    <w:rsid w:val="003F23DD"/>
    <w:rsid w:val="004122F5"/>
    <w:rsid w:val="00427FD5"/>
    <w:rsid w:val="00434EFF"/>
    <w:rsid w:val="00490B42"/>
    <w:rsid w:val="004B3774"/>
    <w:rsid w:val="00517387"/>
    <w:rsid w:val="00532F3E"/>
    <w:rsid w:val="005331B7"/>
    <w:rsid w:val="0054285A"/>
    <w:rsid w:val="00543DD1"/>
    <w:rsid w:val="005A5598"/>
    <w:rsid w:val="005B13F7"/>
    <w:rsid w:val="005B642B"/>
    <w:rsid w:val="005E5D17"/>
    <w:rsid w:val="00620D7C"/>
    <w:rsid w:val="00694C61"/>
    <w:rsid w:val="006A0518"/>
    <w:rsid w:val="006B6C3B"/>
    <w:rsid w:val="006D2C50"/>
    <w:rsid w:val="006E2034"/>
    <w:rsid w:val="006F2BEF"/>
    <w:rsid w:val="007118D5"/>
    <w:rsid w:val="0075555D"/>
    <w:rsid w:val="00765FBF"/>
    <w:rsid w:val="00850D08"/>
    <w:rsid w:val="00852049"/>
    <w:rsid w:val="008577FA"/>
    <w:rsid w:val="00894494"/>
    <w:rsid w:val="008A4743"/>
    <w:rsid w:val="008B18FB"/>
    <w:rsid w:val="008F1FF3"/>
    <w:rsid w:val="00904197"/>
    <w:rsid w:val="00932249"/>
    <w:rsid w:val="00976B37"/>
    <w:rsid w:val="009C5558"/>
    <w:rsid w:val="009D0749"/>
    <w:rsid w:val="00A22157"/>
    <w:rsid w:val="00A311C3"/>
    <w:rsid w:val="00A67830"/>
    <w:rsid w:val="00AB4630"/>
    <w:rsid w:val="00B50B49"/>
    <w:rsid w:val="00B82CE8"/>
    <w:rsid w:val="00B87DB4"/>
    <w:rsid w:val="00BA3834"/>
    <w:rsid w:val="00C82FB9"/>
    <w:rsid w:val="00CC15BD"/>
    <w:rsid w:val="00CC6A4E"/>
    <w:rsid w:val="00D30295"/>
    <w:rsid w:val="00D836C2"/>
    <w:rsid w:val="00D8668C"/>
    <w:rsid w:val="00D90942"/>
    <w:rsid w:val="00D97BAB"/>
    <w:rsid w:val="00DA3DD2"/>
    <w:rsid w:val="00E26C9F"/>
    <w:rsid w:val="00E50CF5"/>
    <w:rsid w:val="00EA3FCE"/>
    <w:rsid w:val="00EB1282"/>
    <w:rsid w:val="00EC3C10"/>
    <w:rsid w:val="00EF18F4"/>
    <w:rsid w:val="00F04412"/>
    <w:rsid w:val="00F77B79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FEB9337-9619-489C-91A3-7E451FFF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1">
    <w:name w:val="Puest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15BD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D8668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D8668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D8668C"/>
    <w:rPr>
      <w:rFonts w:ascii="Arial" w:hAnsi="Arial"/>
      <w:i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F18F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CO" w:eastAsia="es-CO"/>
    </w:rPr>
  </w:style>
  <w:style w:type="paragraph" w:customStyle="1" w:styleId="Default">
    <w:name w:val="Default"/>
    <w:rsid w:val="001D3B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23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noMakro\Downloads\rup_ucspec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46BBB-C442-40D4-8600-CD02038E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</Template>
  <TotalTime>0</TotalTime>
  <Pages>6</Pages>
  <Words>606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Realización de Casos de Uso</vt:lpstr>
      <vt:lpstr>Use-Case Specification: &lt;Use-Case Name&gt;</vt:lpstr>
    </vt:vector>
  </TitlesOfParts>
  <Company>Universidad del Quindío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Realización de Casos de Uso</dc:title>
  <dc:subject>Sistema de Información Integrado</dc:subject>
  <dc:creator>Julian David Serna Echeverri</dc:creator>
  <cp:lastModifiedBy>Luffi</cp:lastModifiedBy>
  <cp:revision>2</cp:revision>
  <cp:lastPrinted>2014-09-08T14:12:00Z</cp:lastPrinted>
  <dcterms:created xsi:type="dcterms:W3CDTF">2014-10-06T12:15:00Z</dcterms:created>
  <dcterms:modified xsi:type="dcterms:W3CDTF">2014-10-06T12:15:00Z</dcterms:modified>
</cp:coreProperties>
</file>