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B06A9" w:rsidRPr="00A67830" w:rsidRDefault="00BB06A9" w:rsidP="00BB06A9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5B642B">
        <w:rPr>
          <w:rFonts w:ascii="Times New Roman" w:hAnsi="Times New Roman"/>
          <w:sz w:val="40"/>
          <w:szCs w:val="40"/>
        </w:rPr>
        <w:fldChar w:fldCharType="begin"/>
      </w:r>
      <w:r w:rsidRPr="00A67830">
        <w:rPr>
          <w:rFonts w:ascii="Times New Roman" w:hAnsi="Times New Roman"/>
          <w:sz w:val="40"/>
          <w:szCs w:val="40"/>
          <w:lang w:val="es-CO"/>
        </w:rPr>
        <w:instrText xml:space="preserve"> SUBJECT  \* MERGEFORMAT </w:instrText>
      </w:r>
      <w:r w:rsidRPr="005B642B">
        <w:rPr>
          <w:rFonts w:ascii="Times New Roman" w:hAnsi="Times New Roman"/>
          <w:sz w:val="40"/>
          <w:szCs w:val="40"/>
        </w:rPr>
        <w:fldChar w:fldCharType="separate"/>
      </w:r>
      <w:r>
        <w:rPr>
          <w:rFonts w:ascii="Times New Roman" w:hAnsi="Times New Roman"/>
          <w:sz w:val="40"/>
          <w:szCs w:val="40"/>
          <w:lang w:val="es-CO"/>
        </w:rPr>
        <w:t>Participación en Convocatoria</w:t>
      </w:r>
      <w:r w:rsidRPr="00A67830">
        <w:rPr>
          <w:rFonts w:ascii="Times New Roman" w:hAnsi="Times New Roman"/>
          <w:sz w:val="40"/>
          <w:szCs w:val="40"/>
          <w:lang w:val="es-CO"/>
        </w:rPr>
        <w:t xml:space="preserve"> </w:t>
      </w:r>
      <w:r w:rsidRPr="005B642B">
        <w:rPr>
          <w:rFonts w:ascii="Times New Roman" w:hAnsi="Times New Roman"/>
          <w:sz w:val="40"/>
          <w:szCs w:val="40"/>
        </w:rPr>
        <w:fldChar w:fldCharType="end"/>
      </w:r>
    </w:p>
    <w:p w:rsidR="00BB06A9" w:rsidRPr="00E26C9F" w:rsidRDefault="00BB06A9" w:rsidP="00BB06A9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E26C9F">
        <w:rPr>
          <w:rFonts w:ascii="Times New Roman" w:hAnsi="Times New Roman"/>
          <w:sz w:val="40"/>
          <w:szCs w:val="40"/>
          <w:lang w:val="es-CO"/>
        </w:rPr>
        <w:t>Realización de</w:t>
      </w:r>
      <w:r>
        <w:rPr>
          <w:rFonts w:ascii="Times New Roman" w:hAnsi="Times New Roman"/>
          <w:sz w:val="40"/>
          <w:szCs w:val="40"/>
          <w:lang w:val="es-CO"/>
        </w:rPr>
        <w:t xml:space="preserve">l caso </w:t>
      </w:r>
      <w:r w:rsidRPr="00E26C9F">
        <w:rPr>
          <w:rFonts w:ascii="Times New Roman" w:hAnsi="Times New Roman"/>
          <w:sz w:val="40"/>
          <w:szCs w:val="40"/>
          <w:lang w:val="es-CO"/>
        </w:rPr>
        <w:t>de Uso</w:t>
      </w:r>
      <w:r w:rsidR="00284C12">
        <w:rPr>
          <w:rFonts w:ascii="Times New Roman" w:hAnsi="Times New Roman"/>
          <w:sz w:val="40"/>
          <w:szCs w:val="40"/>
          <w:lang w:val="es-CO"/>
        </w:rPr>
        <w:t xml:space="preserve"> PCN10</w:t>
      </w:r>
    </w:p>
    <w:p w:rsidR="00BB06A9" w:rsidRPr="00E26C9F" w:rsidRDefault="00BB06A9" w:rsidP="00BB06A9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</w:p>
    <w:p w:rsidR="00BB06A9" w:rsidRPr="005B642B" w:rsidRDefault="00BB06A9" w:rsidP="00BB06A9">
      <w:pPr>
        <w:pStyle w:val="Puesto1"/>
        <w:jc w:val="right"/>
        <w:rPr>
          <w:rFonts w:ascii="Times New Roman" w:hAnsi="Times New Roman"/>
          <w:sz w:val="40"/>
          <w:szCs w:val="40"/>
        </w:rPr>
      </w:pPr>
      <w:r w:rsidRPr="005B642B">
        <w:rPr>
          <w:rFonts w:ascii="Times New Roman" w:hAnsi="Times New Roman"/>
          <w:sz w:val="40"/>
          <w:szCs w:val="40"/>
        </w:rPr>
        <w:t>Version 1.0</w:t>
      </w:r>
    </w:p>
    <w:p w:rsidR="00BB06A9" w:rsidRPr="00532F3E" w:rsidRDefault="00BB06A9" w:rsidP="00BB06A9">
      <w:pPr>
        <w:rPr>
          <w:sz w:val="22"/>
          <w:szCs w:val="22"/>
        </w:rPr>
      </w:pPr>
    </w:p>
    <w:p w:rsidR="00BB06A9" w:rsidRPr="00532F3E" w:rsidRDefault="00BB06A9" w:rsidP="00BB06A9">
      <w:pPr>
        <w:rPr>
          <w:sz w:val="22"/>
          <w:szCs w:val="22"/>
        </w:rPr>
      </w:pPr>
    </w:p>
    <w:p w:rsidR="00BB06A9" w:rsidRPr="00532F3E" w:rsidRDefault="00BB06A9" w:rsidP="00BB06A9">
      <w:pPr>
        <w:pStyle w:val="Textoindependiente"/>
        <w:rPr>
          <w:sz w:val="22"/>
          <w:szCs w:val="22"/>
        </w:rPr>
      </w:pPr>
    </w:p>
    <w:p w:rsidR="00BB06A9" w:rsidRPr="00532F3E" w:rsidRDefault="00BB06A9" w:rsidP="00BB06A9">
      <w:pPr>
        <w:pStyle w:val="Textoindependiente"/>
        <w:rPr>
          <w:sz w:val="22"/>
          <w:szCs w:val="22"/>
        </w:rPr>
      </w:pPr>
    </w:p>
    <w:p w:rsidR="00BB06A9" w:rsidRPr="00532F3E" w:rsidRDefault="00BB06A9" w:rsidP="00BB06A9">
      <w:pPr>
        <w:rPr>
          <w:sz w:val="22"/>
          <w:szCs w:val="22"/>
        </w:rPr>
        <w:sectPr w:rsidR="00BB06A9" w:rsidRPr="00532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lastRenderedPageBreak/>
        <w:t>Revisión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Historica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6A9" w:rsidRPr="00532F3E" w:rsidTr="00A936FA"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BB06A9" w:rsidRPr="00532F3E" w:rsidRDefault="00BB06A9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BB06A9" w:rsidRPr="00532F3E" w:rsidRDefault="00BB06A9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Author</w:t>
            </w:r>
          </w:p>
        </w:tc>
      </w:tr>
      <w:tr w:rsidR="00BB06A9" w:rsidRPr="00532F3E" w:rsidTr="00A936FA"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BB06A9" w:rsidRPr="00E26C9F" w:rsidRDefault="00BB06A9" w:rsidP="00A936FA">
            <w:pPr>
              <w:pStyle w:val="Tabletex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Creación de la plantilla</w:t>
            </w:r>
          </w:p>
        </w:tc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Julian David Serna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Echeverri</w:t>
            </w:r>
            <w:proofErr w:type="spellEnd"/>
          </w:p>
        </w:tc>
      </w:tr>
      <w:tr w:rsidR="00BB06A9" w:rsidRPr="00532F3E" w:rsidTr="00A936FA"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  <w:r w:rsidRPr="00E26C9F">
              <w:rPr>
                <w:sz w:val="22"/>
                <w:szCs w:val="22"/>
                <w:lang w:val="es-CO"/>
              </w:rPr>
              <w:t>Descripci</w:t>
            </w:r>
            <w:r>
              <w:rPr>
                <w:sz w:val="22"/>
                <w:szCs w:val="22"/>
                <w:lang w:val="es-CO"/>
              </w:rPr>
              <w:t xml:space="preserve">ón de la realización del </w:t>
            </w:r>
            <w:proofErr w:type="spellStart"/>
            <w:r>
              <w:rPr>
                <w:sz w:val="22"/>
                <w:szCs w:val="22"/>
                <w:lang w:val="es-CO"/>
              </w:rPr>
              <w:t>Casosde</w:t>
            </w:r>
            <w:proofErr w:type="spellEnd"/>
            <w:r>
              <w:rPr>
                <w:sz w:val="22"/>
                <w:szCs w:val="22"/>
                <w:lang w:val="es-CO"/>
              </w:rPr>
              <w:t xml:space="preserve"> Uso</w:t>
            </w:r>
          </w:p>
        </w:tc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Julian David Serna </w:t>
            </w:r>
            <w:proofErr w:type="spellStart"/>
            <w:r>
              <w:rPr>
                <w:sz w:val="22"/>
                <w:szCs w:val="22"/>
              </w:rPr>
              <w:t>Echeverri</w:t>
            </w:r>
            <w:proofErr w:type="spellEnd"/>
          </w:p>
        </w:tc>
      </w:tr>
      <w:tr w:rsidR="00BB06A9" w:rsidRPr="00532F3E" w:rsidTr="00A936FA"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374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Agregación</w:t>
            </w:r>
            <w:proofErr w:type="spellEnd"/>
            <w:r>
              <w:rPr>
                <w:sz w:val="22"/>
                <w:szCs w:val="22"/>
              </w:rPr>
              <w:t xml:space="preserve"> de los </w:t>
            </w:r>
            <w:proofErr w:type="spellStart"/>
            <w:r>
              <w:rPr>
                <w:sz w:val="22"/>
                <w:szCs w:val="22"/>
              </w:rPr>
              <w:t>diagramas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secuencia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colaboración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 Julian David Serna</w:t>
            </w:r>
          </w:p>
        </w:tc>
      </w:tr>
      <w:tr w:rsidR="00BB06A9" w:rsidRPr="00532F3E" w:rsidTr="00A936FA">
        <w:tc>
          <w:tcPr>
            <w:tcW w:w="2304" w:type="dxa"/>
          </w:tcPr>
          <w:p w:rsidR="00BB06A9" w:rsidRDefault="00BB06A9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07-septiembre-2014</w:t>
            </w:r>
          </w:p>
        </w:tc>
        <w:tc>
          <w:tcPr>
            <w:tcW w:w="1152" w:type="dxa"/>
          </w:tcPr>
          <w:p w:rsidR="00BB06A9" w:rsidRDefault="00BB06A9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3744" w:type="dxa"/>
          </w:tcPr>
          <w:p w:rsidR="00BB06A9" w:rsidRDefault="00BB06A9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Revision de la </w:t>
            </w:r>
            <w:proofErr w:type="spellStart"/>
            <w:r>
              <w:rPr>
                <w:sz w:val="22"/>
                <w:szCs w:val="22"/>
              </w:rPr>
              <w:t>plantilla</w:t>
            </w:r>
            <w:proofErr w:type="spellEnd"/>
          </w:p>
        </w:tc>
        <w:tc>
          <w:tcPr>
            <w:tcW w:w="2304" w:type="dxa"/>
          </w:tcPr>
          <w:p w:rsidR="00BB06A9" w:rsidRDefault="00BB06A9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</w:t>
            </w:r>
          </w:p>
          <w:p w:rsidR="00BB06A9" w:rsidRDefault="00BB06A9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Julian Serna</w:t>
            </w:r>
          </w:p>
        </w:tc>
      </w:tr>
    </w:tbl>
    <w:p w:rsidR="00BB06A9" w:rsidRPr="00532F3E" w:rsidRDefault="00BB06A9" w:rsidP="00BB06A9">
      <w:pPr>
        <w:rPr>
          <w:sz w:val="22"/>
          <w:szCs w:val="22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br w:type="page"/>
      </w: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 w:rsidRPr="00532F3E">
        <w:rPr>
          <w:rFonts w:ascii="Times New Roman" w:hAnsi="Times New Roman"/>
          <w:sz w:val="22"/>
          <w:szCs w:val="22"/>
        </w:rPr>
        <w:lastRenderedPageBreak/>
        <w:t>Tabla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Contenidos</w:t>
      </w:r>
      <w:proofErr w:type="spellEnd"/>
    </w:p>
    <w:p w:rsidR="00BB06A9" w:rsidRPr="00532F3E" w:rsidRDefault="00BB06A9" w:rsidP="00BB06A9">
      <w:pPr>
        <w:rPr>
          <w:sz w:val="22"/>
          <w:szCs w:val="22"/>
        </w:rPr>
      </w:pPr>
    </w:p>
    <w:p w:rsidR="00BB06A9" w:rsidRDefault="00BB06A9" w:rsidP="00BB06A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32F3E">
        <w:rPr>
          <w:sz w:val="22"/>
          <w:szCs w:val="22"/>
        </w:rPr>
        <w:fldChar w:fldCharType="begin"/>
      </w:r>
      <w:r w:rsidRPr="00532F3E">
        <w:rPr>
          <w:sz w:val="22"/>
          <w:szCs w:val="22"/>
        </w:rPr>
        <w:instrText xml:space="preserve"> TOC \o "1-3" \h \z \u </w:instrText>
      </w:r>
      <w:r w:rsidRPr="00532F3E">
        <w:rPr>
          <w:sz w:val="22"/>
          <w:szCs w:val="22"/>
        </w:rPr>
        <w:fldChar w:fldCharType="separate"/>
      </w:r>
      <w:hyperlink w:anchor="_Toc398102870" w:history="1">
        <w:r w:rsidRPr="00EF2770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F2770">
          <w:rPr>
            <w:rStyle w:val="Hipervncul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6A9" w:rsidRDefault="00236503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1" w:history="1">
        <w:r w:rsidR="00BB06A9" w:rsidRPr="00EF2770">
          <w:rPr>
            <w:rStyle w:val="Hipervnculo"/>
            <w:noProof/>
            <w:lang w:val="es-CO"/>
          </w:rPr>
          <w:t>1.1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  <w:lang w:val="es-CO"/>
          </w:rPr>
          <w:t>Propósito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_Toc398102871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4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236503" w:rsidP="00BB06A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2" w:history="1">
        <w:r w:rsidR="00BB06A9" w:rsidRPr="00EF2770">
          <w:rPr>
            <w:rStyle w:val="Hipervnculo"/>
            <w:noProof/>
          </w:rPr>
          <w:t>2.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284C12">
          <w:rPr>
            <w:rStyle w:val="Hipervnculo"/>
            <w:noProof/>
          </w:rPr>
          <w:t>Caso de Uso PCN010: Adminitrar Solcitud de aclaracion para convocatoria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_Toc398102872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5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236503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3" w:history="1">
        <w:r w:rsidR="00BB06A9" w:rsidRPr="00EF2770">
          <w:rPr>
            <w:rStyle w:val="Hipervnculo"/>
            <w:noProof/>
            <w:lang w:val="es-CO"/>
          </w:rPr>
          <w:t>2.1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  <w:lang w:val="es-CO"/>
          </w:rPr>
          <w:t>Descripción Breve: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_Toc398102873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5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236503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4" w:history="1">
        <w:r w:rsidR="00BB06A9" w:rsidRPr="00EF2770">
          <w:rPr>
            <w:rStyle w:val="Hipervnculo"/>
            <w:noProof/>
            <w:lang w:val="es-CO"/>
          </w:rPr>
          <w:t>2.2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  <w:lang w:val="es-CO"/>
          </w:rPr>
          <w:t>Flujo Básico de Eventos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_Toc398102874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5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236503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1" w:history="1">
        <w:r w:rsidR="00BB06A9" w:rsidRPr="00EF2770">
          <w:rPr>
            <w:rStyle w:val="Hipervnculo"/>
            <w:noProof/>
          </w:rPr>
          <w:t>2.3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  <w:lang w:val="es-CO"/>
          </w:rPr>
          <w:t>Flujos Alternativos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_Toc398102891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6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236503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2" w:history="1">
        <w:r w:rsidR="00BB06A9" w:rsidRPr="00EF2770">
          <w:rPr>
            <w:rStyle w:val="Hipervnculo"/>
            <w:noProof/>
          </w:rPr>
          <w:t>2.4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</w:rPr>
          <w:t>Diagramas de Interacción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_Toc398102892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7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236503" w:rsidP="00BB06A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3" w:history="1">
        <w:r w:rsidR="00BB06A9" w:rsidRPr="00EF2770">
          <w:rPr>
            <w:rStyle w:val="Hipervnculo"/>
            <w:noProof/>
          </w:rPr>
          <w:t>2.4.1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</w:rPr>
          <w:t>Diagrama de Secuencia</w:t>
        </w:r>
        <w:r w:rsidR="00BB06A9">
          <w:rPr>
            <w:noProof/>
            <w:webHidden/>
          </w:rPr>
          <w:t xml:space="preserve">                                                                                              </w:t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_Toc398102893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7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236503" w:rsidP="00BB06A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4" w:history="1">
        <w:r w:rsidR="00BB06A9" w:rsidRPr="00EF2770">
          <w:rPr>
            <w:rStyle w:val="Hipervnculo"/>
            <w:noProof/>
          </w:rPr>
          <w:t>2.4.2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</w:rPr>
          <w:t>Diagrama de Colaboración</w:t>
        </w:r>
        <w:r w:rsidR="00BB06A9">
          <w:rPr>
            <w:noProof/>
            <w:webHidden/>
          </w:rPr>
          <w:t xml:space="preserve">                                                                                         </w:t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_Toc398102894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9</w:t>
        </w:r>
        <w:r w:rsidR="00BB06A9">
          <w:rPr>
            <w:noProof/>
            <w:webHidden/>
          </w:rPr>
          <w:fldChar w:fldCharType="end"/>
        </w:r>
      </w:hyperlink>
    </w:p>
    <w:p w:rsidR="00BB06A9" w:rsidRPr="000C1295" w:rsidRDefault="00BB06A9" w:rsidP="00BB06A9">
      <w:pPr>
        <w:tabs>
          <w:tab w:val="left" w:pos="8580"/>
        </w:tabs>
      </w:pPr>
      <w:r w:rsidRPr="00532F3E">
        <w:rPr>
          <w:b/>
          <w:bCs/>
          <w:sz w:val="22"/>
          <w:szCs w:val="22"/>
          <w:lang w:val="es-ES"/>
        </w:rPr>
        <w:fldChar w:fldCharType="end"/>
      </w:r>
      <w:r>
        <w:rPr>
          <w:b/>
          <w:bCs/>
          <w:sz w:val="22"/>
          <w:szCs w:val="22"/>
          <w:lang w:val="es-ES"/>
        </w:rPr>
        <w:t xml:space="preserve">               </w:t>
      </w:r>
      <w:r w:rsidRPr="000C1295">
        <w:rPr>
          <w:bCs/>
          <w:lang w:val="es-ES"/>
        </w:rPr>
        <w:t>2.4.3</w:t>
      </w:r>
      <w:r>
        <w:rPr>
          <w:bCs/>
          <w:lang w:val="es-ES"/>
        </w:rPr>
        <w:t xml:space="preserve">    Diagrama de clases                                                                                                      9</w:t>
      </w: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rPr>
          <w:sz w:val="22"/>
          <w:szCs w:val="22"/>
          <w:lang w:val="es-CO"/>
        </w:rPr>
      </w:pPr>
    </w:p>
    <w:p w:rsidR="00BB06A9" w:rsidRPr="00BA3834" w:rsidRDefault="00BB06A9" w:rsidP="00BB06A9">
      <w:pPr>
        <w:pStyle w:val="Puesto1"/>
        <w:rPr>
          <w:rFonts w:ascii="Times New Roman" w:hAnsi="Times New Roman"/>
          <w:sz w:val="40"/>
          <w:szCs w:val="40"/>
          <w:lang w:val="es-CO"/>
        </w:rPr>
      </w:pPr>
      <w:r>
        <w:rPr>
          <w:rFonts w:ascii="Times New Roman" w:hAnsi="Times New Roman"/>
          <w:sz w:val="40"/>
          <w:szCs w:val="40"/>
          <w:lang w:val="es-CO"/>
        </w:rPr>
        <w:t>Realización del Caso</w:t>
      </w:r>
      <w:r w:rsidRPr="00BA3834">
        <w:rPr>
          <w:rFonts w:ascii="Times New Roman" w:hAnsi="Times New Roman"/>
          <w:sz w:val="40"/>
          <w:szCs w:val="40"/>
          <w:lang w:val="es-CO"/>
        </w:rPr>
        <w:t>-Uso</w:t>
      </w:r>
      <w:bookmarkStart w:id="1" w:name="_Toc423410237"/>
      <w:bookmarkStart w:id="2" w:name="_Toc425054503"/>
      <w:bookmarkEnd w:id="1"/>
      <w:bookmarkEnd w:id="2"/>
      <w:r w:rsidR="00284C12">
        <w:rPr>
          <w:rFonts w:ascii="Times New Roman" w:hAnsi="Times New Roman"/>
          <w:sz w:val="40"/>
          <w:szCs w:val="40"/>
          <w:lang w:val="es-CO"/>
        </w:rPr>
        <w:t xml:space="preserve"> PCN10</w:t>
      </w:r>
    </w:p>
    <w:p w:rsidR="00BB06A9" w:rsidRPr="00BA3834" w:rsidRDefault="00BB06A9" w:rsidP="00BB06A9">
      <w:pPr>
        <w:rPr>
          <w:sz w:val="24"/>
          <w:szCs w:val="24"/>
          <w:lang w:val="es-CO"/>
        </w:rPr>
      </w:pPr>
    </w:p>
    <w:p w:rsidR="00BB06A9" w:rsidRPr="00BA3834" w:rsidRDefault="00BB06A9" w:rsidP="00BB06A9">
      <w:pPr>
        <w:pStyle w:val="Ttulo1"/>
        <w:ind w:left="720" w:hanging="720"/>
        <w:jc w:val="both"/>
        <w:rPr>
          <w:rFonts w:ascii="Times New Roman" w:hAnsi="Times New Roman"/>
          <w:sz w:val="22"/>
          <w:szCs w:val="22"/>
        </w:rPr>
      </w:pPr>
      <w:bookmarkStart w:id="3" w:name="_Toc456598586"/>
      <w:bookmarkStart w:id="4" w:name="_Toc50537195"/>
      <w:bookmarkStart w:id="5" w:name="_Toc398102870"/>
      <w:r w:rsidRPr="00BA3834">
        <w:rPr>
          <w:rFonts w:ascii="Times New Roman" w:hAnsi="Times New Roman"/>
          <w:sz w:val="22"/>
          <w:szCs w:val="22"/>
        </w:rPr>
        <w:t>Introduction</w:t>
      </w:r>
      <w:bookmarkEnd w:id="3"/>
      <w:bookmarkEnd w:id="4"/>
      <w:bookmarkEnd w:id="5"/>
    </w:p>
    <w:p w:rsidR="00BB06A9" w:rsidRDefault="00BB06A9" w:rsidP="00BB06A9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>En el siguiente documento se describe toda la información, descripción, flujos de eventos, flujos alternos, Diagramas de in</w:t>
      </w:r>
      <w:r>
        <w:rPr>
          <w:sz w:val="22"/>
          <w:szCs w:val="22"/>
          <w:lang w:val="es-CO"/>
        </w:rPr>
        <w:t xml:space="preserve">teracción  del caso de uso de </w:t>
      </w:r>
      <w:bookmarkStart w:id="6" w:name="_Toc398102871"/>
      <w:r w:rsidR="00284C12">
        <w:rPr>
          <w:sz w:val="22"/>
          <w:szCs w:val="22"/>
          <w:lang w:val="es-CO"/>
        </w:rPr>
        <w:t>Administrar solicitud de aclaración para convocatoria</w:t>
      </w:r>
      <w:r w:rsidR="00975C3E">
        <w:rPr>
          <w:sz w:val="22"/>
          <w:szCs w:val="22"/>
          <w:lang w:val="es-CO"/>
        </w:rPr>
        <w:t>.</w:t>
      </w:r>
    </w:p>
    <w:p w:rsidR="00BB06A9" w:rsidRDefault="00BB06A9" w:rsidP="00BB06A9">
      <w:pPr>
        <w:ind w:left="720"/>
        <w:jc w:val="both"/>
        <w:rPr>
          <w:sz w:val="22"/>
          <w:szCs w:val="22"/>
          <w:lang w:val="es-CO"/>
        </w:rPr>
      </w:pPr>
    </w:p>
    <w:p w:rsidR="00BB06A9" w:rsidRPr="0084381A" w:rsidRDefault="00BB06A9" w:rsidP="00BB06A9">
      <w:pPr>
        <w:ind w:left="720"/>
        <w:jc w:val="both"/>
        <w:rPr>
          <w:b/>
          <w:sz w:val="22"/>
          <w:szCs w:val="22"/>
          <w:lang w:val="es-CO"/>
        </w:rPr>
      </w:pPr>
      <w:r w:rsidRPr="0084381A">
        <w:rPr>
          <w:b/>
          <w:sz w:val="22"/>
          <w:szCs w:val="22"/>
          <w:lang w:val="es-CO"/>
        </w:rPr>
        <w:t>Propósito</w:t>
      </w:r>
      <w:bookmarkEnd w:id="6"/>
    </w:p>
    <w:p w:rsidR="00BB06A9" w:rsidRPr="00BA3834" w:rsidRDefault="00BB06A9" w:rsidP="00BB06A9">
      <w:pPr>
        <w:jc w:val="both"/>
        <w:rPr>
          <w:sz w:val="22"/>
          <w:szCs w:val="22"/>
          <w:lang w:val="es-CO"/>
        </w:rPr>
      </w:pPr>
    </w:p>
    <w:p w:rsidR="00BB06A9" w:rsidRDefault="00BB06A9" w:rsidP="00BB06A9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 xml:space="preserve">El propósito de este documento </w:t>
      </w:r>
      <w:r>
        <w:rPr>
          <w:sz w:val="22"/>
          <w:szCs w:val="22"/>
          <w:lang w:val="es-CO"/>
        </w:rPr>
        <w:t xml:space="preserve">es mostrar la realización del caso </w:t>
      </w:r>
      <w:r w:rsidRPr="00BA3834">
        <w:rPr>
          <w:sz w:val="22"/>
          <w:szCs w:val="22"/>
          <w:lang w:val="es-CO"/>
        </w:rPr>
        <w:t>de uso del módulo participación en convocatoria</w:t>
      </w:r>
      <w:r>
        <w:rPr>
          <w:sz w:val="22"/>
          <w:szCs w:val="22"/>
          <w:lang w:val="es-CO"/>
        </w:rPr>
        <w:t>, para luego poderlos implementar de una formas más fácil.</w:t>
      </w:r>
    </w:p>
    <w:p w:rsidR="00BB06A9" w:rsidRDefault="00BB06A9" w:rsidP="00BB06A9">
      <w:pPr>
        <w:ind w:left="720"/>
        <w:jc w:val="both"/>
        <w:rPr>
          <w:sz w:val="22"/>
          <w:szCs w:val="22"/>
          <w:lang w:val="es-CO"/>
        </w:rPr>
      </w:pPr>
    </w:p>
    <w:p w:rsidR="00BB06A9" w:rsidRDefault="00BB06A9" w:rsidP="00BB06A9"/>
    <w:p w:rsidR="00284C12" w:rsidRPr="00532F3E" w:rsidRDefault="00284C12" w:rsidP="00284C12">
      <w:pPr>
        <w:pStyle w:val="Textoindependiente"/>
        <w:ind w:left="0"/>
        <w:rPr>
          <w:sz w:val="22"/>
          <w:szCs w:val="22"/>
        </w:rPr>
      </w:pPr>
      <w:r>
        <w:t xml:space="preserve">       </w:t>
      </w:r>
    </w:p>
    <w:p w:rsidR="00284C12" w:rsidRDefault="00284C12" w:rsidP="00284C12">
      <w:pPr>
        <w:pStyle w:val="Ttulo1"/>
        <w:rPr>
          <w:rFonts w:ascii="Times New Roman" w:hAnsi="Times New Roman"/>
          <w:i/>
          <w:iCs/>
          <w:sz w:val="22"/>
          <w:szCs w:val="22"/>
          <w:lang w:val="es-CO"/>
        </w:rPr>
      </w:pPr>
      <w:bookmarkStart w:id="7" w:name="_Toc397880827"/>
      <w:r w:rsidRPr="00532F3E">
        <w:rPr>
          <w:rFonts w:ascii="Times New Roman" w:hAnsi="Times New Roman"/>
          <w:sz w:val="22"/>
          <w:szCs w:val="22"/>
          <w:lang w:val="es-CO"/>
        </w:rPr>
        <w:t>Caso de Uso</w:t>
      </w:r>
      <w:r>
        <w:rPr>
          <w:rFonts w:ascii="Times New Roman" w:hAnsi="Times New Roman"/>
          <w:sz w:val="22"/>
          <w:szCs w:val="22"/>
          <w:lang w:val="es-CO"/>
        </w:rPr>
        <w:t xml:space="preserve"> PCN10</w:t>
      </w:r>
      <w:r w:rsidRPr="00532F3E">
        <w:rPr>
          <w:rFonts w:ascii="Times New Roman" w:hAnsi="Times New Roman"/>
          <w:sz w:val="22"/>
          <w:szCs w:val="22"/>
          <w:lang w:val="es-CO"/>
        </w:rPr>
        <w:t xml:space="preserve">: </w:t>
      </w:r>
      <w:r w:rsidRPr="00532F3E">
        <w:rPr>
          <w:rFonts w:ascii="Times New Roman" w:hAnsi="Times New Roman"/>
          <w:i/>
          <w:iCs/>
          <w:sz w:val="22"/>
          <w:szCs w:val="22"/>
          <w:lang w:val="es-CO"/>
        </w:rPr>
        <w:t>Administrar Solicitud de Aclaración para Convocatoria Medición de Grupos</w:t>
      </w:r>
      <w:bookmarkEnd w:id="7"/>
    </w:p>
    <w:p w:rsidR="00284C12" w:rsidRPr="000355E7" w:rsidRDefault="00284C12" w:rsidP="00284C12">
      <w:pPr>
        <w:rPr>
          <w:lang w:val="es-CO"/>
        </w:rPr>
      </w:pPr>
    </w:p>
    <w:p w:rsidR="00284C12" w:rsidRPr="00532F3E" w:rsidRDefault="00284C12" w:rsidP="00284C12">
      <w:pPr>
        <w:pStyle w:val="Ttulo2"/>
        <w:rPr>
          <w:rFonts w:ascii="Times New Roman" w:hAnsi="Times New Roman"/>
          <w:sz w:val="22"/>
          <w:szCs w:val="22"/>
          <w:lang w:val="es-CO"/>
        </w:rPr>
      </w:pPr>
      <w:bookmarkStart w:id="8" w:name="_Toc397880828"/>
      <w:r w:rsidRPr="00532F3E">
        <w:rPr>
          <w:rFonts w:ascii="Times New Roman" w:hAnsi="Times New Roman"/>
          <w:sz w:val="22"/>
          <w:szCs w:val="22"/>
          <w:lang w:val="es-CO"/>
        </w:rPr>
        <w:t>Descripción Breve:</w:t>
      </w:r>
      <w:bookmarkEnd w:id="8"/>
    </w:p>
    <w:p w:rsidR="00284C12" w:rsidRPr="00532F3E" w:rsidRDefault="00284C12" w:rsidP="00284C1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Permite a los directores de grupo que participan de una convocatoria de medición de grupos, registrar solicitud de aclaraciones al resultado de su participación en la convocatoria a la cual Colciencias deberá dar respuesta y consultar las respuestas que se les ha dado. Este caso de uso debe integrarse con el sistema de PQR de la Entidad </w:t>
      </w:r>
    </w:p>
    <w:p w:rsidR="00284C12" w:rsidRPr="00532F3E" w:rsidRDefault="00284C12" w:rsidP="00284C1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284C12" w:rsidRPr="00532F3E" w:rsidRDefault="00284C12" w:rsidP="00284C12">
      <w:pPr>
        <w:pStyle w:val="Ttulo2"/>
        <w:rPr>
          <w:rFonts w:ascii="Times New Roman" w:hAnsi="Times New Roman"/>
          <w:sz w:val="22"/>
          <w:szCs w:val="22"/>
          <w:lang w:val="es-CO"/>
        </w:rPr>
      </w:pPr>
      <w:bookmarkStart w:id="9" w:name="_Toc397880829"/>
      <w:bookmarkStart w:id="10" w:name="_Toc397803771"/>
      <w:r w:rsidRPr="00532F3E">
        <w:rPr>
          <w:rFonts w:ascii="Times New Roman" w:hAnsi="Times New Roman"/>
          <w:sz w:val="22"/>
          <w:szCs w:val="22"/>
          <w:lang w:val="es-CO"/>
        </w:rPr>
        <w:t>Flujo Básico de Eventos</w:t>
      </w:r>
      <w:bookmarkEnd w:id="9"/>
    </w:p>
    <w:p w:rsidR="00284C12" w:rsidRPr="00C82FB9" w:rsidRDefault="00284C12" w:rsidP="00284C12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bookmarkStart w:id="11" w:name="_Toc397805451"/>
      <w:bookmarkStart w:id="12" w:name="_Toc397806962"/>
      <w:bookmarkStart w:id="13" w:name="_Toc397880830"/>
      <w:r w:rsidRPr="00C82FB9">
        <w:rPr>
          <w:rFonts w:ascii="Times New Roman" w:hAnsi="Times New Roman"/>
          <w:i w:val="0"/>
          <w:sz w:val="22"/>
          <w:szCs w:val="22"/>
          <w:lang w:val="es-CO"/>
        </w:rPr>
        <w:t>El actor ingresa a la opción Mis Convocatorias de la Comunidad, selecciona la convocatoria de Medición de Grupos para la cual desea registrar la Solicitud de Aclaración [S1]</w:t>
      </w:r>
      <w:bookmarkEnd w:id="10"/>
      <w:bookmarkEnd w:id="11"/>
      <w:bookmarkEnd w:id="12"/>
      <w:bookmarkEnd w:id="13"/>
    </w:p>
    <w:p w:rsidR="00284C12" w:rsidRPr="00C82FB9" w:rsidRDefault="00284C12" w:rsidP="00284C12">
      <w:pPr>
        <w:pStyle w:val="Default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C82FB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84C12" w:rsidRPr="00C82FB9" w:rsidRDefault="00284C12" w:rsidP="00284C12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4" w:name="_Toc397803772"/>
      <w:bookmarkStart w:id="15" w:name="_Toc397805452"/>
      <w:bookmarkStart w:id="16" w:name="_Toc397806963"/>
      <w:bookmarkStart w:id="17" w:name="_Toc397880831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El sistema inicia ejecución del caso de uso PQR28 - Consultar Respuestas de Aclaración de Resultados de Convocatoria Medición de Grupo en PQR y muestra una pantalla con una sección para consultar las aclaraciones registradas y las repuestas y una sección para registrar una nueva solicitud de aclaración. </w:t>
      </w:r>
      <w:r w:rsidRPr="00C82FB9">
        <w:rPr>
          <w:rFonts w:ascii="Times New Roman" w:hAnsi="Times New Roman"/>
          <w:i w:val="0"/>
          <w:sz w:val="22"/>
          <w:szCs w:val="22"/>
        </w:rPr>
        <w:t>[A1]</w:t>
      </w:r>
      <w:bookmarkEnd w:id="14"/>
      <w:bookmarkEnd w:id="15"/>
      <w:bookmarkEnd w:id="16"/>
      <w:bookmarkEnd w:id="17"/>
      <w:r w:rsidRPr="00C82FB9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284C12" w:rsidRPr="00C82FB9" w:rsidRDefault="00284C12" w:rsidP="00975C3E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 w:eastAsia="es-CO"/>
        </w:rPr>
      </w:pPr>
      <w:bookmarkStart w:id="18" w:name="_Toc397803773"/>
      <w:bookmarkStart w:id="19" w:name="_Toc397805453"/>
      <w:bookmarkStart w:id="20" w:name="_Toc397806964"/>
      <w:bookmarkStart w:id="21" w:name="_Toc397880832"/>
      <w:r w:rsidRPr="00C82FB9">
        <w:rPr>
          <w:rFonts w:ascii="Times New Roman" w:hAnsi="Times New Roman"/>
          <w:i w:val="0"/>
          <w:sz w:val="22"/>
          <w:szCs w:val="22"/>
          <w:lang w:val="es-CO" w:eastAsia="es-CO"/>
        </w:rPr>
        <w:t>El actor registra la nueva solicitud de aclaración [A2]</w:t>
      </w:r>
      <w:bookmarkEnd w:id="18"/>
      <w:bookmarkEnd w:id="19"/>
      <w:bookmarkEnd w:id="20"/>
      <w:bookmarkEnd w:id="21"/>
      <w:r w:rsidRPr="00C82FB9">
        <w:rPr>
          <w:rFonts w:ascii="Times New Roman" w:hAnsi="Times New Roman"/>
          <w:i w:val="0"/>
          <w:sz w:val="22"/>
          <w:szCs w:val="22"/>
          <w:lang w:val="es-CO" w:eastAsia="es-CO"/>
        </w:rPr>
        <w:t xml:space="preserve"> </w:t>
      </w:r>
    </w:p>
    <w:p w:rsidR="00284C12" w:rsidRPr="00C82FB9" w:rsidRDefault="00284C12" w:rsidP="00975C3E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bookmarkStart w:id="22" w:name="_Toc397803774"/>
      <w:bookmarkStart w:id="23" w:name="_Toc397805454"/>
      <w:bookmarkStart w:id="24" w:name="_Toc397806965"/>
      <w:bookmarkStart w:id="25" w:name="_Toc397880833"/>
      <w:r w:rsidRPr="00C82FB9">
        <w:rPr>
          <w:rFonts w:ascii="Times New Roman" w:hAnsi="Times New Roman"/>
          <w:i w:val="0"/>
          <w:sz w:val="22"/>
          <w:szCs w:val="22"/>
          <w:lang w:val="es-CO"/>
        </w:rPr>
        <w:t>El sistema registra la solicitud de aclaración iniciando caso de uso PQR25: Generación de PQR a través de la WEB</w:t>
      </w:r>
      <w:bookmarkEnd w:id="22"/>
      <w:bookmarkEnd w:id="23"/>
      <w:bookmarkEnd w:id="24"/>
      <w:bookmarkEnd w:id="25"/>
      <w:r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</w:p>
    <w:p w:rsidR="00284C12" w:rsidRDefault="00284C12" w:rsidP="00975C3E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bookmarkStart w:id="26" w:name="_Toc397803775"/>
      <w:bookmarkStart w:id="27" w:name="_Toc397805455"/>
      <w:bookmarkStart w:id="28" w:name="_Toc397806966"/>
      <w:bookmarkStart w:id="29" w:name="_Toc397880834"/>
      <w:r w:rsidRPr="00C82FB9">
        <w:rPr>
          <w:rFonts w:ascii="Times New Roman" w:hAnsi="Times New Roman"/>
          <w:i w:val="0"/>
          <w:sz w:val="22"/>
          <w:szCs w:val="22"/>
          <w:lang w:val="es-CO"/>
        </w:rPr>
        <w:t>El actor finaliza la ejecución del caso de uso</w:t>
      </w:r>
      <w:bookmarkEnd w:id="26"/>
      <w:bookmarkEnd w:id="27"/>
      <w:bookmarkEnd w:id="28"/>
      <w:bookmarkEnd w:id="29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</w:p>
    <w:p w:rsidR="00D25735" w:rsidRPr="00D25735" w:rsidRDefault="00D25735" w:rsidP="00D25735">
      <w:pPr>
        <w:rPr>
          <w:lang w:val="es-CO"/>
        </w:rPr>
      </w:pPr>
    </w:p>
    <w:p w:rsidR="00284C12" w:rsidRPr="00532F3E" w:rsidRDefault="00284C12" w:rsidP="00975C3E">
      <w:pPr>
        <w:jc w:val="both"/>
        <w:rPr>
          <w:sz w:val="22"/>
          <w:szCs w:val="22"/>
          <w:lang w:val="es-CO" w:eastAsia="es-CO"/>
        </w:rPr>
      </w:pPr>
    </w:p>
    <w:p w:rsidR="00284C12" w:rsidRPr="00532F3E" w:rsidRDefault="00284C12" w:rsidP="00975C3E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30" w:name="_Toc397880835"/>
      <w:r w:rsidRPr="00532F3E">
        <w:rPr>
          <w:rFonts w:ascii="Times New Roman" w:hAnsi="Times New Roman"/>
          <w:sz w:val="22"/>
          <w:szCs w:val="22"/>
          <w:lang w:val="es-CO"/>
        </w:rPr>
        <w:lastRenderedPageBreak/>
        <w:t>Flujos Alternativos</w:t>
      </w:r>
      <w:bookmarkEnd w:id="30"/>
    </w:p>
    <w:p w:rsidR="00284C12" w:rsidRPr="00532F3E" w:rsidRDefault="00284C12" w:rsidP="00975C3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284C12" w:rsidRPr="00532F3E" w:rsidRDefault="00284C12" w:rsidP="00975C3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[A1]: Si el Director de Grupo cumple este rol en más de un grupo, se debe permitir seleccionar el Grupo para el cual se registrará la solicitud de aclaración. </w:t>
      </w:r>
    </w:p>
    <w:p w:rsidR="00284C12" w:rsidRPr="00532F3E" w:rsidRDefault="00284C12" w:rsidP="00975C3E">
      <w:pPr>
        <w:jc w:val="both"/>
        <w:rPr>
          <w:sz w:val="22"/>
          <w:szCs w:val="22"/>
          <w:lang w:val="es-CO"/>
        </w:rPr>
      </w:pPr>
    </w:p>
    <w:p w:rsidR="00284C12" w:rsidRDefault="00284C12" w:rsidP="00975C3E">
      <w:pPr>
        <w:jc w:val="both"/>
        <w:rPr>
          <w:sz w:val="22"/>
          <w:szCs w:val="22"/>
          <w:lang w:val="es-CO"/>
        </w:rPr>
      </w:pPr>
      <w:r w:rsidRPr="00532F3E">
        <w:rPr>
          <w:sz w:val="22"/>
          <w:szCs w:val="22"/>
          <w:lang w:val="es-CO"/>
        </w:rPr>
        <w:t xml:space="preserve">[A2]: El actor desea revisar la respuesta que se le ha dado, hace clic en la solicitud de aclaración y el sistema despliega la solicitud y la respuesta iniciando caso de uso PQR28 Consultar Respuestas de Aclaración de Resultados de Convocatoria Medición de Grupo en PQR. </w:t>
      </w:r>
    </w:p>
    <w:p w:rsidR="00975C3E" w:rsidRPr="00532F3E" w:rsidRDefault="00975C3E" w:rsidP="00975C3E">
      <w:pPr>
        <w:jc w:val="both"/>
        <w:rPr>
          <w:sz w:val="22"/>
          <w:szCs w:val="22"/>
          <w:lang w:val="es-CO"/>
        </w:rPr>
      </w:pPr>
    </w:p>
    <w:p w:rsidR="00284C12" w:rsidRPr="00532F3E" w:rsidRDefault="00284C12" w:rsidP="00284C12">
      <w:pPr>
        <w:pStyle w:val="Ttulo2"/>
        <w:rPr>
          <w:rFonts w:ascii="Times New Roman" w:hAnsi="Times New Roman"/>
          <w:sz w:val="22"/>
          <w:szCs w:val="22"/>
        </w:rPr>
      </w:pPr>
      <w:bookmarkStart w:id="31" w:name="_Toc397880836"/>
      <w:proofErr w:type="spellStart"/>
      <w:r w:rsidRPr="00532F3E">
        <w:rPr>
          <w:rFonts w:ascii="Times New Roman" w:hAnsi="Times New Roman"/>
          <w:sz w:val="22"/>
          <w:szCs w:val="22"/>
        </w:rPr>
        <w:t>Diagramas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Interacción</w:t>
      </w:r>
      <w:bookmarkEnd w:id="31"/>
      <w:proofErr w:type="spellEnd"/>
    </w:p>
    <w:p w:rsidR="00284C12" w:rsidRPr="00532F3E" w:rsidRDefault="00284C12" w:rsidP="00284C12">
      <w:pPr>
        <w:rPr>
          <w:sz w:val="22"/>
          <w:szCs w:val="22"/>
        </w:rPr>
      </w:pPr>
      <w:r w:rsidRPr="00532F3E">
        <w:rPr>
          <w:sz w:val="22"/>
          <w:szCs w:val="22"/>
        </w:rPr>
        <w:tab/>
      </w:r>
    </w:p>
    <w:p w:rsidR="00284C12" w:rsidRDefault="00284C12" w:rsidP="00284C12">
      <w:pPr>
        <w:pStyle w:val="Ttulo3"/>
        <w:rPr>
          <w:rFonts w:ascii="Times New Roman" w:hAnsi="Times New Roman"/>
          <w:sz w:val="22"/>
          <w:szCs w:val="22"/>
        </w:rPr>
      </w:pPr>
      <w:bookmarkStart w:id="32" w:name="_Toc397880837"/>
      <w:proofErr w:type="spellStart"/>
      <w:r w:rsidRPr="00532F3E">
        <w:rPr>
          <w:rFonts w:ascii="Times New Roman" w:hAnsi="Times New Roman"/>
          <w:sz w:val="22"/>
          <w:szCs w:val="22"/>
        </w:rPr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Secuencia</w:t>
      </w:r>
      <w:bookmarkEnd w:id="32"/>
      <w:proofErr w:type="spellEnd"/>
    </w:p>
    <w:p w:rsidR="00284C12" w:rsidRPr="0075555D" w:rsidRDefault="00284C12" w:rsidP="00284C12"/>
    <w:p w:rsidR="00284C12" w:rsidRDefault="00284C12" w:rsidP="00284C12">
      <w:r>
        <w:rPr>
          <w:noProof/>
          <w:lang w:val="es-CO" w:eastAsia="es-CO"/>
        </w:rPr>
        <w:drawing>
          <wp:inline distT="0" distB="0" distL="0" distR="0" wp14:anchorId="7C5CE3D4" wp14:editId="129D425D">
            <wp:extent cx="5943600" cy="25317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12" w:rsidRDefault="00284C12" w:rsidP="00284C12">
      <w:r>
        <w:rPr>
          <w:noProof/>
          <w:lang w:val="es-CO" w:eastAsia="es-CO"/>
        </w:rPr>
        <w:drawing>
          <wp:inline distT="0" distB="0" distL="0" distR="0" wp14:anchorId="3607B77D" wp14:editId="6116F7BF">
            <wp:extent cx="5943600" cy="20713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12" w:rsidRDefault="00284C12" w:rsidP="00284C12">
      <w:r>
        <w:rPr>
          <w:noProof/>
          <w:lang w:val="es-CO" w:eastAsia="es-CO"/>
        </w:rPr>
        <w:lastRenderedPageBreak/>
        <w:drawing>
          <wp:inline distT="0" distB="0" distL="0" distR="0" wp14:anchorId="492B4336" wp14:editId="1BBE4CE1">
            <wp:extent cx="5943600" cy="155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12" w:rsidRPr="0075555D" w:rsidRDefault="00284C12" w:rsidP="00284C12"/>
    <w:p w:rsidR="00284C12" w:rsidRDefault="00284C12" w:rsidP="00284C12">
      <w:pPr>
        <w:pStyle w:val="Ttulo3"/>
        <w:rPr>
          <w:rFonts w:ascii="Times New Roman" w:hAnsi="Times New Roman"/>
          <w:sz w:val="22"/>
          <w:szCs w:val="22"/>
        </w:rPr>
      </w:pPr>
      <w:bookmarkStart w:id="33" w:name="_Toc397880838"/>
      <w:proofErr w:type="spellStart"/>
      <w:r w:rsidRPr="00532F3E">
        <w:rPr>
          <w:rFonts w:ascii="Times New Roman" w:hAnsi="Times New Roman"/>
          <w:sz w:val="22"/>
          <w:szCs w:val="22"/>
        </w:rPr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Colaboración</w:t>
      </w:r>
      <w:bookmarkEnd w:id="33"/>
      <w:proofErr w:type="spellEnd"/>
    </w:p>
    <w:p w:rsidR="00284C12" w:rsidRPr="00010F0F" w:rsidRDefault="00284C12" w:rsidP="00284C12"/>
    <w:p w:rsidR="00284C12" w:rsidRDefault="00284C12" w:rsidP="00284C12">
      <w:r>
        <w:rPr>
          <w:noProof/>
          <w:lang w:val="es-CO" w:eastAsia="es-CO"/>
        </w:rPr>
        <w:drawing>
          <wp:inline distT="0" distB="0" distL="0" distR="0" wp14:anchorId="6EAA5299" wp14:editId="172FAD13">
            <wp:extent cx="5943600" cy="32594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12" w:rsidRPr="002A7AF4" w:rsidRDefault="00284C12" w:rsidP="00284C12"/>
    <w:p w:rsidR="00284C12" w:rsidRDefault="00284C12" w:rsidP="00284C12">
      <w:pPr>
        <w:pStyle w:val="Textoindependiente"/>
        <w:ind w:left="0"/>
        <w:rPr>
          <w:sz w:val="22"/>
          <w:szCs w:val="22"/>
        </w:rPr>
      </w:pPr>
    </w:p>
    <w:p w:rsidR="009C1274" w:rsidRDefault="00975C3E" w:rsidP="00975C3E">
      <w:pPr>
        <w:pStyle w:val="Ttulo3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:rsidR="00975C3E" w:rsidRDefault="00975C3E" w:rsidP="00975C3E"/>
    <w:p w:rsidR="00975C3E" w:rsidRDefault="00975C3E" w:rsidP="00975C3E"/>
    <w:p w:rsidR="00975C3E" w:rsidRPr="00975C3E" w:rsidRDefault="00975C3E" w:rsidP="00975C3E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37096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n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C3E" w:rsidRPr="00975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503" w:rsidRDefault="00236503">
      <w:pPr>
        <w:spacing w:line="240" w:lineRule="auto"/>
      </w:pPr>
      <w:r>
        <w:separator/>
      </w:r>
    </w:p>
  </w:endnote>
  <w:endnote w:type="continuationSeparator" w:id="0">
    <w:p w:rsidR="00236503" w:rsidRDefault="00236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503" w:rsidRDefault="00236503">
      <w:pPr>
        <w:spacing w:line="240" w:lineRule="auto"/>
      </w:pPr>
      <w:r>
        <w:separator/>
      </w:r>
    </w:p>
  </w:footnote>
  <w:footnote w:type="continuationSeparator" w:id="0">
    <w:p w:rsidR="00236503" w:rsidRDefault="002365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55A" w:rsidRDefault="00236503">
    <w:pPr>
      <w:rPr>
        <w:sz w:val="24"/>
      </w:rPr>
    </w:pPr>
  </w:p>
  <w:p w:rsidR="0083255A" w:rsidRDefault="00236503">
    <w:pPr>
      <w:pBdr>
        <w:top w:val="single" w:sz="6" w:space="1" w:color="auto"/>
      </w:pBdr>
      <w:rPr>
        <w:sz w:val="24"/>
      </w:rPr>
    </w:pPr>
  </w:p>
  <w:p w:rsidR="0083255A" w:rsidRDefault="00975C3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83255A" w:rsidRDefault="00236503">
    <w:pPr>
      <w:pBdr>
        <w:bottom w:val="single" w:sz="6" w:space="1" w:color="auto"/>
      </w:pBdr>
      <w:jc w:val="right"/>
      <w:rPr>
        <w:sz w:val="24"/>
      </w:rPr>
    </w:pPr>
  </w:p>
  <w:p w:rsidR="0083255A" w:rsidRDefault="002365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A9"/>
    <w:rsid w:val="00034389"/>
    <w:rsid w:val="00091590"/>
    <w:rsid w:val="000B2A66"/>
    <w:rsid w:val="000B6A55"/>
    <w:rsid w:val="000C1486"/>
    <w:rsid w:val="001116A5"/>
    <w:rsid w:val="0014395F"/>
    <w:rsid w:val="00151C33"/>
    <w:rsid w:val="00177E84"/>
    <w:rsid w:val="0019059B"/>
    <w:rsid w:val="00207F75"/>
    <w:rsid w:val="00236503"/>
    <w:rsid w:val="0023734D"/>
    <w:rsid w:val="002531C5"/>
    <w:rsid w:val="00271C17"/>
    <w:rsid w:val="00284C12"/>
    <w:rsid w:val="0029373D"/>
    <w:rsid w:val="002A18C9"/>
    <w:rsid w:val="002C5D46"/>
    <w:rsid w:val="00372A4A"/>
    <w:rsid w:val="00381115"/>
    <w:rsid w:val="0042359A"/>
    <w:rsid w:val="004B62E6"/>
    <w:rsid w:val="004D002D"/>
    <w:rsid w:val="004E168C"/>
    <w:rsid w:val="00510E7E"/>
    <w:rsid w:val="00566095"/>
    <w:rsid w:val="005A061D"/>
    <w:rsid w:val="005B31AF"/>
    <w:rsid w:val="00621481"/>
    <w:rsid w:val="0064589F"/>
    <w:rsid w:val="00650DB8"/>
    <w:rsid w:val="006A0208"/>
    <w:rsid w:val="006E3F29"/>
    <w:rsid w:val="007059A8"/>
    <w:rsid w:val="00717438"/>
    <w:rsid w:val="00772ACE"/>
    <w:rsid w:val="00796E03"/>
    <w:rsid w:val="00797AEA"/>
    <w:rsid w:val="007D2721"/>
    <w:rsid w:val="007E45D8"/>
    <w:rsid w:val="0086499E"/>
    <w:rsid w:val="0088371F"/>
    <w:rsid w:val="008B5854"/>
    <w:rsid w:val="008F1EDE"/>
    <w:rsid w:val="008F20E9"/>
    <w:rsid w:val="00965181"/>
    <w:rsid w:val="00967F6F"/>
    <w:rsid w:val="00975C3E"/>
    <w:rsid w:val="009A57A6"/>
    <w:rsid w:val="009C1274"/>
    <w:rsid w:val="009D3449"/>
    <w:rsid w:val="00A27FA6"/>
    <w:rsid w:val="00A350B7"/>
    <w:rsid w:val="00A51A8C"/>
    <w:rsid w:val="00A51F8A"/>
    <w:rsid w:val="00A704ED"/>
    <w:rsid w:val="00A76AAF"/>
    <w:rsid w:val="00AF1AAB"/>
    <w:rsid w:val="00BA42CB"/>
    <w:rsid w:val="00BB06A9"/>
    <w:rsid w:val="00BC6FBB"/>
    <w:rsid w:val="00BE0B05"/>
    <w:rsid w:val="00C11914"/>
    <w:rsid w:val="00C221F9"/>
    <w:rsid w:val="00C41802"/>
    <w:rsid w:val="00C92A2E"/>
    <w:rsid w:val="00CA6335"/>
    <w:rsid w:val="00CD418D"/>
    <w:rsid w:val="00CD568C"/>
    <w:rsid w:val="00CF7718"/>
    <w:rsid w:val="00D25735"/>
    <w:rsid w:val="00D52EC5"/>
    <w:rsid w:val="00DC5277"/>
    <w:rsid w:val="00E20E2A"/>
    <w:rsid w:val="00E7443C"/>
    <w:rsid w:val="00E76B30"/>
    <w:rsid w:val="00E933FD"/>
    <w:rsid w:val="00E97F16"/>
    <w:rsid w:val="00ED7D55"/>
    <w:rsid w:val="00EF7A5B"/>
    <w:rsid w:val="00F13287"/>
    <w:rsid w:val="00F92C67"/>
    <w:rsid w:val="00F92D10"/>
    <w:rsid w:val="00FA1DB4"/>
    <w:rsid w:val="00FA3F1E"/>
    <w:rsid w:val="00FE627F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C5CA6-0DF9-4F64-A370-689B3AE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6A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BB06A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B06A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B06A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B06A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B06A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B06A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B06A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B06A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B06A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B06A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BB06A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BB06A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BB06A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BB06A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BB06A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BB06A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BB06A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BB06A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uesto1">
    <w:name w:val="Puesto1"/>
    <w:basedOn w:val="Normal"/>
    <w:next w:val="Normal"/>
    <w:qFormat/>
    <w:rsid w:val="00BB06A9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BB06A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BB06A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BB06A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BB06A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6A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BB06A9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BB06A9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BB06A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uiPriority w:val="99"/>
    <w:rsid w:val="00BB06A9"/>
    <w:rPr>
      <w:color w:val="0000FF"/>
      <w:u w:val="single"/>
    </w:rPr>
  </w:style>
  <w:style w:type="paragraph" w:customStyle="1" w:styleId="Default">
    <w:name w:val="Default"/>
    <w:rsid w:val="00284C1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2014-10-06T12:17:00Z</dcterms:created>
  <dcterms:modified xsi:type="dcterms:W3CDTF">2014-10-06T12:17:00Z</dcterms:modified>
</cp:coreProperties>
</file>