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0"/>
      </w:pPr>
      <w:r>
        <w:rPr>
          <w:rFonts w:ascii="Times New Roman" w:hAnsi="Times New Roman"/>
          <w:b/>
          <w:sz w:val="24"/>
        </w:rPr>
        <w:t>Table 1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Structural Path Coefficients From Bootstrap Analysis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3456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Estimate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Path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B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SE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95% CI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Sig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a₁ (X → M₁)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0.124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0.051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[0.025, 0.223]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a₁z (X×Z → M₁)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0.023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[-0.013, 0.060]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a₂ (X → M₂)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-0.011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0.049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[-0.106, 0.085]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a₂z (X×Z → M₂)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-0.018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[-0.053, 0.016]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c′ (X → Y)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0.019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[-0.019, 0.055]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c′z (X×Z → Y)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0.001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0.007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[-0.012, 0.015]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b₁ (M₁ → Y)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-0.199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0.010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[-0.218, -0.180]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b₂ (M₂ → Y)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0.159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[0.143, 0.175]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</w:tbl>
    <w:p>
      <w:pPr>
        <w:spacing w:before="120"/>
      </w:pPr>
      <w:r>
        <w:rPr>
          <w:rFonts w:ascii="Times New Roman" w:hAnsi="Times New Roman"/>
          <w:i/>
          <w:sz w:val="20"/>
        </w:rPr>
        <w:t xml:space="preserve">Note. </w:t>
      </w:r>
      <w:r>
        <w:rPr>
          <w:rFonts w:ascii="Times New Roman" w:hAnsi="Times New Roman"/>
          <w:sz w:val="20"/>
        </w:rPr>
        <w:t>X = FASt status; Z = credit dose (centered); M₁ = Emotional Distress; M₂ = Quality of Engagement; Y = Developmental Adjustment.</w:t>
      </w:r>
    </w:p>
    <w:p>
      <w:pPr>
        <w:spacing w:before="0"/>
      </w:pPr>
      <w:r>
        <w:rPr>
          <w:rFonts w:ascii="Times New Roman" w:hAnsi="Times New Roman"/>
          <w:sz w:val="20"/>
        </w:rPr>
        <w:t>*95% bca.simple CI excludes zero. Bootstrap B = 2,000.</w:t>
      </w:r>
    </w:p>
    <w:p>
      <w:r>
        <w:br w:type="page"/>
      </w:r>
    </w:p>
    <w:p>
      <w:pPr>
        <w:spacing w:before="240" w:after="0"/>
      </w:pPr>
      <w:r>
        <w:rPr>
          <w:rFonts w:ascii="Times New Roman" w:hAnsi="Times New Roman"/>
          <w:b/>
          <w:sz w:val="24"/>
        </w:rPr>
        <w:t>Table 2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Direct, Indirect, and Total Effects at Mean Credit Dose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3456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Estimate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Effect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B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SE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95% CI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Sig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Direct effect (c′)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0.019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[-0.019, 0.055]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EmoDiss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-0.025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0.010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[-0.045, -0.005]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QualEngag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-0.002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[-0.017, 0.013]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Total effect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-0.008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0.023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[-0.053, 0.037]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</w:tbl>
    <w:p>
      <w:pPr>
        <w:spacing w:before="120"/>
      </w:pPr>
      <w:r>
        <w:rPr>
          <w:rFonts w:ascii="Times New Roman" w:hAnsi="Times New Roman"/>
          <w:i/>
          <w:sz w:val="20"/>
        </w:rPr>
        <w:t xml:space="preserve">Note. </w:t>
      </w:r>
      <w:r>
        <w:rPr>
          <w:rFonts w:ascii="Times New Roman" w:hAnsi="Times New Roman"/>
          <w:sz w:val="20"/>
        </w:rPr>
        <w:t>Effects at mean credit dose (Z = 0). Indirect = a × b.</w:t>
      </w:r>
    </w:p>
    <w:p>
      <w:pPr>
        <w:spacing w:before="0"/>
      </w:pPr>
      <w:r>
        <w:rPr>
          <w:rFonts w:ascii="Times New Roman" w:hAnsi="Times New Roman"/>
          <w:sz w:val="20"/>
        </w:rPr>
        <w:t>*95% bca.simple CI excludes zero. B = 2,000.</w:t>
      </w:r>
    </w:p>
    <w:p>
      <w:r>
        <w:br w:type="page"/>
      </w:r>
    </w:p>
    <w:p>
      <w:pPr>
        <w:spacing w:before="240" w:after="0"/>
      </w:pPr>
      <w:r>
        <w:rPr>
          <w:rFonts w:ascii="Times New Roman" w:hAnsi="Times New Roman"/>
          <w:b/>
          <w:sz w:val="24"/>
        </w:rPr>
        <w:t>Table 3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Conditional Indirect Effects and Index of Moderated Mediation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3456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Estimate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Effect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B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SE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95% CI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Sig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EmoDiss at −1 SD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-0.018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0.015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[-0.046, 0.011]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EmoDiss at Mean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-0.025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0.010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[-0.045, -0.005]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EmoDiss at +1 SD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-0.032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0.007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[-0.046, -0.018]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IMM (EmoDiss)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-0.005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0.004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[-0.012, 0.003]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QualEngag at −1 SD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0.011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[-0.019, 0.025]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QualEngag at Mean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-0.002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[-0.017, 0.013]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QualEngag at +1 SD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-0.006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0.005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[-0.017, 0.004]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IMM (QualEngag)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-0.003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[-0.008, 0.003]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</w:tbl>
    <w:p>
      <w:pPr>
        <w:spacing w:before="120"/>
      </w:pPr>
      <w:r>
        <w:rPr>
          <w:rFonts w:ascii="Times New Roman" w:hAnsi="Times New Roman"/>
          <w:i/>
          <w:sz w:val="20"/>
        </w:rPr>
        <w:t xml:space="preserve">Note. </w:t>
      </w:r>
      <w:r>
        <w:rPr>
          <w:rFonts w:ascii="Times New Roman" w:hAnsi="Times New Roman"/>
          <w:sz w:val="20"/>
        </w:rPr>
        <w:t>Conditional effects at −1 SD, mean, +1 SD of credit dose. IMM = a₁z × b (rate of change in indirect per unit Z).</w:t>
      </w:r>
    </w:p>
    <w:p>
      <w:pPr>
        <w:spacing w:before="0"/>
      </w:pPr>
      <w:r>
        <w:rPr>
          <w:rFonts w:ascii="Times New Roman" w:hAnsi="Times New Roman"/>
          <w:sz w:val="20"/>
        </w:rPr>
        <w:t>*95% bca.simple CI excludes zero. B = 2,000.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