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pStyle w:val="Heading2"/>
        <w:rPr/>
      </w:pPr>
      <w:r>
        <w:t>Exercice 2</w:t>
      </w:r>
    </w:p>
    <w:p>
      <w:pPr>
        <w:pStyle w:val="Normal"/>
        <w:rPr/>
      </w:pPr>
      <w:r>
        <w:t xml:space="preserve">Algorithme </w:t>
      </w:r>
      <w:r>
        <w:t xml:space="preserve">qui </w:t>
      </w:r>
      <w:r>
        <w:t xml:space="preserve">affiche </w:t>
      </w:r>
      <w:r>
        <w:t xml:space="preserve">le </w:t>
      </w:r>
      <w:r>
        <w:t xml:space="preserve">produit </w:t>
      </w:r>
      <w:r>
        <w:t xml:space="preserve">de 2 </w:t>
      </w:r>
      <w:r>
        <w:t xml:space="preserve">nombres </w:t>
      </w:r>
      <w:r>
        <w:t xml:space="preserve">si </w:t>
      </w:r>
      <w:r>
        <w:t xml:space="preserve">positif </w:t>
      </w:r>
      <w:r>
        <w:t xml:space="preserve">ou </w:t>
      </w:r>
      <w:r>
        <w:t>negatif</w:t>
      </w:r>
    </w:p>
    <w:p>
      <w:pPr>
        <w:pStyle w:val="Normal"/>
        <w:rPr/>
      </w:pPr>
      <w:r>
        <w:t xml:space="preserve">Variable: </w:t>
      </w:r>
      <w:r>
        <w:t xml:space="preserve">A , </w:t>
      </w:r>
      <w:r>
        <w:t xml:space="preserve">B : </w:t>
      </w:r>
      <w:r>
        <w:t>entier ;</w:t>
      </w:r>
    </w:p>
    <w:p>
      <w:r>
        <w:t>Début</w:t>
      </w:r>
      <w:r>
        <w:rPr/>
        <w:br w:type="textWrapping"/>
      </w:r>
      <w:r>
        <w:t xml:space="preserve">    Écrire ("Entrez le premier nombre : ");</w:t>
      </w:r>
      <w:r>
        <w:rPr/>
        <w:br w:type="textWrapping"/>
      </w:r>
      <w:r>
        <w:t xml:space="preserve">    Lire (</w:t>
      </w:r>
      <w:r>
        <w:t>A);</w:t>
      </w:r>
      <w:r>
        <w:rPr/>
        <w:br w:type="textWrapping"/>
      </w:r>
      <w:r>
        <w:t xml:space="preserve">    Écrire ("Entrez le deuxième nombre : ");</w:t>
      </w:r>
      <w:r>
        <w:rPr/>
        <w:br w:type="textWrapping"/>
      </w:r>
      <w:r>
        <w:t xml:space="preserve">    Lire (</w:t>
      </w:r>
      <w:r>
        <w:rPr/>
        <w:t>B</w:t>
      </w:r>
      <w:r>
        <w:t>);</w:t>
      </w:r>
      <w:r>
        <w:rPr/>
        <w:br w:type="textWrapping"/>
      </w:r>
      <w:r>
        <w:t xml:space="preserve">    Si (A &gt; 0 ET B &gt; 0) OU (A &lt; 0 ET B &lt; 0) Alors</w:t>
      </w:r>
      <w:r>
        <w:rPr/>
        <w:br w:type="textWrapping"/>
      </w:r>
      <w:r>
        <w:t xml:space="preserve">        Écrire ("Le produit est positif.");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Écrire ("Le produit est négatif.");</w:t>
      </w:r>
      <w:r>
        <w:rPr/>
        <w:br w:type="textWrapping"/>
      </w:r>
      <w:r>
        <w:t xml:space="preserve">    FinSi</w:t>
      </w:r>
      <w:r>
        <w:rPr/>
        <w:br w:type="textWrapping"/>
      </w:r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