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68405" w14:textId="47D2178F" w:rsidR="00BF0639" w:rsidRPr="00767CB6" w:rsidRDefault="000317DF" w:rsidP="00FE0AD9">
      <w:pPr>
        <w:spacing w:line="480" w:lineRule="auto"/>
        <w:jc w:val="center"/>
        <w:rPr>
          <w:rFonts w:ascii="Times New Roman" w:hAnsi="Times New Roman" w:cs="Times New Roman"/>
          <w:sz w:val="32"/>
          <w:szCs w:val="32"/>
        </w:rPr>
      </w:pPr>
      <w:r w:rsidRPr="00767CB6">
        <w:rPr>
          <w:rFonts w:ascii="Times New Roman" w:hAnsi="Times New Roman" w:cs="Times New Roman"/>
          <w:sz w:val="32"/>
          <w:szCs w:val="32"/>
        </w:rPr>
        <w:t>Software Engineering Homework 1</w:t>
      </w:r>
    </w:p>
    <w:p w14:paraId="61D15019" w14:textId="50577FE3" w:rsidR="002A18AA" w:rsidRPr="00767CB6" w:rsidRDefault="00BF0639" w:rsidP="00FE0AD9">
      <w:pPr>
        <w:spacing w:line="480" w:lineRule="auto"/>
        <w:jc w:val="center"/>
        <w:rPr>
          <w:rFonts w:ascii="Times New Roman" w:hAnsi="Times New Roman" w:cs="Times New Roman"/>
        </w:rPr>
      </w:pPr>
      <w:r w:rsidRPr="00767CB6">
        <w:rPr>
          <w:rFonts w:ascii="Times New Roman" w:hAnsi="Times New Roman" w:cs="Times New Roman"/>
        </w:rPr>
        <w:t>Jude Jang</w:t>
      </w:r>
    </w:p>
    <w:p w14:paraId="0B736EDD" w14:textId="77777777" w:rsidR="00BF0639" w:rsidRPr="00BF0639" w:rsidRDefault="00BF0639" w:rsidP="00BF0639">
      <w:pPr>
        <w:jc w:val="center"/>
        <w:rPr>
          <w:rFonts w:ascii="Times New Roman" w:hAnsi="Times New Roman" w:cs="Times New Roman"/>
          <w:sz w:val="22"/>
          <w:szCs w:val="22"/>
        </w:rPr>
      </w:pPr>
    </w:p>
    <w:p w14:paraId="68E19928" w14:textId="77777777" w:rsidR="0029207F" w:rsidRDefault="00AD0451" w:rsidP="007634A6">
      <w:pPr>
        <w:rPr>
          <w:rFonts w:ascii="Times New Roman" w:hAnsi="Times New Roman" w:cs="Times New Roman"/>
          <w:sz w:val="22"/>
          <w:szCs w:val="22"/>
        </w:rPr>
      </w:pPr>
      <w:r>
        <w:rPr>
          <w:rFonts w:ascii="Times New Roman" w:hAnsi="Times New Roman" w:cs="Times New Roman"/>
          <w:sz w:val="22"/>
          <w:szCs w:val="22"/>
        </w:rPr>
        <w:t>The blame</w:t>
      </w:r>
      <w:r w:rsidR="00E542A4">
        <w:rPr>
          <w:rFonts w:ascii="Times New Roman" w:hAnsi="Times New Roman" w:cs="Times New Roman"/>
          <w:sz w:val="22"/>
          <w:szCs w:val="22"/>
        </w:rPr>
        <w:t xml:space="preserve"> for the</w:t>
      </w:r>
      <w:r w:rsidR="00D0199B">
        <w:rPr>
          <w:rFonts w:ascii="Times New Roman" w:hAnsi="Times New Roman" w:cs="Times New Roman"/>
          <w:sz w:val="22"/>
          <w:szCs w:val="22"/>
        </w:rPr>
        <w:t xml:space="preserve"> Therac-25 accidents </w:t>
      </w:r>
      <w:r w:rsidR="00277D18">
        <w:rPr>
          <w:rFonts w:ascii="Times New Roman" w:hAnsi="Times New Roman" w:cs="Times New Roman"/>
          <w:sz w:val="22"/>
          <w:szCs w:val="22"/>
        </w:rPr>
        <w:t>cannot</w:t>
      </w:r>
      <w:r w:rsidR="00D0199B">
        <w:rPr>
          <w:rFonts w:ascii="Times New Roman" w:hAnsi="Times New Roman" w:cs="Times New Roman"/>
          <w:sz w:val="22"/>
          <w:szCs w:val="22"/>
        </w:rPr>
        <w:t xml:space="preserve"> </w:t>
      </w:r>
      <w:r w:rsidR="00E542A4">
        <w:rPr>
          <w:rFonts w:ascii="Times New Roman" w:hAnsi="Times New Roman" w:cs="Times New Roman"/>
          <w:sz w:val="22"/>
          <w:szCs w:val="22"/>
        </w:rPr>
        <w:t>solely</w:t>
      </w:r>
      <w:r w:rsidR="00D0199B">
        <w:rPr>
          <w:rFonts w:ascii="Times New Roman" w:hAnsi="Times New Roman" w:cs="Times New Roman"/>
          <w:sz w:val="22"/>
          <w:szCs w:val="22"/>
        </w:rPr>
        <w:t xml:space="preserve"> be</w:t>
      </w:r>
      <w:r w:rsidR="00E542A4">
        <w:rPr>
          <w:rFonts w:ascii="Times New Roman" w:hAnsi="Times New Roman" w:cs="Times New Roman"/>
          <w:sz w:val="22"/>
          <w:szCs w:val="22"/>
        </w:rPr>
        <w:t xml:space="preserve"> put on any one party. </w:t>
      </w:r>
      <w:r w:rsidR="008A692F">
        <w:rPr>
          <w:rFonts w:ascii="Times New Roman" w:hAnsi="Times New Roman" w:cs="Times New Roman"/>
          <w:sz w:val="22"/>
          <w:szCs w:val="22"/>
        </w:rPr>
        <w:t>However, the party most responsible for the Therac-25 accidents is Atomic Energy of Canada Limited (AECL), the manufacturers for Therac-25.</w:t>
      </w:r>
      <w:r w:rsidR="006F5DCD">
        <w:rPr>
          <w:rFonts w:ascii="Times New Roman" w:hAnsi="Times New Roman" w:cs="Times New Roman"/>
          <w:sz w:val="22"/>
          <w:szCs w:val="22"/>
        </w:rPr>
        <w:t xml:space="preserve"> There were sever</w:t>
      </w:r>
      <w:bookmarkStart w:id="0" w:name="_GoBack"/>
      <w:bookmarkEnd w:id="0"/>
      <w:r w:rsidR="006F5DCD">
        <w:rPr>
          <w:rFonts w:ascii="Times New Roman" w:hAnsi="Times New Roman" w:cs="Times New Roman"/>
          <w:sz w:val="22"/>
          <w:szCs w:val="22"/>
        </w:rPr>
        <w:t>al issues in AECL’s</w:t>
      </w:r>
      <w:r w:rsidR="00956B1D">
        <w:rPr>
          <w:rFonts w:ascii="Times New Roman" w:hAnsi="Times New Roman" w:cs="Times New Roman"/>
          <w:sz w:val="22"/>
          <w:szCs w:val="22"/>
        </w:rPr>
        <w:t xml:space="preserve"> Therac-25</w:t>
      </w:r>
      <w:r w:rsidR="006F5DCD">
        <w:rPr>
          <w:rFonts w:ascii="Times New Roman" w:hAnsi="Times New Roman" w:cs="Times New Roman"/>
          <w:sz w:val="22"/>
          <w:szCs w:val="22"/>
        </w:rPr>
        <w:t xml:space="preserve"> that consequently led to </w:t>
      </w:r>
      <w:r w:rsidR="00D76A43">
        <w:rPr>
          <w:rFonts w:ascii="Times New Roman" w:hAnsi="Times New Roman" w:cs="Times New Roman"/>
          <w:sz w:val="22"/>
          <w:szCs w:val="22"/>
        </w:rPr>
        <w:t>patient’s</w:t>
      </w:r>
      <w:r w:rsidR="0029207F">
        <w:rPr>
          <w:rFonts w:ascii="Times New Roman" w:hAnsi="Times New Roman" w:cs="Times New Roman"/>
          <w:sz w:val="22"/>
          <w:szCs w:val="22"/>
        </w:rPr>
        <w:t xml:space="preserve"> deaths.</w:t>
      </w:r>
    </w:p>
    <w:p w14:paraId="38243AB0" w14:textId="77777777" w:rsidR="0029207F" w:rsidRDefault="00735CC9" w:rsidP="0029207F">
      <w:pPr>
        <w:ind w:firstLine="720"/>
        <w:rPr>
          <w:rFonts w:ascii="Times New Roman" w:hAnsi="Times New Roman" w:cs="Times New Roman"/>
          <w:sz w:val="22"/>
          <w:szCs w:val="22"/>
        </w:rPr>
      </w:pPr>
      <w:r>
        <w:rPr>
          <w:rFonts w:ascii="Times New Roman" w:hAnsi="Times New Roman" w:cs="Times New Roman"/>
          <w:sz w:val="22"/>
          <w:szCs w:val="22"/>
        </w:rPr>
        <w:t xml:space="preserve">One </w:t>
      </w:r>
      <w:r w:rsidR="0053578F">
        <w:rPr>
          <w:rFonts w:ascii="Times New Roman" w:hAnsi="Times New Roman" w:cs="Times New Roman"/>
          <w:sz w:val="22"/>
          <w:szCs w:val="22"/>
        </w:rPr>
        <w:t>engineering issue for</w:t>
      </w:r>
      <w:r>
        <w:rPr>
          <w:rFonts w:ascii="Times New Roman" w:hAnsi="Times New Roman" w:cs="Times New Roman"/>
          <w:sz w:val="22"/>
          <w:szCs w:val="22"/>
        </w:rPr>
        <w:t xml:space="preserve"> Therac-25 is the reused software from Therac-6 and The</w:t>
      </w:r>
      <w:r w:rsidR="00DE1307">
        <w:rPr>
          <w:rFonts w:ascii="Times New Roman" w:hAnsi="Times New Roman" w:cs="Times New Roman"/>
          <w:sz w:val="22"/>
          <w:szCs w:val="22"/>
        </w:rPr>
        <w:t xml:space="preserve">rac-20. Therac-20 </w:t>
      </w:r>
      <w:r w:rsidR="0079335C">
        <w:rPr>
          <w:rFonts w:ascii="Times New Roman" w:hAnsi="Times New Roman" w:cs="Times New Roman"/>
          <w:sz w:val="22"/>
          <w:szCs w:val="22"/>
        </w:rPr>
        <w:t>had “</w:t>
      </w:r>
      <w:r w:rsidR="00D74F9D">
        <w:rPr>
          <w:rFonts w:ascii="Times New Roman" w:hAnsi="Times New Roman" w:cs="Times New Roman"/>
          <w:sz w:val="22"/>
          <w:szCs w:val="22"/>
        </w:rPr>
        <w:t>independent protective circuits for monitoring the electron-beam scanning plus mechanical interlocks for policing the machine and ensuring safe operation</w:t>
      </w:r>
      <w:r w:rsidR="002E5400">
        <w:rPr>
          <w:rFonts w:ascii="Times New Roman" w:hAnsi="Times New Roman" w:cs="Times New Roman"/>
          <w:sz w:val="22"/>
          <w:szCs w:val="22"/>
        </w:rPr>
        <w:t>” [1].</w:t>
      </w:r>
      <w:r w:rsidR="00D74F9D">
        <w:rPr>
          <w:rFonts w:ascii="Times New Roman" w:hAnsi="Times New Roman" w:cs="Times New Roman"/>
          <w:sz w:val="22"/>
          <w:szCs w:val="22"/>
        </w:rPr>
        <w:t xml:space="preserve"> This </w:t>
      </w:r>
      <w:r w:rsidR="00B94DFB">
        <w:rPr>
          <w:rFonts w:ascii="Times New Roman" w:hAnsi="Times New Roman" w:cs="Times New Roman"/>
          <w:sz w:val="22"/>
          <w:szCs w:val="22"/>
        </w:rPr>
        <w:t>meaning</w:t>
      </w:r>
      <w:r w:rsidR="0079335C">
        <w:rPr>
          <w:rFonts w:ascii="Times New Roman" w:hAnsi="Times New Roman" w:cs="Times New Roman"/>
          <w:sz w:val="22"/>
          <w:szCs w:val="22"/>
        </w:rPr>
        <w:t>,</w:t>
      </w:r>
      <w:r w:rsidR="00B94DFB">
        <w:rPr>
          <w:rFonts w:ascii="Times New Roman" w:hAnsi="Times New Roman" w:cs="Times New Roman"/>
          <w:sz w:val="22"/>
          <w:szCs w:val="22"/>
        </w:rPr>
        <w:t xml:space="preserve"> </w:t>
      </w:r>
      <w:r w:rsidR="00D74F9D">
        <w:rPr>
          <w:rFonts w:ascii="Times New Roman" w:hAnsi="Times New Roman" w:cs="Times New Roman"/>
          <w:sz w:val="22"/>
          <w:szCs w:val="22"/>
        </w:rPr>
        <w:t>Therac-20 was designed with specific hardware interlocks in place to prevent faults, whereas Therac-25 mostly relied on software to prevent faults.</w:t>
      </w:r>
      <w:r w:rsidR="00553FCE">
        <w:rPr>
          <w:rFonts w:ascii="Times New Roman" w:hAnsi="Times New Roman" w:cs="Times New Roman"/>
          <w:sz w:val="22"/>
          <w:szCs w:val="22"/>
        </w:rPr>
        <w:t xml:space="preserve"> </w:t>
      </w:r>
      <w:r w:rsidR="004F095B">
        <w:rPr>
          <w:rFonts w:ascii="Times New Roman" w:hAnsi="Times New Roman" w:cs="Times New Roman"/>
          <w:sz w:val="22"/>
          <w:szCs w:val="22"/>
        </w:rPr>
        <w:t>Therac-25’s</w:t>
      </w:r>
      <w:r w:rsidR="00B42745">
        <w:rPr>
          <w:rFonts w:ascii="Times New Roman" w:hAnsi="Times New Roman" w:cs="Times New Roman"/>
          <w:sz w:val="22"/>
          <w:szCs w:val="22"/>
        </w:rPr>
        <w:t xml:space="preserve"> reused software</w:t>
      </w:r>
      <w:r w:rsidR="004F095B">
        <w:rPr>
          <w:rFonts w:ascii="Times New Roman" w:hAnsi="Times New Roman" w:cs="Times New Roman"/>
          <w:sz w:val="22"/>
          <w:szCs w:val="22"/>
        </w:rPr>
        <w:t xml:space="preserve"> </w:t>
      </w:r>
      <w:r w:rsidR="00553FCE">
        <w:rPr>
          <w:rFonts w:ascii="Times New Roman" w:hAnsi="Times New Roman" w:cs="Times New Roman"/>
          <w:sz w:val="22"/>
          <w:szCs w:val="22"/>
        </w:rPr>
        <w:t xml:space="preserve">illustrates the dangers of </w:t>
      </w:r>
      <w:proofErr w:type="gramStart"/>
      <w:r w:rsidR="00553FCE">
        <w:rPr>
          <w:rFonts w:ascii="Times New Roman" w:hAnsi="Times New Roman" w:cs="Times New Roman"/>
          <w:sz w:val="22"/>
          <w:szCs w:val="22"/>
        </w:rPr>
        <w:t>assuming</w:t>
      </w:r>
      <w:r w:rsidR="00EE08B8">
        <w:rPr>
          <w:rFonts w:ascii="Times New Roman" w:hAnsi="Times New Roman" w:cs="Times New Roman"/>
          <w:sz w:val="22"/>
          <w:szCs w:val="22"/>
        </w:rPr>
        <w:t xml:space="preserve"> that</w:t>
      </w:r>
      <w:proofErr w:type="gramEnd"/>
      <w:r w:rsidR="00553FCE">
        <w:rPr>
          <w:rFonts w:ascii="Times New Roman" w:hAnsi="Times New Roman" w:cs="Times New Roman"/>
          <w:sz w:val="22"/>
          <w:szCs w:val="22"/>
        </w:rPr>
        <w:t xml:space="preserve"> reused software will be safer</w:t>
      </w:r>
      <w:r w:rsidR="001E7562">
        <w:rPr>
          <w:rFonts w:ascii="Times New Roman" w:hAnsi="Times New Roman" w:cs="Times New Roman"/>
          <w:sz w:val="22"/>
          <w:szCs w:val="22"/>
        </w:rPr>
        <w:t xml:space="preserve"> due to previous testing </w:t>
      </w:r>
      <w:r w:rsidR="004C3147">
        <w:rPr>
          <w:rFonts w:ascii="Times New Roman" w:hAnsi="Times New Roman" w:cs="Times New Roman"/>
          <w:sz w:val="22"/>
          <w:szCs w:val="22"/>
        </w:rPr>
        <w:t>and AECL’s overconfidence</w:t>
      </w:r>
      <w:r w:rsidR="00861392">
        <w:rPr>
          <w:rFonts w:ascii="Times New Roman" w:hAnsi="Times New Roman" w:cs="Times New Roman"/>
          <w:sz w:val="22"/>
          <w:szCs w:val="22"/>
        </w:rPr>
        <w:t>.</w:t>
      </w:r>
    </w:p>
    <w:p w14:paraId="59206252" w14:textId="77777777" w:rsidR="0029207F" w:rsidRDefault="0076649E" w:rsidP="0029207F">
      <w:pPr>
        <w:ind w:firstLine="720"/>
        <w:rPr>
          <w:rFonts w:ascii="Times New Roman" w:hAnsi="Times New Roman" w:cs="Times New Roman"/>
          <w:sz w:val="22"/>
          <w:szCs w:val="22"/>
        </w:rPr>
      </w:pPr>
      <w:r>
        <w:rPr>
          <w:rFonts w:ascii="Times New Roman" w:hAnsi="Times New Roman" w:cs="Times New Roman"/>
          <w:sz w:val="22"/>
          <w:szCs w:val="22"/>
        </w:rPr>
        <w:t>Another</w:t>
      </w:r>
      <w:r w:rsidR="00F02CDA">
        <w:rPr>
          <w:rFonts w:ascii="Times New Roman" w:hAnsi="Times New Roman" w:cs="Times New Roman"/>
          <w:sz w:val="22"/>
          <w:szCs w:val="22"/>
        </w:rPr>
        <w:t xml:space="preserve"> instance</w:t>
      </w:r>
      <w:r w:rsidR="004C3147">
        <w:rPr>
          <w:rFonts w:ascii="Times New Roman" w:hAnsi="Times New Roman" w:cs="Times New Roman"/>
          <w:sz w:val="22"/>
          <w:szCs w:val="22"/>
        </w:rPr>
        <w:t xml:space="preserve"> of AECL’s overconfidence</w:t>
      </w:r>
      <w:r w:rsidR="001173A9">
        <w:rPr>
          <w:rFonts w:ascii="Times New Roman" w:hAnsi="Times New Roman" w:cs="Times New Roman"/>
          <w:sz w:val="22"/>
          <w:szCs w:val="22"/>
        </w:rPr>
        <w:t xml:space="preserve"> </w:t>
      </w:r>
      <w:r w:rsidR="00591F23">
        <w:rPr>
          <w:rFonts w:ascii="Times New Roman" w:hAnsi="Times New Roman" w:cs="Times New Roman"/>
          <w:sz w:val="22"/>
          <w:szCs w:val="22"/>
        </w:rPr>
        <w:t>is</w:t>
      </w:r>
      <w:r w:rsidR="00F02CDA">
        <w:rPr>
          <w:rFonts w:ascii="Times New Roman" w:hAnsi="Times New Roman" w:cs="Times New Roman"/>
          <w:sz w:val="22"/>
          <w:szCs w:val="22"/>
        </w:rPr>
        <w:t xml:space="preserve"> the</w:t>
      </w:r>
      <w:r w:rsidR="004C3147">
        <w:rPr>
          <w:rFonts w:ascii="Times New Roman" w:hAnsi="Times New Roman" w:cs="Times New Roman"/>
          <w:sz w:val="22"/>
          <w:szCs w:val="22"/>
        </w:rPr>
        <w:t xml:space="preserve"> Ontario Cancer Foundation</w:t>
      </w:r>
      <w:r w:rsidR="00F02CDA">
        <w:rPr>
          <w:rFonts w:ascii="Times New Roman" w:hAnsi="Times New Roman" w:cs="Times New Roman"/>
          <w:sz w:val="22"/>
          <w:szCs w:val="22"/>
        </w:rPr>
        <w:t xml:space="preserve"> incident on July </w:t>
      </w:r>
      <w:r w:rsidR="004C3147">
        <w:rPr>
          <w:rFonts w:ascii="Times New Roman" w:hAnsi="Times New Roman" w:cs="Times New Roman"/>
          <w:sz w:val="22"/>
          <w:szCs w:val="22"/>
        </w:rPr>
        <w:t xml:space="preserve">1985 in which after </w:t>
      </w:r>
      <w:r w:rsidR="001173A9">
        <w:rPr>
          <w:rFonts w:ascii="Times New Roman" w:hAnsi="Times New Roman" w:cs="Times New Roman"/>
          <w:sz w:val="22"/>
          <w:szCs w:val="22"/>
        </w:rPr>
        <w:t xml:space="preserve">a patient had received </w:t>
      </w:r>
      <w:r w:rsidR="005F7A16">
        <w:rPr>
          <w:rFonts w:ascii="Times New Roman" w:hAnsi="Times New Roman" w:cs="Times New Roman"/>
          <w:sz w:val="22"/>
          <w:szCs w:val="22"/>
        </w:rPr>
        <w:t xml:space="preserve">a </w:t>
      </w:r>
      <w:r w:rsidR="005B5792">
        <w:rPr>
          <w:rFonts w:ascii="Times New Roman" w:hAnsi="Times New Roman" w:cs="Times New Roman"/>
          <w:sz w:val="22"/>
          <w:szCs w:val="22"/>
        </w:rPr>
        <w:t>lethal</w:t>
      </w:r>
      <w:r w:rsidR="00323945">
        <w:rPr>
          <w:rFonts w:ascii="Times New Roman" w:hAnsi="Times New Roman" w:cs="Times New Roman"/>
          <w:sz w:val="22"/>
          <w:szCs w:val="22"/>
        </w:rPr>
        <w:t xml:space="preserve"> overdose</w:t>
      </w:r>
      <w:r w:rsidR="001173A9">
        <w:rPr>
          <w:rFonts w:ascii="Times New Roman" w:hAnsi="Times New Roman" w:cs="Times New Roman"/>
          <w:sz w:val="22"/>
          <w:szCs w:val="22"/>
        </w:rPr>
        <w:t xml:space="preserve"> due to a malfunction, AECL responded that they could not reproduce the malfunction that had occurred </w:t>
      </w:r>
      <w:r w:rsidR="00F02CDA">
        <w:rPr>
          <w:rFonts w:ascii="Times New Roman" w:hAnsi="Times New Roman" w:cs="Times New Roman"/>
          <w:sz w:val="22"/>
          <w:szCs w:val="22"/>
        </w:rPr>
        <w:t xml:space="preserve">and </w:t>
      </w:r>
      <w:r w:rsidR="00B537EB">
        <w:rPr>
          <w:rFonts w:ascii="Times New Roman" w:hAnsi="Times New Roman" w:cs="Times New Roman"/>
          <w:sz w:val="22"/>
          <w:szCs w:val="22"/>
        </w:rPr>
        <w:t>concluded</w:t>
      </w:r>
      <w:r w:rsidR="00F02CDA">
        <w:rPr>
          <w:rFonts w:ascii="Times New Roman" w:hAnsi="Times New Roman" w:cs="Times New Roman"/>
          <w:sz w:val="22"/>
          <w:szCs w:val="22"/>
        </w:rPr>
        <w:t xml:space="preserve"> that the malfunction was due to a micr</w:t>
      </w:r>
      <w:r w:rsidR="00E0741A">
        <w:rPr>
          <w:rFonts w:ascii="Times New Roman" w:hAnsi="Times New Roman" w:cs="Times New Roman"/>
          <w:sz w:val="22"/>
          <w:szCs w:val="22"/>
        </w:rPr>
        <w:t>o</w:t>
      </w:r>
      <w:r w:rsidR="00A00417">
        <w:rPr>
          <w:rFonts w:ascii="Times New Roman" w:hAnsi="Times New Roman" w:cs="Times New Roman"/>
          <w:sz w:val="22"/>
          <w:szCs w:val="22"/>
        </w:rPr>
        <w:t>-</w:t>
      </w:r>
      <w:r w:rsidR="00E0741A">
        <w:rPr>
          <w:rFonts w:ascii="Times New Roman" w:hAnsi="Times New Roman" w:cs="Times New Roman"/>
          <w:sz w:val="22"/>
          <w:szCs w:val="22"/>
        </w:rPr>
        <w:t>switch failure, confident the issue was not due to</w:t>
      </w:r>
      <w:r w:rsidR="005F7A16">
        <w:rPr>
          <w:rFonts w:ascii="Times New Roman" w:hAnsi="Times New Roman" w:cs="Times New Roman"/>
          <w:sz w:val="22"/>
          <w:szCs w:val="22"/>
        </w:rPr>
        <w:t xml:space="preserve"> their</w:t>
      </w:r>
      <w:r w:rsidR="00E0741A">
        <w:rPr>
          <w:rFonts w:ascii="Times New Roman" w:hAnsi="Times New Roman" w:cs="Times New Roman"/>
          <w:sz w:val="22"/>
          <w:szCs w:val="22"/>
        </w:rPr>
        <w:t xml:space="preserve"> software</w:t>
      </w:r>
      <w:r w:rsidR="00F02CDA">
        <w:rPr>
          <w:rFonts w:ascii="Times New Roman" w:hAnsi="Times New Roman" w:cs="Times New Roman"/>
          <w:sz w:val="22"/>
          <w:szCs w:val="22"/>
        </w:rPr>
        <w:t>.</w:t>
      </w:r>
      <w:r w:rsidR="009445F6">
        <w:rPr>
          <w:rFonts w:ascii="Times New Roman" w:hAnsi="Times New Roman" w:cs="Times New Roman"/>
          <w:sz w:val="22"/>
          <w:szCs w:val="22"/>
        </w:rPr>
        <w:t xml:space="preserve"> </w:t>
      </w:r>
    </w:p>
    <w:p w14:paraId="63884658" w14:textId="77777777" w:rsidR="0029207F" w:rsidRDefault="009B426E" w:rsidP="0029207F">
      <w:pPr>
        <w:ind w:firstLine="720"/>
        <w:rPr>
          <w:rFonts w:ascii="Times New Roman" w:hAnsi="Times New Roman" w:cs="Times New Roman"/>
          <w:sz w:val="22"/>
          <w:szCs w:val="22"/>
        </w:rPr>
      </w:pPr>
      <w:r>
        <w:rPr>
          <w:rFonts w:ascii="Times New Roman" w:hAnsi="Times New Roman" w:cs="Times New Roman"/>
          <w:sz w:val="22"/>
          <w:szCs w:val="22"/>
        </w:rPr>
        <w:t>More</w:t>
      </w:r>
      <w:r w:rsidR="009445F6">
        <w:rPr>
          <w:rFonts w:ascii="Times New Roman" w:hAnsi="Times New Roman" w:cs="Times New Roman"/>
          <w:sz w:val="22"/>
          <w:szCs w:val="22"/>
        </w:rPr>
        <w:t xml:space="preserve"> </w:t>
      </w:r>
      <w:r w:rsidR="0066069E">
        <w:rPr>
          <w:rFonts w:ascii="Times New Roman" w:hAnsi="Times New Roman" w:cs="Times New Roman"/>
          <w:sz w:val="22"/>
          <w:szCs w:val="22"/>
        </w:rPr>
        <w:t>issue</w:t>
      </w:r>
      <w:r>
        <w:rPr>
          <w:rFonts w:ascii="Times New Roman" w:hAnsi="Times New Roman" w:cs="Times New Roman"/>
          <w:sz w:val="22"/>
          <w:szCs w:val="22"/>
        </w:rPr>
        <w:t>s</w:t>
      </w:r>
      <w:r w:rsidR="0066069E">
        <w:rPr>
          <w:rFonts w:ascii="Times New Roman" w:hAnsi="Times New Roman" w:cs="Times New Roman"/>
          <w:sz w:val="22"/>
          <w:szCs w:val="22"/>
        </w:rPr>
        <w:t xml:space="preserve"> leading to the</w:t>
      </w:r>
      <w:r w:rsidR="009445F6">
        <w:rPr>
          <w:rFonts w:ascii="Times New Roman" w:hAnsi="Times New Roman" w:cs="Times New Roman"/>
          <w:sz w:val="22"/>
          <w:szCs w:val="22"/>
        </w:rPr>
        <w:t xml:space="preserve"> Therac-25 </w:t>
      </w:r>
      <w:r w:rsidR="00FF1544">
        <w:rPr>
          <w:rFonts w:ascii="Times New Roman" w:hAnsi="Times New Roman" w:cs="Times New Roman"/>
          <w:sz w:val="22"/>
          <w:szCs w:val="22"/>
        </w:rPr>
        <w:t>incident</w:t>
      </w:r>
      <w:r w:rsidR="009445F6">
        <w:rPr>
          <w:rFonts w:ascii="Times New Roman" w:hAnsi="Times New Roman" w:cs="Times New Roman"/>
          <w:sz w:val="22"/>
          <w:szCs w:val="22"/>
        </w:rPr>
        <w:t xml:space="preserve"> </w:t>
      </w:r>
      <w:r w:rsidR="0066069E">
        <w:rPr>
          <w:rFonts w:ascii="Times New Roman" w:hAnsi="Times New Roman" w:cs="Times New Roman"/>
          <w:sz w:val="22"/>
          <w:szCs w:val="22"/>
        </w:rPr>
        <w:t xml:space="preserve">is </w:t>
      </w:r>
      <w:r w:rsidR="009445F6">
        <w:rPr>
          <w:rFonts w:ascii="Times New Roman" w:hAnsi="Times New Roman" w:cs="Times New Roman"/>
          <w:sz w:val="22"/>
          <w:szCs w:val="22"/>
        </w:rPr>
        <w:t>AECL’</w:t>
      </w:r>
      <w:r w:rsidR="009F2496">
        <w:rPr>
          <w:rFonts w:ascii="Times New Roman" w:hAnsi="Times New Roman" w:cs="Times New Roman"/>
          <w:sz w:val="22"/>
          <w:szCs w:val="22"/>
        </w:rPr>
        <w:t xml:space="preserve">s lack of explanation on </w:t>
      </w:r>
      <w:r w:rsidR="009445F6">
        <w:rPr>
          <w:rFonts w:ascii="Times New Roman" w:hAnsi="Times New Roman" w:cs="Times New Roman"/>
          <w:sz w:val="22"/>
          <w:szCs w:val="22"/>
        </w:rPr>
        <w:t xml:space="preserve">malfunction codes in the operator’s manual giving no indication that patients may be at risk. In </w:t>
      </w:r>
      <w:r w:rsidR="005C6856">
        <w:rPr>
          <w:rFonts w:ascii="Times New Roman" w:hAnsi="Times New Roman" w:cs="Times New Roman"/>
          <w:sz w:val="22"/>
          <w:szCs w:val="22"/>
        </w:rPr>
        <w:t xml:space="preserve">one case, </w:t>
      </w:r>
      <w:r w:rsidR="009445F6">
        <w:rPr>
          <w:rFonts w:ascii="Times New Roman" w:hAnsi="Times New Roman" w:cs="Times New Roman"/>
          <w:sz w:val="22"/>
          <w:szCs w:val="22"/>
        </w:rPr>
        <w:t>“An operator involved in one of the accidents testified that she had become insen</w:t>
      </w:r>
      <w:r w:rsidR="001201FD">
        <w:rPr>
          <w:rFonts w:ascii="Times New Roman" w:hAnsi="Times New Roman" w:cs="Times New Roman"/>
          <w:sz w:val="22"/>
          <w:szCs w:val="22"/>
        </w:rPr>
        <w:t>si</w:t>
      </w:r>
      <w:r w:rsidR="009445F6">
        <w:rPr>
          <w:rFonts w:ascii="Times New Roman" w:hAnsi="Times New Roman" w:cs="Times New Roman"/>
          <w:sz w:val="22"/>
          <w:szCs w:val="22"/>
        </w:rPr>
        <w:t>tive to machine malfunctions. The operator further testified that during instructions she had been taught that there were “so many safety mechanisms” that she understood it was virtually impos</w:t>
      </w:r>
      <w:r w:rsidR="0079335C">
        <w:rPr>
          <w:rFonts w:ascii="Times New Roman" w:hAnsi="Times New Roman" w:cs="Times New Roman"/>
          <w:sz w:val="22"/>
          <w:szCs w:val="22"/>
        </w:rPr>
        <w:t>sible to overdose a patient</w:t>
      </w:r>
      <w:r w:rsidR="009445F6">
        <w:rPr>
          <w:rFonts w:ascii="Times New Roman" w:hAnsi="Times New Roman" w:cs="Times New Roman"/>
          <w:sz w:val="22"/>
          <w:szCs w:val="22"/>
        </w:rPr>
        <w:t>”</w:t>
      </w:r>
      <w:r w:rsidR="002E5400">
        <w:rPr>
          <w:rFonts w:ascii="Times New Roman" w:hAnsi="Times New Roman" w:cs="Times New Roman"/>
          <w:sz w:val="22"/>
          <w:szCs w:val="22"/>
        </w:rPr>
        <w:t xml:space="preserve"> [1].</w:t>
      </w:r>
    </w:p>
    <w:p w14:paraId="7CFACCD0" w14:textId="77777777" w:rsidR="0029207F" w:rsidRDefault="00CD632E" w:rsidP="0029207F">
      <w:pPr>
        <w:ind w:firstLine="720"/>
        <w:rPr>
          <w:rFonts w:ascii="Times New Roman" w:hAnsi="Times New Roman" w:cs="Times New Roman"/>
          <w:sz w:val="22"/>
          <w:szCs w:val="22"/>
        </w:rPr>
      </w:pPr>
      <w:r>
        <w:rPr>
          <w:rFonts w:ascii="Times New Roman" w:hAnsi="Times New Roman" w:cs="Times New Roman"/>
          <w:sz w:val="22"/>
          <w:szCs w:val="22"/>
        </w:rPr>
        <w:t xml:space="preserve">The Therac-25 accidents could have been avoided had certain factors been different. Software should not have been reused believing it would be safer. Due to not having any incidents with their older Therac-6/Therac-20 products, AECL was overconfident in their reused software and refused to believe that the software used for Therac-25 could be the cause of the incident. </w:t>
      </w:r>
    </w:p>
    <w:p w14:paraId="1EC58D93" w14:textId="77777777" w:rsidR="0029207F" w:rsidRDefault="00CD632E" w:rsidP="0029207F">
      <w:pPr>
        <w:ind w:firstLine="720"/>
        <w:rPr>
          <w:rFonts w:ascii="Times New Roman" w:hAnsi="Times New Roman" w:cs="Times New Roman"/>
          <w:sz w:val="22"/>
          <w:szCs w:val="22"/>
        </w:rPr>
      </w:pPr>
      <w:r>
        <w:rPr>
          <w:rFonts w:ascii="Times New Roman" w:hAnsi="Times New Roman" w:cs="Times New Roman"/>
          <w:sz w:val="22"/>
          <w:szCs w:val="22"/>
        </w:rPr>
        <w:t xml:space="preserve">AECL should have had better incident analysis procedures in the case of an accident and investigative measures to prevent further incidents. After the </w:t>
      </w:r>
      <w:proofErr w:type="gramStart"/>
      <w:r>
        <w:rPr>
          <w:rFonts w:ascii="Times New Roman" w:hAnsi="Times New Roman" w:cs="Times New Roman"/>
          <w:sz w:val="22"/>
          <w:szCs w:val="22"/>
        </w:rPr>
        <w:t>Kingstone</w:t>
      </w:r>
      <w:proofErr w:type="gramEnd"/>
      <w:r>
        <w:rPr>
          <w:rFonts w:ascii="Times New Roman" w:hAnsi="Times New Roman" w:cs="Times New Roman"/>
          <w:sz w:val="22"/>
          <w:szCs w:val="22"/>
        </w:rPr>
        <w:t xml:space="preserve"> Regional Oncology Center incident on June 1985, there should have been an immediate investigation into Therac-25, instead of AECL waited until more incidents occurred and FDA involvement before taking the incidents seriously.</w:t>
      </w:r>
    </w:p>
    <w:p w14:paraId="3257643B" w14:textId="77777777" w:rsidR="0029207F" w:rsidRDefault="00CD632E" w:rsidP="0029207F">
      <w:pPr>
        <w:ind w:firstLine="720"/>
        <w:rPr>
          <w:rFonts w:ascii="Times New Roman" w:hAnsi="Times New Roman" w:cs="Times New Roman"/>
          <w:sz w:val="22"/>
          <w:szCs w:val="22"/>
        </w:rPr>
      </w:pPr>
      <w:r>
        <w:rPr>
          <w:rFonts w:ascii="Times New Roman" w:hAnsi="Times New Roman" w:cs="Times New Roman"/>
          <w:sz w:val="22"/>
          <w:szCs w:val="22"/>
        </w:rPr>
        <w:t>Therac-25 should have had both self-checks in the software and machine interlocks to prevent faults. Therac-25 also should have had more checks in place making it less possible for mistakes to occur due to user-error and remove the possibility of fatal mistakes if user-error were to occur. Overall, Therac-25 should have been designed with the thought in mind that the worst case possible might happen when operating the machine.</w:t>
      </w:r>
    </w:p>
    <w:p w14:paraId="4DA4E4FA" w14:textId="77777777" w:rsidR="0029207F" w:rsidRDefault="002925B8" w:rsidP="0029207F">
      <w:pPr>
        <w:ind w:firstLine="720"/>
        <w:rPr>
          <w:rFonts w:ascii="Times New Roman" w:hAnsi="Times New Roman" w:cs="Times New Roman"/>
          <w:sz w:val="22"/>
          <w:szCs w:val="22"/>
        </w:rPr>
      </w:pPr>
      <w:r>
        <w:rPr>
          <w:rFonts w:ascii="Times New Roman" w:hAnsi="Times New Roman" w:cs="Times New Roman"/>
          <w:sz w:val="22"/>
          <w:szCs w:val="22"/>
        </w:rPr>
        <w:t>The Therac-25 and Boeing 737 MAX accidents had some similarities and differences in both the technical aspects and in the reporting process.</w:t>
      </w:r>
      <w:r w:rsidR="0029207F">
        <w:rPr>
          <w:rFonts w:ascii="Times New Roman" w:hAnsi="Times New Roman" w:cs="Times New Roman"/>
          <w:sz w:val="22"/>
          <w:szCs w:val="22"/>
        </w:rPr>
        <w:t xml:space="preserve"> </w:t>
      </w:r>
      <w:r w:rsidR="00490428">
        <w:rPr>
          <w:rFonts w:ascii="Times New Roman" w:hAnsi="Times New Roman" w:cs="Times New Roman"/>
          <w:sz w:val="22"/>
          <w:szCs w:val="22"/>
        </w:rPr>
        <w:t xml:space="preserve">In both </w:t>
      </w:r>
      <w:r>
        <w:rPr>
          <w:rFonts w:ascii="Times New Roman" w:hAnsi="Times New Roman" w:cs="Times New Roman"/>
          <w:sz w:val="22"/>
          <w:szCs w:val="22"/>
        </w:rPr>
        <w:t xml:space="preserve">the Therac-25 and Boeing 737 MAX accidents, </w:t>
      </w:r>
      <w:r w:rsidR="0079531F">
        <w:rPr>
          <w:rFonts w:ascii="Times New Roman" w:hAnsi="Times New Roman" w:cs="Times New Roman"/>
          <w:sz w:val="22"/>
          <w:szCs w:val="22"/>
        </w:rPr>
        <w:t>software faults were the cause of the accidents. In</w:t>
      </w:r>
      <w:r w:rsidR="00165BC6">
        <w:rPr>
          <w:rFonts w:ascii="Times New Roman" w:hAnsi="Times New Roman" w:cs="Times New Roman"/>
          <w:sz w:val="22"/>
          <w:szCs w:val="22"/>
        </w:rPr>
        <w:t xml:space="preserve"> the Boeing 737 MAX accidents, </w:t>
      </w:r>
      <w:r w:rsidR="0079531F">
        <w:rPr>
          <w:rFonts w:ascii="Times New Roman" w:hAnsi="Times New Roman" w:cs="Times New Roman"/>
          <w:sz w:val="22"/>
          <w:szCs w:val="22"/>
        </w:rPr>
        <w:t>data concluded that a system designed to help the plane avoid stalling appears to have malfunctioned, pushing down the nose of the plan</w:t>
      </w:r>
      <w:r w:rsidR="002E5400">
        <w:rPr>
          <w:rFonts w:ascii="Times New Roman" w:hAnsi="Times New Roman" w:cs="Times New Roman"/>
          <w:sz w:val="22"/>
          <w:szCs w:val="22"/>
        </w:rPr>
        <w:t>e [2].</w:t>
      </w:r>
    </w:p>
    <w:p w14:paraId="283E3878" w14:textId="77777777" w:rsidR="0029207F" w:rsidRDefault="009D2146" w:rsidP="0029207F">
      <w:pPr>
        <w:ind w:firstLine="720"/>
        <w:rPr>
          <w:rFonts w:ascii="Times New Roman" w:hAnsi="Times New Roman" w:cs="Times New Roman"/>
          <w:sz w:val="22"/>
          <w:szCs w:val="22"/>
        </w:rPr>
      </w:pPr>
      <w:r>
        <w:rPr>
          <w:rFonts w:ascii="Times New Roman" w:hAnsi="Times New Roman" w:cs="Times New Roman"/>
          <w:sz w:val="22"/>
          <w:szCs w:val="22"/>
        </w:rPr>
        <w:t xml:space="preserve">Additionally, key people were unaware of certain software decisions, in the Therac-25 case, “The quality assurance manager was apparently unaware that some Therac-20 routines were also used in the Therac-25 [1].” </w:t>
      </w:r>
      <w:r w:rsidR="008A6161">
        <w:rPr>
          <w:rFonts w:ascii="Times New Roman" w:hAnsi="Times New Roman" w:cs="Times New Roman"/>
          <w:sz w:val="22"/>
          <w:szCs w:val="22"/>
        </w:rPr>
        <w:t xml:space="preserve">In the Boeing 737 MAX </w:t>
      </w:r>
      <w:r w:rsidR="002251CF">
        <w:rPr>
          <w:rFonts w:ascii="Times New Roman" w:hAnsi="Times New Roman" w:cs="Times New Roman"/>
          <w:sz w:val="22"/>
          <w:szCs w:val="22"/>
        </w:rPr>
        <w:t>incident</w:t>
      </w:r>
      <w:r w:rsidR="00143B7E">
        <w:rPr>
          <w:rFonts w:ascii="Times New Roman" w:hAnsi="Times New Roman" w:cs="Times New Roman"/>
          <w:sz w:val="22"/>
          <w:szCs w:val="22"/>
        </w:rPr>
        <w:t>s</w:t>
      </w:r>
      <w:r w:rsidR="002251CF">
        <w:rPr>
          <w:rFonts w:ascii="Times New Roman" w:hAnsi="Times New Roman" w:cs="Times New Roman"/>
          <w:sz w:val="22"/>
          <w:szCs w:val="22"/>
        </w:rPr>
        <w:t xml:space="preserve"> </w:t>
      </w:r>
      <w:r w:rsidR="00143B7E">
        <w:rPr>
          <w:rFonts w:ascii="Times New Roman" w:hAnsi="Times New Roman" w:cs="Times New Roman"/>
          <w:sz w:val="22"/>
          <w:szCs w:val="22"/>
        </w:rPr>
        <w:t>the software responsible for the accidents had not been made aware to the pilots that the software was implemented until after the first crash.</w:t>
      </w:r>
    </w:p>
    <w:p w14:paraId="4EF1000F" w14:textId="7609233D" w:rsidR="00F138D3" w:rsidRDefault="00F26DEF" w:rsidP="0029207F">
      <w:pPr>
        <w:ind w:firstLine="720"/>
        <w:rPr>
          <w:rFonts w:ascii="Times New Roman" w:hAnsi="Times New Roman" w:cs="Times New Roman"/>
          <w:sz w:val="22"/>
          <w:szCs w:val="22"/>
        </w:rPr>
      </w:pPr>
      <w:r>
        <w:rPr>
          <w:rFonts w:ascii="Times New Roman" w:hAnsi="Times New Roman" w:cs="Times New Roman"/>
          <w:sz w:val="22"/>
          <w:szCs w:val="22"/>
        </w:rPr>
        <w:t>One key difference between T</w:t>
      </w:r>
      <w:r w:rsidR="006E21F3">
        <w:rPr>
          <w:rFonts w:ascii="Times New Roman" w:hAnsi="Times New Roman" w:cs="Times New Roman"/>
          <w:sz w:val="22"/>
          <w:szCs w:val="22"/>
        </w:rPr>
        <w:t>herac-25 and the Boeing 737 MAX</w:t>
      </w:r>
      <w:r>
        <w:rPr>
          <w:rFonts w:ascii="Times New Roman" w:hAnsi="Times New Roman" w:cs="Times New Roman"/>
          <w:sz w:val="22"/>
          <w:szCs w:val="22"/>
        </w:rPr>
        <w:t xml:space="preserve"> accidents is that the fault</w:t>
      </w:r>
      <w:r w:rsidR="00FB6472">
        <w:rPr>
          <w:rFonts w:ascii="Times New Roman" w:hAnsi="Times New Roman" w:cs="Times New Roman"/>
          <w:sz w:val="22"/>
          <w:szCs w:val="22"/>
        </w:rPr>
        <w:t>y</w:t>
      </w:r>
      <w:r>
        <w:rPr>
          <w:rFonts w:ascii="Times New Roman" w:hAnsi="Times New Roman" w:cs="Times New Roman"/>
          <w:sz w:val="22"/>
          <w:szCs w:val="22"/>
        </w:rPr>
        <w:t xml:space="preserve"> software for Therac-25 was reused software from older models and the faulty software for the Boeing 737 MAX accidents</w:t>
      </w:r>
      <w:r w:rsidR="006E21F3">
        <w:rPr>
          <w:rFonts w:ascii="Times New Roman" w:hAnsi="Times New Roman" w:cs="Times New Roman"/>
          <w:sz w:val="22"/>
          <w:szCs w:val="22"/>
        </w:rPr>
        <w:t xml:space="preserve"> was a new developed system onto an already existing product.</w:t>
      </w:r>
      <w:r w:rsidR="00FB6472">
        <w:rPr>
          <w:rFonts w:ascii="Times New Roman" w:hAnsi="Times New Roman" w:cs="Times New Roman"/>
          <w:sz w:val="22"/>
          <w:szCs w:val="22"/>
        </w:rPr>
        <w:t xml:space="preserve"> </w:t>
      </w:r>
      <w:r w:rsidR="00654C9E">
        <w:rPr>
          <w:rFonts w:ascii="Times New Roman" w:hAnsi="Times New Roman" w:cs="Times New Roman"/>
          <w:sz w:val="22"/>
          <w:szCs w:val="22"/>
        </w:rPr>
        <w:t xml:space="preserve">All of this to say that regardless of if the software is reused or not, solely relying on software </w:t>
      </w:r>
      <w:r w:rsidR="00784419">
        <w:rPr>
          <w:rFonts w:ascii="Times New Roman" w:hAnsi="Times New Roman" w:cs="Times New Roman"/>
          <w:sz w:val="22"/>
          <w:szCs w:val="22"/>
        </w:rPr>
        <w:t>to prevent malfunctions is dangerous and instead should work in tandem with hardware interlocks as well.</w:t>
      </w:r>
    </w:p>
    <w:p w14:paraId="4169A4A1" w14:textId="0CDD80C5" w:rsidR="00E00F4C" w:rsidRPr="00A0021E" w:rsidRDefault="00E00F4C" w:rsidP="00E00F4C">
      <w:pPr>
        <w:rPr>
          <w:rFonts w:ascii="Times New Roman" w:hAnsi="Times New Roman" w:cs="Times New Roman"/>
          <w:b/>
          <w:sz w:val="22"/>
          <w:szCs w:val="22"/>
        </w:rPr>
      </w:pPr>
      <w:r w:rsidRPr="00A0021E">
        <w:rPr>
          <w:rFonts w:ascii="Times New Roman" w:hAnsi="Times New Roman" w:cs="Times New Roman"/>
          <w:b/>
          <w:sz w:val="22"/>
          <w:szCs w:val="22"/>
        </w:rPr>
        <w:lastRenderedPageBreak/>
        <w:t>References</w:t>
      </w:r>
    </w:p>
    <w:p w14:paraId="6B79F0C9" w14:textId="0E9C13AC" w:rsidR="00DE597F" w:rsidRPr="00A0021E" w:rsidRDefault="00DE597F" w:rsidP="00E00F4C">
      <w:pPr>
        <w:rPr>
          <w:rFonts w:ascii="Times New Roman" w:hAnsi="Times New Roman" w:cs="Times New Roman"/>
          <w:sz w:val="22"/>
          <w:szCs w:val="22"/>
        </w:rPr>
      </w:pPr>
      <w:r w:rsidRPr="00A0021E">
        <w:rPr>
          <w:rFonts w:ascii="Times New Roman" w:hAnsi="Times New Roman" w:cs="Times New Roman"/>
          <w:sz w:val="22"/>
          <w:szCs w:val="22"/>
        </w:rPr>
        <w:t xml:space="preserve">[1] </w:t>
      </w:r>
      <w:r w:rsidR="009B063F" w:rsidRPr="00A0021E">
        <w:rPr>
          <w:rFonts w:ascii="Times New Roman" w:hAnsi="Times New Roman" w:cs="Times New Roman"/>
          <w:sz w:val="22"/>
          <w:szCs w:val="22"/>
        </w:rPr>
        <w:t xml:space="preserve">N. </w:t>
      </w:r>
      <w:proofErr w:type="spellStart"/>
      <w:r w:rsidR="009B063F" w:rsidRPr="00A0021E">
        <w:rPr>
          <w:rFonts w:ascii="Times New Roman" w:hAnsi="Times New Roman" w:cs="Times New Roman"/>
          <w:sz w:val="22"/>
          <w:szCs w:val="22"/>
        </w:rPr>
        <w:t>Leveson</w:t>
      </w:r>
      <w:proofErr w:type="spellEnd"/>
      <w:r w:rsidR="009B063F" w:rsidRPr="00A0021E">
        <w:rPr>
          <w:rFonts w:ascii="Times New Roman" w:hAnsi="Times New Roman" w:cs="Times New Roman"/>
          <w:sz w:val="22"/>
          <w:szCs w:val="22"/>
        </w:rPr>
        <w:t xml:space="preserve"> “Medical Devices: The Therac-25*”</w:t>
      </w:r>
    </w:p>
    <w:p w14:paraId="31762A4F" w14:textId="5805051F" w:rsidR="00A0021E" w:rsidRPr="00A0021E" w:rsidRDefault="00A0021E" w:rsidP="00A0021E">
      <w:pPr>
        <w:rPr>
          <w:rFonts w:ascii="Times New Roman" w:hAnsi="Times New Roman" w:cs="Times New Roman"/>
          <w:sz w:val="22"/>
          <w:szCs w:val="22"/>
        </w:rPr>
      </w:pPr>
      <w:r w:rsidRPr="00A0021E">
        <w:rPr>
          <w:rFonts w:ascii="Times New Roman" w:hAnsi="Times New Roman" w:cs="Times New Roman"/>
          <w:sz w:val="22"/>
          <w:szCs w:val="22"/>
        </w:rPr>
        <w:t xml:space="preserve">[2] T. </w:t>
      </w:r>
      <w:proofErr w:type="spellStart"/>
      <w:r w:rsidRPr="00A0021E">
        <w:rPr>
          <w:rFonts w:ascii="Times New Roman" w:hAnsi="Times New Roman" w:cs="Times New Roman"/>
          <w:sz w:val="22"/>
          <w:szCs w:val="22"/>
        </w:rPr>
        <w:t>Sgobba</w:t>
      </w:r>
      <w:proofErr w:type="spellEnd"/>
      <w:r w:rsidRPr="00A0021E">
        <w:rPr>
          <w:rFonts w:ascii="Times New Roman" w:hAnsi="Times New Roman" w:cs="Times New Roman"/>
          <w:sz w:val="22"/>
          <w:szCs w:val="22"/>
        </w:rPr>
        <w:t xml:space="preserve"> “</w:t>
      </w:r>
      <w:r w:rsidRPr="00A0021E">
        <w:rPr>
          <w:rFonts w:ascii="Times New Roman" w:hAnsi="Times New Roman" w:cs="Times New Roman"/>
          <w:bCs/>
          <w:sz w:val="22"/>
          <w:szCs w:val="22"/>
        </w:rPr>
        <w:t xml:space="preserve">B-737 MAX AND THE CRASH OF THE REGULATORY SYSTEM” </w:t>
      </w:r>
    </w:p>
    <w:p w14:paraId="1D7843A9" w14:textId="73060FD0" w:rsidR="00A0021E" w:rsidRPr="0023185F" w:rsidRDefault="00A0021E" w:rsidP="00E00F4C">
      <w:pPr>
        <w:rPr>
          <w:rFonts w:ascii="Times New Roman" w:hAnsi="Times New Roman" w:cs="Times New Roman"/>
          <w:color w:val="FF0000"/>
          <w:sz w:val="22"/>
          <w:szCs w:val="22"/>
        </w:rPr>
      </w:pPr>
    </w:p>
    <w:p w14:paraId="401748C7" w14:textId="77777777" w:rsidR="000317DF" w:rsidRDefault="000317DF" w:rsidP="00817B09">
      <w:pPr>
        <w:spacing w:line="480" w:lineRule="auto"/>
        <w:jc w:val="center"/>
        <w:rPr>
          <w:rFonts w:ascii="Times New Roman" w:hAnsi="Times New Roman" w:cs="Times New Roman"/>
          <w:sz w:val="22"/>
          <w:szCs w:val="22"/>
        </w:rPr>
      </w:pPr>
    </w:p>
    <w:p w14:paraId="584FDA93" w14:textId="77777777" w:rsidR="000317DF" w:rsidRPr="00503E29" w:rsidRDefault="000317DF" w:rsidP="000317DF">
      <w:pPr>
        <w:spacing w:line="480" w:lineRule="auto"/>
        <w:rPr>
          <w:rFonts w:ascii="Times New Roman" w:hAnsi="Times New Roman" w:cs="Times New Roman"/>
          <w:sz w:val="22"/>
          <w:szCs w:val="22"/>
        </w:rPr>
      </w:pPr>
    </w:p>
    <w:sectPr w:rsidR="000317DF" w:rsidRPr="00503E29" w:rsidSect="00BF06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B4572" w14:textId="77777777" w:rsidR="00EF6088" w:rsidRDefault="00EF6088" w:rsidP="000317DF">
      <w:r>
        <w:separator/>
      </w:r>
    </w:p>
  </w:endnote>
  <w:endnote w:type="continuationSeparator" w:id="0">
    <w:p w14:paraId="2E295010" w14:textId="77777777" w:rsidR="00EF6088" w:rsidRDefault="00EF6088" w:rsidP="00031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ED0CA" w14:textId="77777777" w:rsidR="00EF6088" w:rsidRDefault="00EF6088" w:rsidP="000317DF">
      <w:r>
        <w:separator/>
      </w:r>
    </w:p>
  </w:footnote>
  <w:footnote w:type="continuationSeparator" w:id="0">
    <w:p w14:paraId="0E659D5E" w14:textId="77777777" w:rsidR="00EF6088" w:rsidRDefault="00EF6088" w:rsidP="000317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6674D" w14:textId="52810FA1" w:rsidR="000317DF" w:rsidRPr="000317DF" w:rsidRDefault="000317DF" w:rsidP="000317DF">
    <w:pPr>
      <w:pStyle w:val="Header"/>
      <w:jc w:val="right"/>
      <w:rPr>
        <w:rFonts w:ascii="Times New Roman" w:hAnsi="Times New Roman" w:cs="Times New Roman"/>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29"/>
    <w:rsid w:val="000317DF"/>
    <w:rsid w:val="00063367"/>
    <w:rsid w:val="000738B3"/>
    <w:rsid w:val="000779C8"/>
    <w:rsid w:val="000C5B22"/>
    <w:rsid w:val="001173A9"/>
    <w:rsid w:val="001201FD"/>
    <w:rsid w:val="00120550"/>
    <w:rsid w:val="0012209D"/>
    <w:rsid w:val="00143B7E"/>
    <w:rsid w:val="00154533"/>
    <w:rsid w:val="00165BC6"/>
    <w:rsid w:val="0019600B"/>
    <w:rsid w:val="001D520D"/>
    <w:rsid w:val="001E6404"/>
    <w:rsid w:val="001E7562"/>
    <w:rsid w:val="00202715"/>
    <w:rsid w:val="00205C45"/>
    <w:rsid w:val="002127E3"/>
    <w:rsid w:val="002251CF"/>
    <w:rsid w:val="002316DB"/>
    <w:rsid w:val="0023185F"/>
    <w:rsid w:val="0026181B"/>
    <w:rsid w:val="00277D18"/>
    <w:rsid w:val="0029207F"/>
    <w:rsid w:val="002925B8"/>
    <w:rsid w:val="002A18AA"/>
    <w:rsid w:val="002D000E"/>
    <w:rsid w:val="002E5400"/>
    <w:rsid w:val="00323945"/>
    <w:rsid w:val="00340A29"/>
    <w:rsid w:val="00350714"/>
    <w:rsid w:val="003711C8"/>
    <w:rsid w:val="00394961"/>
    <w:rsid w:val="00397008"/>
    <w:rsid w:val="003A1C0B"/>
    <w:rsid w:val="003A6E0A"/>
    <w:rsid w:val="004260BD"/>
    <w:rsid w:val="0043791E"/>
    <w:rsid w:val="00453F31"/>
    <w:rsid w:val="00467817"/>
    <w:rsid w:val="004836CC"/>
    <w:rsid w:val="00490428"/>
    <w:rsid w:val="004A7D7A"/>
    <w:rsid w:val="004C3147"/>
    <w:rsid w:val="004F095B"/>
    <w:rsid w:val="004F1344"/>
    <w:rsid w:val="00503E29"/>
    <w:rsid w:val="005334FA"/>
    <w:rsid w:val="0053578F"/>
    <w:rsid w:val="00553FCE"/>
    <w:rsid w:val="00555224"/>
    <w:rsid w:val="00580D02"/>
    <w:rsid w:val="00591F23"/>
    <w:rsid w:val="005B5792"/>
    <w:rsid w:val="005C6856"/>
    <w:rsid w:val="005F7A16"/>
    <w:rsid w:val="00622501"/>
    <w:rsid w:val="00640868"/>
    <w:rsid w:val="00654C9E"/>
    <w:rsid w:val="0066069E"/>
    <w:rsid w:val="006667DB"/>
    <w:rsid w:val="00666E29"/>
    <w:rsid w:val="006917D8"/>
    <w:rsid w:val="006966D1"/>
    <w:rsid w:val="006C62C4"/>
    <w:rsid w:val="006E21F3"/>
    <w:rsid w:val="006F4B62"/>
    <w:rsid w:val="006F5DCD"/>
    <w:rsid w:val="00735CC9"/>
    <w:rsid w:val="00742469"/>
    <w:rsid w:val="00746173"/>
    <w:rsid w:val="00760FF3"/>
    <w:rsid w:val="007634A6"/>
    <w:rsid w:val="0076649E"/>
    <w:rsid w:val="00767CB6"/>
    <w:rsid w:val="007770CE"/>
    <w:rsid w:val="00784419"/>
    <w:rsid w:val="0079335C"/>
    <w:rsid w:val="0079531F"/>
    <w:rsid w:val="007C0E69"/>
    <w:rsid w:val="007C2420"/>
    <w:rsid w:val="007D22D8"/>
    <w:rsid w:val="008156FA"/>
    <w:rsid w:val="00817B09"/>
    <w:rsid w:val="00822A19"/>
    <w:rsid w:val="0082350A"/>
    <w:rsid w:val="00861392"/>
    <w:rsid w:val="00880D24"/>
    <w:rsid w:val="0088588A"/>
    <w:rsid w:val="008A6161"/>
    <w:rsid w:val="008A692F"/>
    <w:rsid w:val="008C6CBA"/>
    <w:rsid w:val="008D149F"/>
    <w:rsid w:val="008D50FF"/>
    <w:rsid w:val="008E0159"/>
    <w:rsid w:val="00902CED"/>
    <w:rsid w:val="00920705"/>
    <w:rsid w:val="00937D0E"/>
    <w:rsid w:val="009445F6"/>
    <w:rsid w:val="00956B1D"/>
    <w:rsid w:val="00970D3A"/>
    <w:rsid w:val="009916F8"/>
    <w:rsid w:val="009B063F"/>
    <w:rsid w:val="009B426E"/>
    <w:rsid w:val="009C1D50"/>
    <w:rsid w:val="009D2146"/>
    <w:rsid w:val="009F1468"/>
    <w:rsid w:val="009F2496"/>
    <w:rsid w:val="00A0021E"/>
    <w:rsid w:val="00A00417"/>
    <w:rsid w:val="00A0671F"/>
    <w:rsid w:val="00A155CA"/>
    <w:rsid w:val="00A267BD"/>
    <w:rsid w:val="00A30C2E"/>
    <w:rsid w:val="00AC3A51"/>
    <w:rsid w:val="00AD0451"/>
    <w:rsid w:val="00B07BD0"/>
    <w:rsid w:val="00B42745"/>
    <w:rsid w:val="00B509DD"/>
    <w:rsid w:val="00B537EB"/>
    <w:rsid w:val="00B54B9A"/>
    <w:rsid w:val="00B94DFB"/>
    <w:rsid w:val="00BC1D68"/>
    <w:rsid w:val="00BC5A76"/>
    <w:rsid w:val="00BE10CA"/>
    <w:rsid w:val="00BF0639"/>
    <w:rsid w:val="00C201B6"/>
    <w:rsid w:val="00C779FA"/>
    <w:rsid w:val="00C823CC"/>
    <w:rsid w:val="00C84D11"/>
    <w:rsid w:val="00C9089A"/>
    <w:rsid w:val="00C95911"/>
    <w:rsid w:val="00CA0ACB"/>
    <w:rsid w:val="00CD0F64"/>
    <w:rsid w:val="00CD632E"/>
    <w:rsid w:val="00D0199B"/>
    <w:rsid w:val="00D74F9D"/>
    <w:rsid w:val="00D76A43"/>
    <w:rsid w:val="00D965F6"/>
    <w:rsid w:val="00DC51C8"/>
    <w:rsid w:val="00DC64CE"/>
    <w:rsid w:val="00DD7DD8"/>
    <w:rsid w:val="00DE0B6C"/>
    <w:rsid w:val="00DE1307"/>
    <w:rsid w:val="00DE597F"/>
    <w:rsid w:val="00E00C2F"/>
    <w:rsid w:val="00E00F4C"/>
    <w:rsid w:val="00E01DF4"/>
    <w:rsid w:val="00E0741A"/>
    <w:rsid w:val="00E17BD0"/>
    <w:rsid w:val="00E542A4"/>
    <w:rsid w:val="00E763A7"/>
    <w:rsid w:val="00EB6329"/>
    <w:rsid w:val="00EC5707"/>
    <w:rsid w:val="00EC615A"/>
    <w:rsid w:val="00EE08B8"/>
    <w:rsid w:val="00EF6088"/>
    <w:rsid w:val="00F02CDA"/>
    <w:rsid w:val="00F138D3"/>
    <w:rsid w:val="00F26DEF"/>
    <w:rsid w:val="00F52583"/>
    <w:rsid w:val="00F771A8"/>
    <w:rsid w:val="00F9007C"/>
    <w:rsid w:val="00FB6472"/>
    <w:rsid w:val="00FD6F10"/>
    <w:rsid w:val="00FE0AD9"/>
    <w:rsid w:val="00FE573E"/>
    <w:rsid w:val="00FF15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4B2F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7770CE"/>
    <w:pPr>
      <w:spacing w:after="120"/>
      <w:jc w:val="center"/>
    </w:pPr>
    <w:rPr>
      <w:rFonts w:ascii="Times New Roman" w:eastAsia="MS Mincho" w:hAnsi="Times New Roman" w:cs="Times New Roman"/>
      <w:noProof/>
      <w:sz w:val="48"/>
      <w:szCs w:val="48"/>
    </w:rPr>
  </w:style>
  <w:style w:type="character" w:styleId="Hyperlink">
    <w:name w:val="Hyperlink"/>
    <w:basedOn w:val="DefaultParagraphFont"/>
    <w:uiPriority w:val="99"/>
    <w:semiHidden/>
    <w:unhideWhenUsed/>
    <w:rsid w:val="000317DF"/>
    <w:rPr>
      <w:color w:val="0000FF"/>
      <w:u w:val="single"/>
    </w:rPr>
  </w:style>
  <w:style w:type="paragraph" w:styleId="Header">
    <w:name w:val="header"/>
    <w:basedOn w:val="Normal"/>
    <w:link w:val="HeaderChar"/>
    <w:uiPriority w:val="99"/>
    <w:unhideWhenUsed/>
    <w:rsid w:val="000317DF"/>
    <w:pPr>
      <w:tabs>
        <w:tab w:val="center" w:pos="4680"/>
        <w:tab w:val="right" w:pos="9360"/>
      </w:tabs>
    </w:pPr>
  </w:style>
  <w:style w:type="character" w:customStyle="1" w:styleId="HeaderChar">
    <w:name w:val="Header Char"/>
    <w:basedOn w:val="DefaultParagraphFont"/>
    <w:link w:val="Header"/>
    <w:uiPriority w:val="99"/>
    <w:rsid w:val="000317DF"/>
  </w:style>
  <w:style w:type="paragraph" w:styleId="Footer">
    <w:name w:val="footer"/>
    <w:basedOn w:val="Normal"/>
    <w:link w:val="FooterChar"/>
    <w:uiPriority w:val="99"/>
    <w:unhideWhenUsed/>
    <w:rsid w:val="000317DF"/>
    <w:pPr>
      <w:tabs>
        <w:tab w:val="center" w:pos="4680"/>
        <w:tab w:val="right" w:pos="9360"/>
      </w:tabs>
    </w:pPr>
  </w:style>
  <w:style w:type="character" w:customStyle="1" w:styleId="FooterChar">
    <w:name w:val="Footer Char"/>
    <w:basedOn w:val="DefaultParagraphFont"/>
    <w:link w:val="Footer"/>
    <w:uiPriority w:val="99"/>
    <w:rsid w:val="000317DF"/>
  </w:style>
  <w:style w:type="character" w:customStyle="1" w:styleId="apple-converted-space">
    <w:name w:val="apple-converted-space"/>
    <w:basedOn w:val="DefaultParagraphFont"/>
    <w:rsid w:val="0079531F"/>
  </w:style>
  <w:style w:type="paragraph" w:styleId="NormalWeb">
    <w:name w:val="Normal (Web)"/>
    <w:basedOn w:val="Normal"/>
    <w:uiPriority w:val="99"/>
    <w:semiHidden/>
    <w:unhideWhenUsed/>
    <w:rsid w:val="00A0021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57231">
      <w:bodyDiv w:val="1"/>
      <w:marLeft w:val="0"/>
      <w:marRight w:val="0"/>
      <w:marTop w:val="0"/>
      <w:marBottom w:val="0"/>
      <w:divBdr>
        <w:top w:val="none" w:sz="0" w:space="0" w:color="auto"/>
        <w:left w:val="none" w:sz="0" w:space="0" w:color="auto"/>
        <w:bottom w:val="none" w:sz="0" w:space="0" w:color="auto"/>
        <w:right w:val="none" w:sz="0" w:space="0" w:color="auto"/>
      </w:divBdr>
      <w:divsChild>
        <w:div w:id="743797858">
          <w:marLeft w:val="0"/>
          <w:marRight w:val="0"/>
          <w:marTop w:val="0"/>
          <w:marBottom w:val="0"/>
          <w:divBdr>
            <w:top w:val="none" w:sz="0" w:space="0" w:color="auto"/>
            <w:left w:val="none" w:sz="0" w:space="0" w:color="auto"/>
            <w:bottom w:val="none" w:sz="0" w:space="0" w:color="auto"/>
            <w:right w:val="none" w:sz="0" w:space="0" w:color="auto"/>
          </w:divBdr>
          <w:divsChild>
            <w:div w:id="1206985958">
              <w:marLeft w:val="0"/>
              <w:marRight w:val="0"/>
              <w:marTop w:val="0"/>
              <w:marBottom w:val="0"/>
              <w:divBdr>
                <w:top w:val="none" w:sz="0" w:space="0" w:color="auto"/>
                <w:left w:val="none" w:sz="0" w:space="0" w:color="auto"/>
                <w:bottom w:val="none" w:sz="0" w:space="0" w:color="auto"/>
                <w:right w:val="none" w:sz="0" w:space="0" w:color="auto"/>
              </w:divBdr>
              <w:divsChild>
                <w:div w:id="925110391">
                  <w:marLeft w:val="0"/>
                  <w:marRight w:val="0"/>
                  <w:marTop w:val="0"/>
                  <w:marBottom w:val="0"/>
                  <w:divBdr>
                    <w:top w:val="none" w:sz="0" w:space="0" w:color="auto"/>
                    <w:left w:val="none" w:sz="0" w:space="0" w:color="auto"/>
                    <w:bottom w:val="none" w:sz="0" w:space="0" w:color="auto"/>
                    <w:right w:val="none" w:sz="0" w:space="0" w:color="auto"/>
                  </w:divBdr>
                  <w:divsChild>
                    <w:div w:id="1852909365">
                      <w:marLeft w:val="0"/>
                      <w:marRight w:val="0"/>
                      <w:marTop w:val="0"/>
                      <w:marBottom w:val="0"/>
                      <w:divBdr>
                        <w:top w:val="none" w:sz="0" w:space="0" w:color="auto"/>
                        <w:left w:val="none" w:sz="0" w:space="0" w:color="auto"/>
                        <w:bottom w:val="none" w:sz="0" w:space="0" w:color="auto"/>
                        <w:right w:val="none" w:sz="0" w:space="0" w:color="auto"/>
                      </w:divBdr>
                    </w:div>
                  </w:divsChild>
                </w:div>
                <w:div w:id="1681931457">
                  <w:marLeft w:val="0"/>
                  <w:marRight w:val="0"/>
                  <w:marTop w:val="0"/>
                  <w:marBottom w:val="0"/>
                  <w:divBdr>
                    <w:top w:val="none" w:sz="0" w:space="0" w:color="auto"/>
                    <w:left w:val="none" w:sz="0" w:space="0" w:color="auto"/>
                    <w:bottom w:val="none" w:sz="0" w:space="0" w:color="auto"/>
                    <w:right w:val="none" w:sz="0" w:space="0" w:color="auto"/>
                  </w:divBdr>
                  <w:divsChild>
                    <w:div w:id="5281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0398">
      <w:bodyDiv w:val="1"/>
      <w:marLeft w:val="0"/>
      <w:marRight w:val="0"/>
      <w:marTop w:val="0"/>
      <w:marBottom w:val="0"/>
      <w:divBdr>
        <w:top w:val="none" w:sz="0" w:space="0" w:color="auto"/>
        <w:left w:val="none" w:sz="0" w:space="0" w:color="auto"/>
        <w:bottom w:val="none" w:sz="0" w:space="0" w:color="auto"/>
        <w:right w:val="none" w:sz="0" w:space="0" w:color="auto"/>
      </w:divBdr>
    </w:div>
    <w:div w:id="1283073867">
      <w:bodyDiv w:val="1"/>
      <w:marLeft w:val="0"/>
      <w:marRight w:val="0"/>
      <w:marTop w:val="0"/>
      <w:marBottom w:val="0"/>
      <w:divBdr>
        <w:top w:val="none" w:sz="0" w:space="0" w:color="auto"/>
        <w:left w:val="none" w:sz="0" w:space="0" w:color="auto"/>
        <w:bottom w:val="none" w:sz="0" w:space="0" w:color="auto"/>
        <w:right w:val="none" w:sz="0" w:space="0" w:color="auto"/>
      </w:divBdr>
      <w:divsChild>
        <w:div w:id="55393893">
          <w:marLeft w:val="0"/>
          <w:marRight w:val="0"/>
          <w:marTop w:val="0"/>
          <w:marBottom w:val="0"/>
          <w:divBdr>
            <w:top w:val="none" w:sz="0" w:space="0" w:color="auto"/>
            <w:left w:val="none" w:sz="0" w:space="0" w:color="auto"/>
            <w:bottom w:val="none" w:sz="0" w:space="0" w:color="auto"/>
            <w:right w:val="none" w:sz="0" w:space="0" w:color="auto"/>
          </w:divBdr>
          <w:divsChild>
            <w:div w:id="1169904576">
              <w:marLeft w:val="0"/>
              <w:marRight w:val="0"/>
              <w:marTop w:val="0"/>
              <w:marBottom w:val="0"/>
              <w:divBdr>
                <w:top w:val="none" w:sz="0" w:space="0" w:color="auto"/>
                <w:left w:val="none" w:sz="0" w:space="0" w:color="auto"/>
                <w:bottom w:val="none" w:sz="0" w:space="0" w:color="auto"/>
                <w:right w:val="none" w:sz="0" w:space="0" w:color="auto"/>
              </w:divBdr>
              <w:divsChild>
                <w:div w:id="1393121505">
                  <w:marLeft w:val="0"/>
                  <w:marRight w:val="0"/>
                  <w:marTop w:val="0"/>
                  <w:marBottom w:val="0"/>
                  <w:divBdr>
                    <w:top w:val="none" w:sz="0" w:space="0" w:color="auto"/>
                    <w:left w:val="none" w:sz="0" w:space="0" w:color="auto"/>
                    <w:bottom w:val="none" w:sz="0" w:space="0" w:color="auto"/>
                    <w:right w:val="none" w:sz="0" w:space="0" w:color="auto"/>
                  </w:divBdr>
                  <w:divsChild>
                    <w:div w:id="9158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2014">
      <w:bodyDiv w:val="1"/>
      <w:marLeft w:val="0"/>
      <w:marRight w:val="0"/>
      <w:marTop w:val="0"/>
      <w:marBottom w:val="0"/>
      <w:divBdr>
        <w:top w:val="none" w:sz="0" w:space="0" w:color="auto"/>
        <w:left w:val="none" w:sz="0" w:space="0" w:color="auto"/>
        <w:bottom w:val="none" w:sz="0" w:space="0" w:color="auto"/>
        <w:right w:val="none" w:sz="0" w:space="0" w:color="auto"/>
      </w:divBdr>
      <w:divsChild>
        <w:div w:id="195317334">
          <w:marLeft w:val="0"/>
          <w:marRight w:val="0"/>
          <w:marTop w:val="0"/>
          <w:marBottom w:val="0"/>
          <w:divBdr>
            <w:top w:val="none" w:sz="0" w:space="0" w:color="auto"/>
            <w:left w:val="none" w:sz="0" w:space="0" w:color="auto"/>
            <w:bottom w:val="none" w:sz="0" w:space="0" w:color="auto"/>
            <w:right w:val="none" w:sz="0" w:space="0" w:color="auto"/>
          </w:divBdr>
          <w:divsChild>
            <w:div w:id="1365667494">
              <w:marLeft w:val="0"/>
              <w:marRight w:val="0"/>
              <w:marTop w:val="0"/>
              <w:marBottom w:val="0"/>
              <w:divBdr>
                <w:top w:val="none" w:sz="0" w:space="0" w:color="auto"/>
                <w:left w:val="none" w:sz="0" w:space="0" w:color="auto"/>
                <w:bottom w:val="none" w:sz="0" w:space="0" w:color="auto"/>
                <w:right w:val="none" w:sz="0" w:space="0" w:color="auto"/>
              </w:divBdr>
              <w:divsChild>
                <w:div w:id="9928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9141">
      <w:bodyDiv w:val="1"/>
      <w:marLeft w:val="0"/>
      <w:marRight w:val="0"/>
      <w:marTop w:val="0"/>
      <w:marBottom w:val="0"/>
      <w:divBdr>
        <w:top w:val="none" w:sz="0" w:space="0" w:color="auto"/>
        <w:left w:val="none" w:sz="0" w:space="0" w:color="auto"/>
        <w:bottom w:val="none" w:sz="0" w:space="0" w:color="auto"/>
        <w:right w:val="none" w:sz="0" w:space="0" w:color="auto"/>
      </w:divBdr>
    </w:div>
    <w:div w:id="2146116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655</Words>
  <Characters>3738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Jude</dc:creator>
  <cp:keywords/>
  <dc:description/>
  <cp:lastModifiedBy>Jang, Jude</cp:lastModifiedBy>
  <cp:revision>123</cp:revision>
  <dcterms:created xsi:type="dcterms:W3CDTF">2019-08-30T00:09:00Z</dcterms:created>
  <dcterms:modified xsi:type="dcterms:W3CDTF">2019-09-09T03:56:00Z</dcterms:modified>
</cp:coreProperties>
</file>