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horzAnchor="margin" w:tblpY="1050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100DB5" w:rsidRPr="00100DB5" w14:paraId="76642F87" w14:textId="77777777" w:rsidTr="00100DB5">
        <w:tc>
          <w:tcPr>
            <w:tcW w:w="2160" w:type="dxa"/>
          </w:tcPr>
          <w:p w14:paraId="2BA9073A" w14:textId="77777777" w:rsidR="00100DB5" w:rsidRPr="00100DB5" w:rsidRDefault="00100DB5" w:rsidP="00100DB5">
            <w:pPr>
              <w:rPr>
                <w:lang w:val="es-CO"/>
              </w:rPr>
            </w:pPr>
            <w:r w:rsidRPr="00100DB5">
              <w:rPr>
                <w:lang w:val="es-CO"/>
              </w:rPr>
              <w:t>Versión</w:t>
            </w:r>
          </w:p>
        </w:tc>
        <w:tc>
          <w:tcPr>
            <w:tcW w:w="2160" w:type="dxa"/>
          </w:tcPr>
          <w:p w14:paraId="0E86FDA3" w14:textId="77777777" w:rsidR="00100DB5" w:rsidRPr="00100DB5" w:rsidRDefault="00100DB5" w:rsidP="00100DB5">
            <w:pPr>
              <w:rPr>
                <w:lang w:val="es-CO"/>
              </w:rPr>
            </w:pPr>
            <w:r w:rsidRPr="00100DB5">
              <w:rPr>
                <w:lang w:val="es-CO"/>
              </w:rPr>
              <w:t>Fecha</w:t>
            </w:r>
          </w:p>
        </w:tc>
        <w:tc>
          <w:tcPr>
            <w:tcW w:w="2160" w:type="dxa"/>
          </w:tcPr>
          <w:p w14:paraId="6BBD0737" w14:textId="77777777" w:rsidR="00100DB5" w:rsidRPr="00100DB5" w:rsidRDefault="00100DB5" w:rsidP="00100DB5">
            <w:pPr>
              <w:rPr>
                <w:lang w:val="es-CO"/>
              </w:rPr>
            </w:pPr>
            <w:r w:rsidRPr="00100DB5">
              <w:rPr>
                <w:lang w:val="es-CO"/>
              </w:rPr>
              <w:t>Cambio realizado</w:t>
            </w:r>
          </w:p>
        </w:tc>
        <w:tc>
          <w:tcPr>
            <w:tcW w:w="2160" w:type="dxa"/>
          </w:tcPr>
          <w:p w14:paraId="4DCAC13D" w14:textId="77777777" w:rsidR="00100DB5" w:rsidRPr="00100DB5" w:rsidRDefault="00100DB5" w:rsidP="00100DB5">
            <w:pPr>
              <w:rPr>
                <w:lang w:val="es-CO"/>
              </w:rPr>
            </w:pPr>
            <w:r w:rsidRPr="00100DB5">
              <w:rPr>
                <w:lang w:val="es-CO"/>
              </w:rPr>
              <w:t>Justificación</w:t>
            </w:r>
          </w:p>
        </w:tc>
      </w:tr>
      <w:tr w:rsidR="00100DB5" w:rsidRPr="00100DB5" w14:paraId="4196FA43" w14:textId="77777777" w:rsidTr="00100DB5">
        <w:tc>
          <w:tcPr>
            <w:tcW w:w="2160" w:type="dxa"/>
          </w:tcPr>
          <w:p w14:paraId="7C803D3C" w14:textId="77777777" w:rsidR="00100DB5" w:rsidRPr="00100DB5" w:rsidRDefault="00100DB5" w:rsidP="00100DB5">
            <w:pPr>
              <w:rPr>
                <w:lang w:val="es-CO"/>
              </w:rPr>
            </w:pPr>
            <w:r w:rsidRPr="00100DB5">
              <w:rPr>
                <w:lang w:val="es-CO"/>
              </w:rPr>
              <w:t>1.0</w:t>
            </w:r>
          </w:p>
        </w:tc>
        <w:tc>
          <w:tcPr>
            <w:tcW w:w="2160" w:type="dxa"/>
          </w:tcPr>
          <w:p w14:paraId="5EBA15EA" w14:textId="77777777" w:rsidR="00100DB5" w:rsidRPr="00100DB5" w:rsidRDefault="00100DB5" w:rsidP="00100DB5">
            <w:pPr>
              <w:rPr>
                <w:lang w:val="es-CO"/>
              </w:rPr>
            </w:pPr>
            <w:r w:rsidRPr="00100DB5">
              <w:rPr>
                <w:lang w:val="es-CO"/>
              </w:rPr>
              <w:t>T1</w:t>
            </w:r>
          </w:p>
        </w:tc>
        <w:tc>
          <w:tcPr>
            <w:tcW w:w="2160" w:type="dxa"/>
          </w:tcPr>
          <w:p w14:paraId="23E79A3C" w14:textId="77777777" w:rsidR="00100DB5" w:rsidRPr="00100DB5" w:rsidRDefault="00100DB5" w:rsidP="00100DB5">
            <w:pPr>
              <w:rPr>
                <w:lang w:val="es-CO"/>
              </w:rPr>
            </w:pPr>
            <w:r w:rsidRPr="00100DB5">
              <w:rPr>
                <w:lang w:val="es-CO"/>
              </w:rPr>
              <w:t>Creación inicial del documento de requisitos.</w:t>
            </w:r>
          </w:p>
        </w:tc>
        <w:tc>
          <w:tcPr>
            <w:tcW w:w="2160" w:type="dxa"/>
          </w:tcPr>
          <w:p w14:paraId="0714BCAD" w14:textId="77777777" w:rsidR="00100DB5" w:rsidRPr="00100DB5" w:rsidRDefault="00100DB5" w:rsidP="00100DB5">
            <w:pPr>
              <w:rPr>
                <w:lang w:val="es-CO"/>
              </w:rPr>
            </w:pPr>
            <w:r w:rsidRPr="00100DB5">
              <w:rPr>
                <w:lang w:val="es-CO"/>
              </w:rPr>
              <w:t xml:space="preserve">Definición inicial del proyecto </w:t>
            </w:r>
            <w:proofErr w:type="spellStart"/>
            <w:r w:rsidRPr="00100DB5">
              <w:rPr>
                <w:lang w:val="es-CO"/>
              </w:rPr>
              <w:t>Aprenzy</w:t>
            </w:r>
            <w:proofErr w:type="spellEnd"/>
            <w:r w:rsidRPr="00100DB5">
              <w:rPr>
                <w:lang w:val="es-CO"/>
              </w:rPr>
              <w:t>.</w:t>
            </w:r>
          </w:p>
        </w:tc>
      </w:tr>
      <w:tr w:rsidR="00100DB5" w:rsidRPr="00100DB5" w14:paraId="39584E71" w14:textId="77777777" w:rsidTr="00100DB5">
        <w:tc>
          <w:tcPr>
            <w:tcW w:w="2160" w:type="dxa"/>
          </w:tcPr>
          <w:p w14:paraId="580BA5C5" w14:textId="77777777" w:rsidR="00100DB5" w:rsidRPr="00100DB5" w:rsidRDefault="00100DB5" w:rsidP="00100DB5">
            <w:pPr>
              <w:rPr>
                <w:lang w:val="es-CO"/>
              </w:rPr>
            </w:pPr>
            <w:r w:rsidRPr="00100DB5">
              <w:rPr>
                <w:lang w:val="es-CO"/>
              </w:rPr>
              <w:t>1.1</w:t>
            </w:r>
          </w:p>
        </w:tc>
        <w:tc>
          <w:tcPr>
            <w:tcW w:w="2160" w:type="dxa"/>
          </w:tcPr>
          <w:p w14:paraId="51E350B4" w14:textId="77777777" w:rsidR="00100DB5" w:rsidRPr="00100DB5" w:rsidRDefault="00100DB5" w:rsidP="00100DB5">
            <w:pPr>
              <w:rPr>
                <w:lang w:val="es-CO"/>
              </w:rPr>
            </w:pPr>
            <w:r w:rsidRPr="00100DB5">
              <w:rPr>
                <w:lang w:val="es-CO"/>
              </w:rPr>
              <w:t>10/06/2026</w:t>
            </w:r>
          </w:p>
        </w:tc>
        <w:tc>
          <w:tcPr>
            <w:tcW w:w="2160" w:type="dxa"/>
          </w:tcPr>
          <w:p w14:paraId="189BF6F0" w14:textId="77777777" w:rsidR="00100DB5" w:rsidRPr="00100DB5" w:rsidRDefault="00100DB5" w:rsidP="00100DB5">
            <w:pPr>
              <w:rPr>
                <w:lang w:val="es-CO"/>
              </w:rPr>
            </w:pPr>
            <w:r w:rsidRPr="00100DB5">
              <w:rPr>
                <w:lang w:val="es-CO"/>
              </w:rPr>
              <w:t>Ajuste de requisitos funcionales RF-015, RF-017 y RF-018.</w:t>
            </w:r>
          </w:p>
        </w:tc>
        <w:tc>
          <w:tcPr>
            <w:tcW w:w="2160" w:type="dxa"/>
          </w:tcPr>
          <w:p w14:paraId="325D1E18" w14:textId="77777777" w:rsidR="00100DB5" w:rsidRPr="00100DB5" w:rsidRDefault="00100DB5" w:rsidP="00100DB5">
            <w:pPr>
              <w:rPr>
                <w:lang w:val="es-CO"/>
              </w:rPr>
            </w:pPr>
            <w:r w:rsidRPr="00100DB5">
              <w:rPr>
                <w:lang w:val="es-CO"/>
              </w:rPr>
              <w:t>Se identificó ambigüedad respecto al actor responsable de cada acción.</w:t>
            </w:r>
          </w:p>
        </w:tc>
      </w:tr>
      <w:tr w:rsidR="00100DB5" w:rsidRPr="00100DB5" w14:paraId="2773AD06" w14:textId="77777777" w:rsidTr="00100DB5">
        <w:tc>
          <w:tcPr>
            <w:tcW w:w="2160" w:type="dxa"/>
          </w:tcPr>
          <w:p w14:paraId="0BC62915" w14:textId="77777777" w:rsidR="00100DB5" w:rsidRPr="00100DB5" w:rsidRDefault="00100DB5" w:rsidP="00100DB5">
            <w:pPr>
              <w:rPr>
                <w:lang w:val="es-CO"/>
              </w:rPr>
            </w:pPr>
            <w:r w:rsidRPr="00100DB5">
              <w:rPr>
                <w:lang w:val="es-CO"/>
              </w:rPr>
              <w:t>1.2</w:t>
            </w:r>
          </w:p>
        </w:tc>
        <w:tc>
          <w:tcPr>
            <w:tcW w:w="2160" w:type="dxa"/>
          </w:tcPr>
          <w:p w14:paraId="4C22D0E9" w14:textId="77777777" w:rsidR="00100DB5" w:rsidRPr="00100DB5" w:rsidRDefault="00100DB5" w:rsidP="00100DB5">
            <w:pPr>
              <w:rPr>
                <w:lang w:val="es-CO"/>
              </w:rPr>
            </w:pPr>
            <w:r w:rsidRPr="00100DB5">
              <w:rPr>
                <w:lang w:val="es-CO"/>
              </w:rPr>
              <w:t>10/06/2026</w:t>
            </w:r>
          </w:p>
        </w:tc>
        <w:tc>
          <w:tcPr>
            <w:tcW w:w="2160" w:type="dxa"/>
          </w:tcPr>
          <w:p w14:paraId="6EB56304" w14:textId="77777777" w:rsidR="00100DB5" w:rsidRPr="00100DB5" w:rsidRDefault="00100DB5" w:rsidP="00100DB5">
            <w:pPr>
              <w:rPr>
                <w:lang w:val="es-CO"/>
              </w:rPr>
            </w:pPr>
            <w:r w:rsidRPr="00100DB5">
              <w:rPr>
                <w:lang w:val="es-CO"/>
              </w:rPr>
              <w:t>Ajuste de requisitos RF-021 y RF-022.</w:t>
            </w:r>
          </w:p>
        </w:tc>
        <w:tc>
          <w:tcPr>
            <w:tcW w:w="2160" w:type="dxa"/>
          </w:tcPr>
          <w:p w14:paraId="3FA491A1" w14:textId="77777777" w:rsidR="00100DB5" w:rsidRPr="00100DB5" w:rsidRDefault="00100DB5" w:rsidP="00100DB5">
            <w:pPr>
              <w:rPr>
                <w:lang w:val="es-CO"/>
              </w:rPr>
            </w:pPr>
            <w:r w:rsidRPr="00100DB5">
              <w:rPr>
                <w:lang w:val="es-CO"/>
              </w:rPr>
              <w:t>Se reemplazó el término genérico "gestionar" por acciones específicas para mejorar la claridad.</w:t>
            </w:r>
          </w:p>
        </w:tc>
      </w:tr>
      <w:tr w:rsidR="00100DB5" w:rsidRPr="00100DB5" w14:paraId="5FC36AA8" w14:textId="77777777" w:rsidTr="00100DB5">
        <w:tc>
          <w:tcPr>
            <w:tcW w:w="2160" w:type="dxa"/>
          </w:tcPr>
          <w:p w14:paraId="1BC1895C" w14:textId="77777777" w:rsidR="00100DB5" w:rsidRPr="00100DB5" w:rsidRDefault="00100DB5" w:rsidP="00100DB5">
            <w:pPr>
              <w:rPr>
                <w:lang w:val="es-CO"/>
              </w:rPr>
            </w:pPr>
            <w:r w:rsidRPr="00100DB5">
              <w:rPr>
                <w:lang w:val="es-CO"/>
              </w:rPr>
              <w:t>1.3</w:t>
            </w:r>
          </w:p>
        </w:tc>
        <w:tc>
          <w:tcPr>
            <w:tcW w:w="2160" w:type="dxa"/>
          </w:tcPr>
          <w:p w14:paraId="6ABF6184" w14:textId="77777777" w:rsidR="00100DB5" w:rsidRPr="00100DB5" w:rsidRDefault="00100DB5" w:rsidP="00100DB5">
            <w:pPr>
              <w:rPr>
                <w:lang w:val="es-CO"/>
              </w:rPr>
            </w:pPr>
            <w:r w:rsidRPr="00100DB5">
              <w:rPr>
                <w:lang w:val="es-CO"/>
              </w:rPr>
              <w:t>10/06/2026</w:t>
            </w:r>
          </w:p>
        </w:tc>
        <w:tc>
          <w:tcPr>
            <w:tcW w:w="2160" w:type="dxa"/>
          </w:tcPr>
          <w:p w14:paraId="4B0CEFA7" w14:textId="77777777" w:rsidR="00100DB5" w:rsidRPr="00100DB5" w:rsidRDefault="00100DB5" w:rsidP="00100DB5">
            <w:pPr>
              <w:rPr>
                <w:lang w:val="es-CO"/>
              </w:rPr>
            </w:pPr>
            <w:r w:rsidRPr="00100DB5">
              <w:rPr>
                <w:lang w:val="es-CO"/>
              </w:rPr>
              <w:t>Modificación del RF-024.</w:t>
            </w:r>
          </w:p>
        </w:tc>
        <w:tc>
          <w:tcPr>
            <w:tcW w:w="2160" w:type="dxa"/>
          </w:tcPr>
          <w:p w14:paraId="4A52A652" w14:textId="77777777" w:rsidR="00100DB5" w:rsidRPr="00100DB5" w:rsidRDefault="00100DB5" w:rsidP="00100DB5">
            <w:pPr>
              <w:rPr>
                <w:lang w:val="es-CO"/>
              </w:rPr>
            </w:pPr>
            <w:r w:rsidRPr="00100DB5">
              <w:rPr>
                <w:lang w:val="es-CO"/>
              </w:rPr>
              <w:t>Se corrigió la descripción de las etapas de seguimiento académico para evitar inconsistencias.</w:t>
            </w:r>
          </w:p>
        </w:tc>
      </w:tr>
      <w:tr w:rsidR="00100DB5" w:rsidRPr="00100DB5" w14:paraId="5C0614C1" w14:textId="77777777" w:rsidTr="00100DB5">
        <w:tc>
          <w:tcPr>
            <w:tcW w:w="2160" w:type="dxa"/>
          </w:tcPr>
          <w:p w14:paraId="66DFAB2F" w14:textId="77777777" w:rsidR="00100DB5" w:rsidRPr="00100DB5" w:rsidRDefault="00100DB5" w:rsidP="00100DB5">
            <w:pPr>
              <w:rPr>
                <w:lang w:val="es-CO"/>
              </w:rPr>
            </w:pPr>
            <w:r w:rsidRPr="00100DB5">
              <w:rPr>
                <w:lang w:val="es-CO"/>
              </w:rPr>
              <w:t>1.4</w:t>
            </w:r>
          </w:p>
        </w:tc>
        <w:tc>
          <w:tcPr>
            <w:tcW w:w="2160" w:type="dxa"/>
          </w:tcPr>
          <w:p w14:paraId="2DB72974" w14:textId="77777777" w:rsidR="00100DB5" w:rsidRPr="00100DB5" w:rsidRDefault="00100DB5" w:rsidP="00100DB5">
            <w:pPr>
              <w:rPr>
                <w:lang w:val="es-CO"/>
              </w:rPr>
            </w:pPr>
            <w:r w:rsidRPr="00100DB5">
              <w:rPr>
                <w:lang w:val="es-CO"/>
              </w:rPr>
              <w:t>10/06/2026</w:t>
            </w:r>
          </w:p>
        </w:tc>
        <w:tc>
          <w:tcPr>
            <w:tcW w:w="2160" w:type="dxa"/>
          </w:tcPr>
          <w:p w14:paraId="66BE18E3" w14:textId="77777777" w:rsidR="00100DB5" w:rsidRPr="00100DB5" w:rsidRDefault="00100DB5" w:rsidP="00100DB5">
            <w:pPr>
              <w:rPr>
                <w:lang w:val="es-CO"/>
              </w:rPr>
            </w:pPr>
            <w:r w:rsidRPr="00100DB5">
              <w:rPr>
                <w:lang w:val="es-CO"/>
              </w:rPr>
              <w:t>Incorporación y numeración de requisitos no funcionales (RNF-001 a RNF-019).</w:t>
            </w:r>
          </w:p>
        </w:tc>
        <w:tc>
          <w:tcPr>
            <w:tcW w:w="2160" w:type="dxa"/>
          </w:tcPr>
          <w:p w14:paraId="25CD9CD3" w14:textId="77777777" w:rsidR="00100DB5" w:rsidRPr="00100DB5" w:rsidRDefault="00100DB5" w:rsidP="00100DB5">
            <w:pPr>
              <w:rPr>
                <w:lang w:val="es-CO"/>
              </w:rPr>
            </w:pPr>
            <w:r w:rsidRPr="00100DB5">
              <w:rPr>
                <w:lang w:val="es-CO"/>
              </w:rPr>
              <w:t>Cumplimiento de criterios de calidad, seguridad, usabilidad y desempeño.</w:t>
            </w:r>
          </w:p>
        </w:tc>
      </w:tr>
    </w:tbl>
    <w:p w14:paraId="3F2B7F20" w14:textId="4AAF85C3" w:rsidR="00F8644B" w:rsidRPr="00100DB5" w:rsidRDefault="00100DB5">
      <w:pPr>
        <w:rPr>
          <w:color w:val="92D050"/>
          <w:sz w:val="32"/>
          <w:szCs w:val="32"/>
          <w:lang w:val="es-CO"/>
        </w:rPr>
      </w:pPr>
      <w:r w:rsidRPr="00100DB5">
        <w:rPr>
          <w:color w:val="92D050"/>
          <w:sz w:val="32"/>
          <w:szCs w:val="32"/>
          <w:lang w:val="es-CO"/>
        </w:rPr>
        <w:t xml:space="preserve">Control de cambios - Proyecto </w:t>
      </w:r>
      <w:proofErr w:type="spellStart"/>
      <w:r w:rsidRPr="00100DB5">
        <w:rPr>
          <w:color w:val="92D050"/>
          <w:sz w:val="32"/>
          <w:szCs w:val="32"/>
          <w:lang w:val="es-CO"/>
        </w:rPr>
        <w:t>Aprenzy</w:t>
      </w:r>
      <w:proofErr w:type="spellEnd"/>
    </w:p>
    <w:sectPr w:rsidR="00F8644B" w:rsidRPr="00100D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0DB5"/>
    <w:rsid w:val="0015074B"/>
    <w:rsid w:val="001D1C8E"/>
    <w:rsid w:val="0029639D"/>
    <w:rsid w:val="00326F90"/>
    <w:rsid w:val="00AA1D8D"/>
    <w:rsid w:val="00B47730"/>
    <w:rsid w:val="00CB0664"/>
    <w:rsid w:val="00F864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5CE103"/>
  <w14:defaultImageDpi w14:val="300"/>
  <w15:docId w15:val="{49C276E4-DA23-4140-A6AA-FAC165E6A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119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dcterms:created xsi:type="dcterms:W3CDTF">2026-06-10T05:25:00Z</dcterms:created>
  <dcterms:modified xsi:type="dcterms:W3CDTF">2026-06-10T05:25:00Z</dcterms:modified>
  <cp:category/>
</cp:coreProperties>
</file>