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2331A" w14:textId="77777777" w:rsidR="00594D3B" w:rsidRPr="007E5BEC" w:rsidRDefault="00594D3B" w:rsidP="00594D3B">
      <w:pPr>
        <w:jc w:val="center"/>
        <w:rPr>
          <w:b/>
          <w:bCs/>
          <w:sz w:val="48"/>
          <w:szCs w:val="48"/>
        </w:rPr>
      </w:pPr>
    </w:p>
    <w:p w14:paraId="4B9F2E3B" w14:textId="77777777" w:rsidR="00594D3B" w:rsidRPr="007E5BEC" w:rsidRDefault="00594D3B" w:rsidP="00594D3B">
      <w:pPr>
        <w:jc w:val="center"/>
        <w:rPr>
          <w:b/>
          <w:bCs/>
          <w:sz w:val="48"/>
          <w:szCs w:val="48"/>
        </w:rPr>
      </w:pPr>
    </w:p>
    <w:p w14:paraId="34BD79B5" w14:textId="77777777" w:rsidR="00594D3B" w:rsidRPr="007E5BEC" w:rsidRDefault="00594D3B" w:rsidP="00594D3B">
      <w:pPr>
        <w:jc w:val="center"/>
        <w:rPr>
          <w:b/>
          <w:bCs/>
          <w:sz w:val="48"/>
          <w:szCs w:val="48"/>
        </w:rPr>
      </w:pPr>
      <w:r w:rsidRPr="007E5BEC">
        <w:rPr>
          <w:b/>
          <w:bCs/>
          <w:sz w:val="48"/>
          <w:szCs w:val="48"/>
        </w:rPr>
        <w:t>SIT 725</w:t>
      </w:r>
    </w:p>
    <w:p w14:paraId="63F2DA49" w14:textId="77777777" w:rsidR="00594D3B" w:rsidRPr="007E5BEC" w:rsidRDefault="00594D3B" w:rsidP="00594D3B">
      <w:pPr>
        <w:jc w:val="center"/>
        <w:rPr>
          <w:b/>
          <w:bCs/>
          <w:sz w:val="48"/>
          <w:szCs w:val="48"/>
        </w:rPr>
      </w:pPr>
    </w:p>
    <w:p w14:paraId="76AD11EF" w14:textId="77777777" w:rsidR="00594D3B" w:rsidRPr="007E5BEC" w:rsidRDefault="00594D3B" w:rsidP="00594D3B">
      <w:pPr>
        <w:jc w:val="center"/>
        <w:rPr>
          <w:b/>
          <w:bCs/>
          <w:sz w:val="48"/>
          <w:szCs w:val="48"/>
        </w:rPr>
      </w:pPr>
      <w:r w:rsidRPr="007E5BEC">
        <w:rPr>
          <w:b/>
          <w:bCs/>
          <w:sz w:val="48"/>
          <w:szCs w:val="48"/>
        </w:rPr>
        <w:t>Applied Software Engineering</w:t>
      </w:r>
    </w:p>
    <w:p w14:paraId="689601D9" w14:textId="77777777" w:rsidR="00594D3B" w:rsidRPr="007E5BEC" w:rsidRDefault="00594D3B" w:rsidP="00594D3B">
      <w:pPr>
        <w:jc w:val="center"/>
        <w:rPr>
          <w:b/>
          <w:bCs/>
          <w:sz w:val="48"/>
          <w:szCs w:val="48"/>
        </w:rPr>
      </w:pPr>
    </w:p>
    <w:p w14:paraId="5DD1BDC4" w14:textId="77777777" w:rsidR="00594D3B" w:rsidRPr="007E5BEC" w:rsidRDefault="00594D3B" w:rsidP="00594D3B">
      <w:pPr>
        <w:jc w:val="center"/>
        <w:rPr>
          <w:b/>
          <w:bCs/>
          <w:sz w:val="48"/>
          <w:szCs w:val="48"/>
        </w:rPr>
      </w:pPr>
    </w:p>
    <w:p w14:paraId="526A0389" w14:textId="77777777" w:rsidR="00594D3B" w:rsidRPr="007E5BEC" w:rsidRDefault="00594D3B" w:rsidP="00594D3B">
      <w:pPr>
        <w:jc w:val="center"/>
        <w:rPr>
          <w:b/>
          <w:bCs/>
          <w:sz w:val="48"/>
          <w:szCs w:val="48"/>
        </w:rPr>
      </w:pPr>
    </w:p>
    <w:p w14:paraId="481677DC" w14:textId="74F670A6" w:rsidR="00594D3B" w:rsidRPr="007E5BEC" w:rsidRDefault="00594D3B" w:rsidP="00594D3B">
      <w:pPr>
        <w:jc w:val="center"/>
        <w:rPr>
          <w:b/>
          <w:bCs/>
          <w:sz w:val="48"/>
          <w:szCs w:val="48"/>
        </w:rPr>
      </w:pPr>
      <w:r w:rsidRPr="007E5BEC">
        <w:rPr>
          <w:b/>
          <w:bCs/>
          <w:sz w:val="48"/>
          <w:szCs w:val="48"/>
        </w:rPr>
        <w:t xml:space="preserve">Task </w:t>
      </w:r>
      <w:r>
        <w:rPr>
          <w:rFonts w:hint="eastAsia"/>
          <w:b/>
          <w:bCs/>
          <w:sz w:val="48"/>
          <w:szCs w:val="48"/>
        </w:rPr>
        <w:t>6.1</w:t>
      </w:r>
      <w:r w:rsidRPr="007E5BEC">
        <w:rPr>
          <w:b/>
          <w:bCs/>
          <w:sz w:val="48"/>
          <w:szCs w:val="48"/>
        </w:rPr>
        <w:t>P</w:t>
      </w:r>
    </w:p>
    <w:p w14:paraId="21010BA4" w14:textId="77777777" w:rsidR="00594D3B" w:rsidRPr="007E5BEC" w:rsidRDefault="00594D3B" w:rsidP="00594D3B">
      <w:pPr>
        <w:jc w:val="center"/>
        <w:rPr>
          <w:b/>
          <w:bCs/>
          <w:sz w:val="48"/>
          <w:szCs w:val="48"/>
        </w:rPr>
      </w:pPr>
    </w:p>
    <w:p w14:paraId="40284874" w14:textId="77777777" w:rsidR="00594D3B" w:rsidRPr="007E5BEC" w:rsidRDefault="00594D3B" w:rsidP="00594D3B">
      <w:pPr>
        <w:jc w:val="center"/>
        <w:rPr>
          <w:b/>
          <w:bCs/>
          <w:sz w:val="48"/>
          <w:szCs w:val="48"/>
        </w:rPr>
      </w:pPr>
    </w:p>
    <w:p w14:paraId="6470549E" w14:textId="77777777" w:rsidR="00594D3B" w:rsidRPr="007E5BEC" w:rsidRDefault="00594D3B" w:rsidP="00594D3B">
      <w:pPr>
        <w:jc w:val="center"/>
        <w:rPr>
          <w:b/>
          <w:bCs/>
          <w:sz w:val="48"/>
          <w:szCs w:val="48"/>
        </w:rPr>
      </w:pPr>
    </w:p>
    <w:p w14:paraId="446B205E" w14:textId="77777777" w:rsidR="00594D3B" w:rsidRPr="007E5BEC" w:rsidRDefault="00594D3B" w:rsidP="00594D3B">
      <w:pPr>
        <w:jc w:val="center"/>
        <w:rPr>
          <w:b/>
          <w:bCs/>
          <w:sz w:val="48"/>
          <w:szCs w:val="48"/>
        </w:rPr>
      </w:pPr>
    </w:p>
    <w:p w14:paraId="5CC5905C" w14:textId="77777777" w:rsidR="00594D3B" w:rsidRPr="007E5BEC" w:rsidRDefault="00594D3B" w:rsidP="00594D3B">
      <w:pPr>
        <w:jc w:val="center"/>
        <w:rPr>
          <w:b/>
          <w:bCs/>
          <w:sz w:val="48"/>
          <w:szCs w:val="48"/>
        </w:rPr>
      </w:pPr>
      <w:r w:rsidRPr="007E5BEC">
        <w:rPr>
          <w:b/>
          <w:bCs/>
          <w:sz w:val="48"/>
          <w:szCs w:val="48"/>
        </w:rPr>
        <w:t>Disen Jia</w:t>
      </w:r>
    </w:p>
    <w:p w14:paraId="22400DF0" w14:textId="77777777" w:rsidR="00594D3B" w:rsidRPr="007E5BEC" w:rsidRDefault="00594D3B" w:rsidP="00594D3B">
      <w:pPr>
        <w:jc w:val="center"/>
        <w:rPr>
          <w:b/>
          <w:bCs/>
          <w:sz w:val="48"/>
          <w:szCs w:val="48"/>
        </w:rPr>
      </w:pPr>
      <w:r w:rsidRPr="007E5BEC">
        <w:rPr>
          <w:b/>
          <w:bCs/>
          <w:sz w:val="48"/>
          <w:szCs w:val="48"/>
        </w:rPr>
        <w:t>223314816</w:t>
      </w:r>
    </w:p>
    <w:p w14:paraId="0E6374FA" w14:textId="77777777" w:rsidR="00594D3B" w:rsidRPr="007E5BEC" w:rsidRDefault="00594D3B" w:rsidP="00594D3B">
      <w:pPr>
        <w:jc w:val="center"/>
        <w:rPr>
          <w:b/>
          <w:bCs/>
          <w:sz w:val="48"/>
          <w:szCs w:val="48"/>
        </w:rPr>
      </w:pPr>
    </w:p>
    <w:p w14:paraId="6C6157CF" w14:textId="77777777" w:rsidR="003657AD" w:rsidRDefault="003657AD"/>
    <w:p w14:paraId="42A30AA9" w14:textId="75E525A6" w:rsidR="00131942" w:rsidRPr="00D6614C" w:rsidRDefault="00131942" w:rsidP="00F634D0">
      <w:pPr>
        <w:jc w:val="both"/>
        <w:rPr>
          <w:b/>
          <w:bCs/>
        </w:rPr>
      </w:pPr>
      <w:r w:rsidRPr="00D6614C">
        <w:rPr>
          <w:b/>
          <w:bCs/>
        </w:rPr>
        <w:lastRenderedPageBreak/>
        <w:t>Key points of Web application testing</w:t>
      </w:r>
    </w:p>
    <w:p w14:paraId="6FB1EC04" w14:textId="6225D306" w:rsidR="0099276A" w:rsidRPr="0099276A" w:rsidRDefault="0099276A" w:rsidP="0099276A">
      <w:pPr>
        <w:jc w:val="both"/>
        <w:rPr>
          <w:sz w:val="22"/>
          <w:szCs w:val="22"/>
        </w:rPr>
      </w:pPr>
      <w:r w:rsidRPr="0099276A">
        <w:rPr>
          <w:sz w:val="22"/>
          <w:szCs w:val="22"/>
        </w:rPr>
        <w:t>Testing is an integral part of software development. It ensures reliable software development and can verify functions and identify defects before deployment. For a Web application, it is very important to implement a comprehensive testing strategy across multiple levels.</w:t>
      </w:r>
    </w:p>
    <w:p w14:paraId="17B8507D" w14:textId="77777777" w:rsidR="0099276A" w:rsidRPr="0099276A" w:rsidRDefault="0099276A" w:rsidP="0099276A">
      <w:pPr>
        <w:jc w:val="both"/>
        <w:rPr>
          <w:sz w:val="22"/>
          <w:szCs w:val="22"/>
        </w:rPr>
      </w:pPr>
      <w:r w:rsidRPr="0099276A">
        <w:rPr>
          <w:b/>
          <w:bCs/>
          <w:sz w:val="22"/>
          <w:szCs w:val="22"/>
        </w:rPr>
        <w:t>Unit testing:</w:t>
      </w:r>
      <w:r w:rsidRPr="0099276A">
        <w:rPr>
          <w:sz w:val="22"/>
          <w:szCs w:val="22"/>
        </w:rPr>
        <w:t xml:space="preserve"> Like the word says, this is really based on the foundations and is handling single components and functions separately (Pittet, n.d.). This includes testing individual methods, API endpoints, database actions, and the UI components to be sure that each unit functions correctly in various cases. Unit tests give you fast feedback while you are developing.</w:t>
      </w:r>
    </w:p>
    <w:p w14:paraId="14F488C8" w14:textId="77453AC5" w:rsidR="0099276A" w:rsidRPr="0099276A" w:rsidRDefault="0099276A" w:rsidP="0099276A">
      <w:pPr>
        <w:jc w:val="both"/>
        <w:rPr>
          <w:sz w:val="22"/>
          <w:szCs w:val="22"/>
        </w:rPr>
      </w:pPr>
      <w:r w:rsidRPr="0099276A">
        <w:rPr>
          <w:b/>
          <w:bCs/>
          <w:sz w:val="22"/>
          <w:szCs w:val="22"/>
        </w:rPr>
        <w:t>Integration testing:</w:t>
      </w:r>
      <w:r w:rsidRPr="0099276A">
        <w:rPr>
          <w:sz w:val="22"/>
          <w:szCs w:val="22"/>
        </w:rPr>
        <w:t xml:space="preserve"> Check how various modules are interacting, check the data flow, database connections, also API integration and data transfer to and from third-party services between front-end and back-end interfaces</w:t>
      </w:r>
      <w:r w:rsidR="00E834DD">
        <w:rPr>
          <w:rFonts w:hint="eastAsia"/>
          <w:sz w:val="22"/>
          <w:szCs w:val="22"/>
        </w:rPr>
        <w:t xml:space="preserve"> </w:t>
      </w:r>
      <w:r w:rsidR="00E834DD" w:rsidRPr="00E834DD">
        <w:rPr>
          <w:sz w:val="22"/>
          <w:szCs w:val="22"/>
        </w:rPr>
        <w:t>(Akinsola et al., 2022)</w:t>
      </w:r>
      <w:r w:rsidRPr="0099276A">
        <w:rPr>
          <w:sz w:val="22"/>
          <w:szCs w:val="22"/>
        </w:rPr>
        <w:t>. This level captures interface issues that may be overlooked in unit tests, ensuring close collaboration among various components.</w:t>
      </w:r>
    </w:p>
    <w:p w14:paraId="04300B12" w14:textId="77777777" w:rsidR="0099276A" w:rsidRPr="0099276A" w:rsidRDefault="0099276A" w:rsidP="0099276A">
      <w:pPr>
        <w:jc w:val="both"/>
        <w:rPr>
          <w:sz w:val="22"/>
          <w:szCs w:val="22"/>
        </w:rPr>
      </w:pPr>
      <w:r w:rsidRPr="0099276A">
        <w:rPr>
          <w:b/>
          <w:bCs/>
          <w:sz w:val="22"/>
          <w:szCs w:val="22"/>
        </w:rPr>
        <w:t>End-to-end testing:</w:t>
      </w:r>
      <w:r w:rsidRPr="0099276A">
        <w:rPr>
          <w:sz w:val="22"/>
          <w:szCs w:val="22"/>
        </w:rPr>
        <w:t xml:space="preserve"> Simulate real user scenarios and test the complete workflow from user interaction to the final output. This includes user authentication flow, form submission, navigation path and business process completion.</w:t>
      </w:r>
    </w:p>
    <w:p w14:paraId="42255DAC" w14:textId="77777777" w:rsidR="0099276A" w:rsidRPr="0099276A" w:rsidRDefault="0099276A" w:rsidP="0099276A">
      <w:pPr>
        <w:jc w:val="both"/>
        <w:rPr>
          <w:sz w:val="22"/>
          <w:szCs w:val="22"/>
        </w:rPr>
      </w:pPr>
      <w:r w:rsidRPr="0099276A">
        <w:rPr>
          <w:sz w:val="22"/>
          <w:szCs w:val="22"/>
        </w:rPr>
        <w:t>An automatic testing framework could enable continuous integration, decrease the workload of manual testing, and guarantee the quality of code throughout the entire development cycle (Shahin et al., 2017). A strong testing strategy is the foundation for overseeing software deployments, decreasing the number of errors in production, and ensuring that our Web applications are working with correct functionality and good performance.</w:t>
      </w:r>
    </w:p>
    <w:p w14:paraId="4620B286" w14:textId="77777777" w:rsidR="009509F4" w:rsidRPr="00D6614C" w:rsidRDefault="009509F4" w:rsidP="00F87927">
      <w:pPr>
        <w:jc w:val="both"/>
        <w:rPr>
          <w:sz w:val="22"/>
          <w:szCs w:val="22"/>
        </w:rPr>
      </w:pPr>
    </w:p>
    <w:p w14:paraId="76E83CFE" w14:textId="77777777" w:rsidR="009509F4" w:rsidRPr="009509F4" w:rsidRDefault="009509F4" w:rsidP="009509F4">
      <w:pPr>
        <w:jc w:val="both"/>
        <w:rPr>
          <w:b/>
          <w:bCs/>
          <w:sz w:val="22"/>
          <w:szCs w:val="22"/>
        </w:rPr>
      </w:pPr>
      <w:r w:rsidRPr="009509F4">
        <w:rPr>
          <w:b/>
          <w:bCs/>
          <w:sz w:val="22"/>
          <w:szCs w:val="22"/>
        </w:rPr>
        <w:t>References</w:t>
      </w:r>
    </w:p>
    <w:p w14:paraId="77E7EB0D" w14:textId="11572276" w:rsidR="008922A6" w:rsidRDefault="008922A6" w:rsidP="00DC1D53">
      <w:pPr>
        <w:rPr>
          <w:sz w:val="22"/>
          <w:szCs w:val="22"/>
        </w:rPr>
      </w:pPr>
      <w:r w:rsidRPr="008922A6">
        <w:rPr>
          <w:sz w:val="22"/>
          <w:szCs w:val="22"/>
        </w:rPr>
        <w:t xml:space="preserve">Akinsola, J. E. T., Adeagbo, M. A., Abdul-Yakeen, S. O., Onipede, F. O., &amp; Yusuf, A. A. (2022). Qualitative comparative analysis of software integration testing techniques. </w:t>
      </w:r>
      <w:hyperlink r:id="rId4" w:history="1">
        <w:r w:rsidRPr="008922A6">
          <w:rPr>
            <w:rStyle w:val="ae"/>
            <w:sz w:val="22"/>
            <w:szCs w:val="22"/>
          </w:rPr>
          <w:t>https://www.researchgate.net/publication/359857319</w:t>
        </w:r>
      </w:hyperlink>
    </w:p>
    <w:p w14:paraId="1C64A5F1" w14:textId="173138D4" w:rsidR="00411ECE" w:rsidRPr="00411ECE" w:rsidRDefault="00411ECE" w:rsidP="00DC1D53">
      <w:pPr>
        <w:rPr>
          <w:sz w:val="22"/>
          <w:szCs w:val="22"/>
        </w:rPr>
      </w:pPr>
      <w:r w:rsidRPr="00411ECE">
        <w:rPr>
          <w:sz w:val="22"/>
          <w:szCs w:val="22"/>
        </w:rPr>
        <w:t>Pittet, S. (n.d.). </w:t>
      </w:r>
      <w:r w:rsidRPr="00411ECE">
        <w:rPr>
          <w:i/>
          <w:iCs/>
          <w:sz w:val="22"/>
          <w:szCs w:val="22"/>
        </w:rPr>
        <w:t>The different types of testing in software</w:t>
      </w:r>
      <w:r w:rsidRPr="00411ECE">
        <w:rPr>
          <w:sz w:val="22"/>
          <w:szCs w:val="22"/>
        </w:rPr>
        <w:t>.</w:t>
      </w:r>
      <w:r w:rsidR="00517A08">
        <w:rPr>
          <w:rFonts w:hint="eastAsia"/>
          <w:sz w:val="22"/>
          <w:szCs w:val="22"/>
        </w:rPr>
        <w:t xml:space="preserve"> </w:t>
      </w:r>
      <w:r w:rsidRPr="00411ECE">
        <w:rPr>
          <w:sz w:val="22"/>
          <w:szCs w:val="22"/>
        </w:rPr>
        <w:t>Atlassian. </w:t>
      </w:r>
      <w:hyperlink r:id="rId5" w:history="1">
        <w:r w:rsidRPr="00411ECE">
          <w:rPr>
            <w:rStyle w:val="ae"/>
            <w:sz w:val="22"/>
            <w:szCs w:val="22"/>
          </w:rPr>
          <w:t>https://www.atlassian.com/continuous-delivery/software-testing/types-of-software-testing</w:t>
        </w:r>
      </w:hyperlink>
    </w:p>
    <w:p w14:paraId="5C050687" w14:textId="2401D892" w:rsidR="009509F4" w:rsidRPr="00D6614C" w:rsidRDefault="00411ECE" w:rsidP="00DC1D53">
      <w:pPr>
        <w:rPr>
          <w:sz w:val="22"/>
          <w:szCs w:val="22"/>
        </w:rPr>
      </w:pPr>
      <w:r w:rsidRPr="00411ECE">
        <w:rPr>
          <w:sz w:val="22"/>
          <w:szCs w:val="22"/>
        </w:rPr>
        <w:t>Shahin, M., Babar, M. A., &amp; Zhu, L. (2017). Continuous integration, delivery and deployment: A systematic review on approaches, tools, challenges and practices. </w:t>
      </w:r>
      <w:r w:rsidRPr="00411ECE">
        <w:rPr>
          <w:i/>
          <w:iCs/>
          <w:sz w:val="22"/>
          <w:szCs w:val="22"/>
        </w:rPr>
        <w:t>IEEE Access</w:t>
      </w:r>
      <w:r w:rsidRPr="00411ECE">
        <w:rPr>
          <w:sz w:val="22"/>
          <w:szCs w:val="22"/>
        </w:rPr>
        <w:t>. </w:t>
      </w:r>
      <w:hyperlink r:id="rId6" w:history="1">
        <w:r w:rsidRPr="00411ECE">
          <w:rPr>
            <w:rStyle w:val="ae"/>
            <w:sz w:val="22"/>
            <w:szCs w:val="22"/>
          </w:rPr>
          <w:t>https://doi.org/10.1109/ACCESS.2017.2685629</w:t>
        </w:r>
      </w:hyperlink>
    </w:p>
    <w:sectPr w:rsidR="009509F4" w:rsidRPr="00D661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96"/>
    <w:rsid w:val="000169FD"/>
    <w:rsid w:val="00091044"/>
    <w:rsid w:val="000D3A5F"/>
    <w:rsid w:val="000F2FAC"/>
    <w:rsid w:val="00131942"/>
    <w:rsid w:val="00146C0F"/>
    <w:rsid w:val="00181880"/>
    <w:rsid w:val="001D469F"/>
    <w:rsid w:val="001F3CEE"/>
    <w:rsid w:val="002168B2"/>
    <w:rsid w:val="002913D9"/>
    <w:rsid w:val="002E63D5"/>
    <w:rsid w:val="002F7161"/>
    <w:rsid w:val="00346294"/>
    <w:rsid w:val="003657AD"/>
    <w:rsid w:val="00387555"/>
    <w:rsid w:val="00411ECE"/>
    <w:rsid w:val="00464DEB"/>
    <w:rsid w:val="004A531D"/>
    <w:rsid w:val="00517A08"/>
    <w:rsid w:val="00523B90"/>
    <w:rsid w:val="005317B9"/>
    <w:rsid w:val="00546B2C"/>
    <w:rsid w:val="00594D3B"/>
    <w:rsid w:val="00632CF4"/>
    <w:rsid w:val="006E295E"/>
    <w:rsid w:val="006E642E"/>
    <w:rsid w:val="00715F96"/>
    <w:rsid w:val="007163CD"/>
    <w:rsid w:val="00725772"/>
    <w:rsid w:val="00725D02"/>
    <w:rsid w:val="00747057"/>
    <w:rsid w:val="00833B68"/>
    <w:rsid w:val="008379B5"/>
    <w:rsid w:val="008922A6"/>
    <w:rsid w:val="00895372"/>
    <w:rsid w:val="008F7F69"/>
    <w:rsid w:val="009026DC"/>
    <w:rsid w:val="009509F4"/>
    <w:rsid w:val="00960717"/>
    <w:rsid w:val="0099276A"/>
    <w:rsid w:val="009D2F8C"/>
    <w:rsid w:val="00A12C3D"/>
    <w:rsid w:val="00AC15C4"/>
    <w:rsid w:val="00B128F7"/>
    <w:rsid w:val="00B213F0"/>
    <w:rsid w:val="00B4090E"/>
    <w:rsid w:val="00B50642"/>
    <w:rsid w:val="00CA181E"/>
    <w:rsid w:val="00CD45FC"/>
    <w:rsid w:val="00CE6680"/>
    <w:rsid w:val="00D6614C"/>
    <w:rsid w:val="00D82B55"/>
    <w:rsid w:val="00DC1D53"/>
    <w:rsid w:val="00DD545B"/>
    <w:rsid w:val="00DE1576"/>
    <w:rsid w:val="00E834DD"/>
    <w:rsid w:val="00F241EB"/>
    <w:rsid w:val="00F3234A"/>
    <w:rsid w:val="00F634D0"/>
    <w:rsid w:val="00F87927"/>
    <w:rsid w:val="00FA26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70C6"/>
  <w15:chartTrackingRefBased/>
  <w15:docId w15:val="{30FE80ED-E385-4F43-8040-3E21BA02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D3B"/>
  </w:style>
  <w:style w:type="paragraph" w:styleId="1">
    <w:name w:val="heading 1"/>
    <w:basedOn w:val="a"/>
    <w:next w:val="a"/>
    <w:link w:val="10"/>
    <w:uiPriority w:val="9"/>
    <w:qFormat/>
    <w:rsid w:val="00715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15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15F9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15F9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15F9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5F9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5F9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5F9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5F9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5F96"/>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715F96"/>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715F96"/>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15F96"/>
    <w:rPr>
      <w:rFonts w:eastAsiaTheme="majorEastAsia" w:cstheme="majorBidi"/>
      <w:i/>
      <w:iCs/>
      <w:color w:val="0F4761" w:themeColor="accent1" w:themeShade="BF"/>
    </w:rPr>
  </w:style>
  <w:style w:type="character" w:customStyle="1" w:styleId="50">
    <w:name w:val="标题 5 字符"/>
    <w:basedOn w:val="a0"/>
    <w:link w:val="5"/>
    <w:uiPriority w:val="9"/>
    <w:semiHidden/>
    <w:rsid w:val="00715F96"/>
    <w:rPr>
      <w:rFonts w:eastAsiaTheme="majorEastAsia" w:cstheme="majorBidi"/>
      <w:color w:val="0F4761" w:themeColor="accent1" w:themeShade="BF"/>
    </w:rPr>
  </w:style>
  <w:style w:type="character" w:customStyle="1" w:styleId="60">
    <w:name w:val="标题 6 字符"/>
    <w:basedOn w:val="a0"/>
    <w:link w:val="6"/>
    <w:uiPriority w:val="9"/>
    <w:semiHidden/>
    <w:rsid w:val="00715F96"/>
    <w:rPr>
      <w:rFonts w:eastAsiaTheme="majorEastAsia" w:cstheme="majorBidi"/>
      <w:i/>
      <w:iCs/>
      <w:color w:val="595959" w:themeColor="text1" w:themeTint="A6"/>
    </w:rPr>
  </w:style>
  <w:style w:type="character" w:customStyle="1" w:styleId="70">
    <w:name w:val="标题 7 字符"/>
    <w:basedOn w:val="a0"/>
    <w:link w:val="7"/>
    <w:uiPriority w:val="9"/>
    <w:semiHidden/>
    <w:rsid w:val="00715F96"/>
    <w:rPr>
      <w:rFonts w:eastAsiaTheme="majorEastAsia" w:cstheme="majorBidi"/>
      <w:color w:val="595959" w:themeColor="text1" w:themeTint="A6"/>
    </w:rPr>
  </w:style>
  <w:style w:type="character" w:customStyle="1" w:styleId="80">
    <w:name w:val="标题 8 字符"/>
    <w:basedOn w:val="a0"/>
    <w:link w:val="8"/>
    <w:uiPriority w:val="9"/>
    <w:semiHidden/>
    <w:rsid w:val="00715F96"/>
    <w:rPr>
      <w:rFonts w:eastAsiaTheme="majorEastAsia" w:cstheme="majorBidi"/>
      <w:i/>
      <w:iCs/>
      <w:color w:val="272727" w:themeColor="text1" w:themeTint="D8"/>
    </w:rPr>
  </w:style>
  <w:style w:type="character" w:customStyle="1" w:styleId="90">
    <w:name w:val="标题 9 字符"/>
    <w:basedOn w:val="a0"/>
    <w:link w:val="9"/>
    <w:uiPriority w:val="9"/>
    <w:semiHidden/>
    <w:rsid w:val="00715F96"/>
    <w:rPr>
      <w:rFonts w:eastAsiaTheme="majorEastAsia" w:cstheme="majorBidi"/>
      <w:color w:val="272727" w:themeColor="text1" w:themeTint="D8"/>
    </w:rPr>
  </w:style>
  <w:style w:type="paragraph" w:styleId="a3">
    <w:name w:val="Title"/>
    <w:basedOn w:val="a"/>
    <w:next w:val="a"/>
    <w:link w:val="a4"/>
    <w:uiPriority w:val="10"/>
    <w:qFormat/>
    <w:rsid w:val="00715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5F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5F9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15F9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15F96"/>
    <w:pPr>
      <w:spacing w:before="160"/>
      <w:jc w:val="center"/>
    </w:pPr>
    <w:rPr>
      <w:i/>
      <w:iCs/>
      <w:color w:val="404040" w:themeColor="text1" w:themeTint="BF"/>
    </w:rPr>
  </w:style>
  <w:style w:type="character" w:customStyle="1" w:styleId="a8">
    <w:name w:val="引用 字符"/>
    <w:basedOn w:val="a0"/>
    <w:link w:val="a7"/>
    <w:uiPriority w:val="29"/>
    <w:rsid w:val="00715F96"/>
    <w:rPr>
      <w:i/>
      <w:iCs/>
      <w:color w:val="404040" w:themeColor="text1" w:themeTint="BF"/>
    </w:rPr>
  </w:style>
  <w:style w:type="paragraph" w:styleId="a9">
    <w:name w:val="List Paragraph"/>
    <w:basedOn w:val="a"/>
    <w:uiPriority w:val="34"/>
    <w:qFormat/>
    <w:rsid w:val="00715F96"/>
    <w:pPr>
      <w:ind w:left="720"/>
      <w:contextualSpacing/>
    </w:pPr>
  </w:style>
  <w:style w:type="character" w:styleId="aa">
    <w:name w:val="Intense Emphasis"/>
    <w:basedOn w:val="a0"/>
    <w:uiPriority w:val="21"/>
    <w:qFormat/>
    <w:rsid w:val="00715F96"/>
    <w:rPr>
      <w:i/>
      <w:iCs/>
      <w:color w:val="0F4761" w:themeColor="accent1" w:themeShade="BF"/>
    </w:rPr>
  </w:style>
  <w:style w:type="paragraph" w:styleId="ab">
    <w:name w:val="Intense Quote"/>
    <w:basedOn w:val="a"/>
    <w:next w:val="a"/>
    <w:link w:val="ac"/>
    <w:uiPriority w:val="30"/>
    <w:qFormat/>
    <w:rsid w:val="00715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15F96"/>
    <w:rPr>
      <w:i/>
      <w:iCs/>
      <w:color w:val="0F4761" w:themeColor="accent1" w:themeShade="BF"/>
    </w:rPr>
  </w:style>
  <w:style w:type="character" w:styleId="ad">
    <w:name w:val="Intense Reference"/>
    <w:basedOn w:val="a0"/>
    <w:uiPriority w:val="32"/>
    <w:qFormat/>
    <w:rsid w:val="00715F96"/>
    <w:rPr>
      <w:b/>
      <w:bCs/>
      <w:smallCaps/>
      <w:color w:val="0F4761" w:themeColor="accent1" w:themeShade="BF"/>
      <w:spacing w:val="5"/>
    </w:rPr>
  </w:style>
  <w:style w:type="character" w:styleId="ae">
    <w:name w:val="Hyperlink"/>
    <w:basedOn w:val="a0"/>
    <w:uiPriority w:val="99"/>
    <w:unhideWhenUsed/>
    <w:rsid w:val="009509F4"/>
    <w:rPr>
      <w:color w:val="467886" w:themeColor="hyperlink"/>
      <w:u w:val="single"/>
    </w:rPr>
  </w:style>
  <w:style w:type="character" w:styleId="af">
    <w:name w:val="Unresolved Mention"/>
    <w:basedOn w:val="a0"/>
    <w:uiPriority w:val="99"/>
    <w:semiHidden/>
    <w:unhideWhenUsed/>
    <w:rsid w:val="009509F4"/>
    <w:rPr>
      <w:color w:val="605E5C"/>
      <w:shd w:val="clear" w:color="auto" w:fill="E1DFDD"/>
    </w:rPr>
  </w:style>
  <w:style w:type="character" w:styleId="af0">
    <w:name w:val="FollowedHyperlink"/>
    <w:basedOn w:val="a0"/>
    <w:uiPriority w:val="99"/>
    <w:semiHidden/>
    <w:unhideWhenUsed/>
    <w:rsid w:val="002913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ACCESS.2017.2685629" TargetMode="External"/><Relationship Id="rId5" Type="http://schemas.openxmlformats.org/officeDocument/2006/relationships/hyperlink" Target="https://www.atlassian.com/continuous-delivery/software-testing/types-of-software-testing" TargetMode="External"/><Relationship Id="rId4" Type="http://schemas.openxmlformats.org/officeDocument/2006/relationships/hyperlink" Target="https://www.researchgate.net/publication/3598573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322</Words>
  <Characters>2081</Characters>
  <Application>Microsoft Office Word</Application>
  <DocSecurity>0</DocSecurity>
  <Lines>52</Lines>
  <Paragraphs>15</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Jia</dc:creator>
  <cp:keywords/>
  <dc:description/>
  <cp:lastModifiedBy>Judson Jia</cp:lastModifiedBy>
  <cp:revision>56</cp:revision>
  <cp:lastPrinted>2025-08-25T13:35:00Z</cp:lastPrinted>
  <dcterms:created xsi:type="dcterms:W3CDTF">2025-08-25T12:46:00Z</dcterms:created>
  <dcterms:modified xsi:type="dcterms:W3CDTF">2025-08-25T13:35:00Z</dcterms:modified>
</cp:coreProperties>
</file>