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520" w:rsidRDefault="00B95988"/>
    <w:p w:rsidR="00F147C9" w:rsidRPr="00F147C9" w:rsidRDefault="003306AC" w:rsidP="00F147C9">
      <w:pPr>
        <w:jc w:val="center"/>
        <w:rPr>
          <w:b/>
          <w:color w:val="5B9BD5" w:themeColor="accent5"/>
          <w:sz w:val="44"/>
        </w:rPr>
      </w:pPr>
      <w:r>
        <w:rPr>
          <w:b/>
          <w:color w:val="5B9BD5" w:themeColor="accent5"/>
          <w:sz w:val="44"/>
        </w:rPr>
        <w:t>Referat Norwegen Österreich</w:t>
      </w:r>
    </w:p>
    <w:p w:rsidR="00F147C9" w:rsidRDefault="00825935">
      <w:r>
        <w:t>Ich referiere heute über die Wirtschaftssysteme und Wirtschaftspolitik von Norwegen un</w:t>
      </w:r>
      <w:r w:rsidR="00320E05">
        <w:t>d Österreich. Ich beginne mit dem Land Norwegen:</w:t>
      </w:r>
    </w:p>
    <w:p w:rsidR="005B7952" w:rsidRDefault="005B7952" w:rsidP="005B7952">
      <w:pPr>
        <w:pStyle w:val="Listenabsatz"/>
        <w:numPr>
          <w:ilvl w:val="0"/>
          <w:numId w:val="1"/>
        </w:numPr>
      </w:pPr>
      <w:r>
        <w:t>Norwegen</w:t>
      </w:r>
    </w:p>
    <w:p w:rsidR="00F147C9" w:rsidRDefault="00FA03FE" w:rsidP="00F147C9">
      <w:pPr>
        <w:pStyle w:val="Listenabsatz"/>
        <w:numPr>
          <w:ilvl w:val="1"/>
          <w:numId w:val="1"/>
        </w:numPr>
      </w:pPr>
      <w:r>
        <w:t>Aufgaben der Soziale Marktwirtschaft</w:t>
      </w:r>
    </w:p>
    <w:p w:rsidR="004F03E2" w:rsidRDefault="00D7362D" w:rsidP="004F03E2">
      <w:pPr>
        <w:pStyle w:val="Listenabsatz"/>
        <w:ind w:left="1440"/>
      </w:pPr>
      <w:r>
        <w:t>Die Aufgaben der sozialen Marktwirtschaft sind, das Handeln als Basis des Wirtschaftslebens zu sehen. Der Staat sollte ausgleichend und abfedernd eingreifen. Außerdem soll der Staat die Menschen mit der Basisversorgung und mit öffentlichen Gütern (Bildung, Gesundheit, Absicherung) auszustatten und für einen gewissen sozialen Ausgleich zu sorgen.</w:t>
      </w:r>
    </w:p>
    <w:p w:rsidR="00FA03FE" w:rsidRDefault="00FA03FE" w:rsidP="00F147C9">
      <w:pPr>
        <w:pStyle w:val="Listenabsatz"/>
        <w:numPr>
          <w:ilvl w:val="1"/>
          <w:numId w:val="1"/>
        </w:numPr>
      </w:pPr>
      <w:r>
        <w:t>Beschäftigungsquote und Anteil der Langzeitarbeitslosen</w:t>
      </w:r>
    </w:p>
    <w:p w:rsidR="00AB6E8F" w:rsidRDefault="00AB6E8F" w:rsidP="00AB6E8F">
      <w:pPr>
        <w:pStyle w:val="Listenabsatz"/>
        <w:ind w:left="1440"/>
      </w:pPr>
      <w:r>
        <w:t>Grafik 52.1 und Grafik 52.2</w:t>
      </w:r>
    </w:p>
    <w:p w:rsidR="00FA03FE" w:rsidRDefault="00FA03FE" w:rsidP="00F147C9">
      <w:pPr>
        <w:pStyle w:val="Listenabsatz"/>
        <w:numPr>
          <w:ilvl w:val="1"/>
          <w:numId w:val="1"/>
        </w:numPr>
      </w:pPr>
      <w:r>
        <w:t>Konzept des Wohlfahrtsstaates</w:t>
      </w:r>
    </w:p>
    <w:p w:rsidR="00EC5D91" w:rsidRDefault="009D61A3" w:rsidP="00EC5D91">
      <w:pPr>
        <w:pStyle w:val="Listenabsatz"/>
        <w:ind w:left="1440"/>
      </w:pPr>
      <w:r>
        <w:t>Das Konzept des Wohlfahrtsstaates erweitert den sozialstaatlichen Ansatz. Die Idee ist den Staat mit grundlegenden Versorgungsaufgaben allen Bürgerinnen und Bürgern gegenüber zu übernehmen hat, unabhängig von deren sozialen Stat</w:t>
      </w:r>
      <w:r w:rsidR="00EC5D91">
        <w:t>us.</w:t>
      </w:r>
    </w:p>
    <w:p w:rsidR="00EC5D91" w:rsidRDefault="00EC5D91" w:rsidP="00EC5D91">
      <w:pPr>
        <w:pStyle w:val="Listenabsatz"/>
        <w:ind w:left="1440"/>
      </w:pPr>
    </w:p>
    <w:p w:rsidR="008D31EE" w:rsidRDefault="008D31EE" w:rsidP="00F147C9">
      <w:pPr>
        <w:pStyle w:val="Listenabsatz"/>
        <w:numPr>
          <w:ilvl w:val="1"/>
          <w:numId w:val="1"/>
        </w:numPr>
      </w:pPr>
      <w:r>
        <w:t>Staatsquoten ausgewählter OECD-Staaten</w:t>
      </w:r>
    </w:p>
    <w:p w:rsidR="004B3270" w:rsidRDefault="004B3270" w:rsidP="004B3270">
      <w:pPr>
        <w:pStyle w:val="Listenabsatz"/>
        <w:ind w:left="1440"/>
      </w:pPr>
      <w:r>
        <w:t xml:space="preserve">Die Staatsquote gibt die Ausgaben eines Staates im Verhältnis zum BIP an. </w:t>
      </w:r>
    </w:p>
    <w:p w:rsidR="000605A9" w:rsidRDefault="000605A9" w:rsidP="000605A9">
      <w:pPr>
        <w:pStyle w:val="Listenabsatz"/>
        <w:ind w:left="1440"/>
      </w:pPr>
      <w:r>
        <w:t>Grafik 53.1</w:t>
      </w:r>
    </w:p>
    <w:p w:rsidR="008D31EE" w:rsidRDefault="008D31EE" w:rsidP="00F147C9">
      <w:pPr>
        <w:pStyle w:val="Listenabsatz"/>
        <w:numPr>
          <w:ilvl w:val="1"/>
          <w:numId w:val="1"/>
        </w:numPr>
      </w:pPr>
      <w:r>
        <w:t>Grundlagen des skandinavischen Wohlfahrtsstaates</w:t>
      </w:r>
    </w:p>
    <w:p w:rsidR="00DF3B57" w:rsidRDefault="00DF3B57" w:rsidP="00DF3B57">
      <w:pPr>
        <w:pStyle w:val="Listenabsatz"/>
        <w:ind w:left="1440"/>
      </w:pPr>
      <w:r>
        <w:t xml:space="preserve">Es werden hohe Investitionen in den Bildungs- und Sozialbereich gesteckt um eine wohlhabende Gesellschaft ohne Unterschiede zwischen den sozialen Schichten zu generieren. Die Arbeitspolitik strebt nach der Vollbeschäftigung. </w:t>
      </w:r>
    </w:p>
    <w:p w:rsidR="008D31EE" w:rsidRDefault="008D31EE" w:rsidP="00F147C9">
      <w:pPr>
        <w:pStyle w:val="Listenabsatz"/>
        <w:numPr>
          <w:ilvl w:val="1"/>
          <w:numId w:val="1"/>
        </w:numPr>
      </w:pPr>
      <w:r>
        <w:t>Grundzüge des Wohlfahrtsstaates</w:t>
      </w:r>
    </w:p>
    <w:p w:rsidR="006C328B" w:rsidRDefault="006C328B" w:rsidP="006C328B">
      <w:pPr>
        <w:pStyle w:val="Listenabsatz"/>
        <w:ind w:left="1440"/>
      </w:pPr>
      <w:r>
        <w:t>Grafik 53.2</w:t>
      </w:r>
    </w:p>
    <w:p w:rsidR="008D31EE" w:rsidRDefault="008D31EE" w:rsidP="008D31EE">
      <w:pPr>
        <w:pStyle w:val="Listenabsatz"/>
        <w:numPr>
          <w:ilvl w:val="2"/>
          <w:numId w:val="1"/>
        </w:numPr>
      </w:pPr>
      <w:r>
        <w:t>Familienpolitik</w:t>
      </w:r>
    </w:p>
    <w:p w:rsidR="008D31EE" w:rsidRDefault="008D31EE" w:rsidP="008D31EE">
      <w:pPr>
        <w:pStyle w:val="Listenabsatz"/>
        <w:numPr>
          <w:ilvl w:val="2"/>
          <w:numId w:val="1"/>
        </w:numPr>
      </w:pPr>
      <w:r>
        <w:t>Gesundheitswesen</w:t>
      </w:r>
    </w:p>
    <w:p w:rsidR="008D31EE" w:rsidRDefault="008D31EE" w:rsidP="008D31EE">
      <w:pPr>
        <w:pStyle w:val="Listenabsatz"/>
        <w:numPr>
          <w:ilvl w:val="2"/>
          <w:numId w:val="1"/>
        </w:numPr>
      </w:pPr>
      <w:r>
        <w:t>Bildungssystem</w:t>
      </w:r>
    </w:p>
    <w:p w:rsidR="00E55839" w:rsidRDefault="008D31EE" w:rsidP="00491809">
      <w:pPr>
        <w:pStyle w:val="Listenabsatz"/>
        <w:numPr>
          <w:ilvl w:val="2"/>
          <w:numId w:val="1"/>
        </w:numPr>
      </w:pPr>
      <w:r>
        <w:t>Sozialversicherung</w:t>
      </w:r>
    </w:p>
    <w:p w:rsidR="008D31EE" w:rsidRDefault="008D31EE" w:rsidP="008D31EE">
      <w:pPr>
        <w:pStyle w:val="Listenabsatz"/>
        <w:numPr>
          <w:ilvl w:val="1"/>
          <w:numId w:val="1"/>
        </w:numPr>
      </w:pPr>
      <w:r>
        <w:t>Erdöl</w:t>
      </w:r>
    </w:p>
    <w:p w:rsidR="00491809" w:rsidRDefault="00491809" w:rsidP="00491809">
      <w:pPr>
        <w:pStyle w:val="Listenabsatz"/>
        <w:ind w:left="1440"/>
      </w:pPr>
      <w:r>
        <w:t>Der Reichtum der Norwegens ist auf das häufige Vorkommen von Öl- und Gasreichtum des Staates. Durch diese Einnahmen ist es möglich viel Geld in den wohlfahrtsstaatlichen Handel zu investieren.</w:t>
      </w:r>
      <w:r w:rsidR="00C92B04">
        <w:t xml:space="preserve"> Durch die Erdölproduktion wird 1/5 des Norwegischen BIPs erzeugt.</w:t>
      </w:r>
    </w:p>
    <w:p w:rsidR="008D31EE" w:rsidRDefault="008D31EE" w:rsidP="008D31EE">
      <w:pPr>
        <w:pStyle w:val="Listenabsatz"/>
        <w:numPr>
          <w:ilvl w:val="2"/>
          <w:numId w:val="1"/>
        </w:numPr>
      </w:pPr>
      <w:r>
        <w:t>Statoil</w:t>
      </w:r>
    </w:p>
    <w:p w:rsidR="00A30662" w:rsidRDefault="00A30662" w:rsidP="00A30662">
      <w:pPr>
        <w:pStyle w:val="Listenabsatz"/>
        <w:ind w:left="2160"/>
      </w:pPr>
      <w:r>
        <w:t>Statoil ist eine Erdölgesellschaft die vom Staat, um die Erdölförderung kontrollieren zu können, gegründet. Von dort bekommt der Staat einen Teil seines Kapitals.</w:t>
      </w:r>
    </w:p>
    <w:p w:rsidR="008D31EE" w:rsidRDefault="008D31EE" w:rsidP="008D31EE">
      <w:pPr>
        <w:pStyle w:val="Listenabsatz"/>
        <w:numPr>
          <w:ilvl w:val="1"/>
          <w:numId w:val="1"/>
        </w:numPr>
      </w:pPr>
      <w:r>
        <w:t>Staatsfonds</w:t>
      </w:r>
    </w:p>
    <w:p w:rsidR="00A30662" w:rsidRDefault="00A30662" w:rsidP="00A30662">
      <w:pPr>
        <w:pStyle w:val="Listenabsatz"/>
        <w:ind w:left="1440"/>
      </w:pPr>
      <w:r>
        <w:t>Dort werden die Erdöleinnahmen Norwegens eingebracht und wird dort auch verwaltet.</w:t>
      </w:r>
    </w:p>
    <w:p w:rsidR="008D31EE" w:rsidRDefault="008D31EE" w:rsidP="008D31EE">
      <w:pPr>
        <w:pStyle w:val="Listenabsatz"/>
        <w:numPr>
          <w:ilvl w:val="2"/>
          <w:numId w:val="1"/>
        </w:numPr>
      </w:pPr>
      <w:r>
        <w:t>Government Pension Fund Global</w:t>
      </w:r>
    </w:p>
    <w:p w:rsidR="00A30662" w:rsidRDefault="00A30662" w:rsidP="00A30662">
      <w:pPr>
        <w:pStyle w:val="Listenabsatz"/>
        <w:ind w:left="2160"/>
      </w:pPr>
      <w:r>
        <w:lastRenderedPageBreak/>
        <w:t>Dort werden jährlich 4% zur Finanzierung des Sozialsystems entnommen. Im Jahr 2010 sogar in der Summe von 440 Mrd. US-$ und war das zweit größte Staatsfond der Welt.</w:t>
      </w:r>
    </w:p>
    <w:p w:rsidR="008D31EE" w:rsidRDefault="008D31EE" w:rsidP="008D31EE">
      <w:pPr>
        <w:pStyle w:val="Listenabsatz"/>
        <w:numPr>
          <w:ilvl w:val="1"/>
          <w:numId w:val="1"/>
        </w:numPr>
      </w:pPr>
      <w:r>
        <w:t>GINI-Koeffizient</w:t>
      </w:r>
    </w:p>
    <w:p w:rsidR="008D31EE" w:rsidRDefault="008D31EE" w:rsidP="008D31EE">
      <w:pPr>
        <w:pStyle w:val="Listenabsatz"/>
        <w:numPr>
          <w:ilvl w:val="2"/>
          <w:numId w:val="1"/>
        </w:numPr>
      </w:pPr>
      <w:r>
        <w:t>Erklärung</w:t>
      </w:r>
    </w:p>
    <w:p w:rsidR="00A30662" w:rsidRDefault="00A30662" w:rsidP="00A30662">
      <w:pPr>
        <w:pStyle w:val="Listenabsatz"/>
        <w:ind w:left="2160"/>
      </w:pPr>
      <w:r>
        <w:t xml:space="preserve">Der </w:t>
      </w:r>
      <w:r>
        <w:t>GINI</w:t>
      </w:r>
      <w:r>
        <w:t xml:space="preserve"> -Index ist ein statisches Maß zur Darstellung der Gleichheit bzw. Ungleichheit über die Verteilung von Vermögen oder Einkommen. Je höher der GINI-Koeffizient, desto ungleicher ist die Einkommensverteilung.</w:t>
      </w:r>
    </w:p>
    <w:p w:rsidR="008D31EE" w:rsidRDefault="008D31EE" w:rsidP="008D31EE">
      <w:pPr>
        <w:pStyle w:val="Listenabsatz"/>
        <w:numPr>
          <w:ilvl w:val="2"/>
          <w:numId w:val="1"/>
        </w:numPr>
      </w:pPr>
      <w:r>
        <w:t>Weltweite Einkommensverteilung</w:t>
      </w:r>
    </w:p>
    <w:p w:rsidR="0073535E" w:rsidRDefault="00B43132" w:rsidP="0073535E">
      <w:pPr>
        <w:pStyle w:val="Listenabsatz"/>
        <w:ind w:left="2160"/>
      </w:pPr>
      <w:r>
        <w:t>Grafik 54.2</w:t>
      </w:r>
      <w:bookmarkStart w:id="0" w:name="_GoBack"/>
      <w:bookmarkEnd w:id="0"/>
    </w:p>
    <w:p w:rsidR="00F147C9" w:rsidRDefault="005B7952" w:rsidP="00F147C9">
      <w:pPr>
        <w:pStyle w:val="Listenabsatz"/>
        <w:numPr>
          <w:ilvl w:val="0"/>
          <w:numId w:val="1"/>
        </w:numPr>
      </w:pPr>
      <w:r>
        <w:t>Österreich</w:t>
      </w:r>
    </w:p>
    <w:p w:rsidR="006103A4" w:rsidRDefault="006103A4" w:rsidP="006103A4">
      <w:pPr>
        <w:pStyle w:val="Listenabsatz"/>
        <w:numPr>
          <w:ilvl w:val="1"/>
          <w:numId w:val="1"/>
        </w:numPr>
      </w:pPr>
      <w:r>
        <w:t>Soziales Netz</w:t>
      </w:r>
    </w:p>
    <w:p w:rsidR="006103A4" w:rsidRDefault="006103A4" w:rsidP="006103A4">
      <w:pPr>
        <w:pStyle w:val="Listenabsatz"/>
        <w:numPr>
          <w:ilvl w:val="2"/>
          <w:numId w:val="1"/>
        </w:numPr>
      </w:pPr>
      <w:r>
        <w:t>Allgemein</w:t>
      </w:r>
    </w:p>
    <w:p w:rsidR="003D13E3" w:rsidRDefault="00E34C36" w:rsidP="003D13E3">
      <w:pPr>
        <w:pStyle w:val="Listenabsatz"/>
        <w:ind w:left="2160"/>
      </w:pPr>
      <w:r>
        <w:t xml:space="preserve">Das vorrangige Ziel der Sozialpolitik ist die Absicherung er sozial und wirtschaftlich schlechter gestellten Menschen. </w:t>
      </w:r>
    </w:p>
    <w:p w:rsidR="006103A4" w:rsidRDefault="006103A4" w:rsidP="006103A4">
      <w:pPr>
        <w:pStyle w:val="Listenabsatz"/>
        <w:numPr>
          <w:ilvl w:val="2"/>
          <w:numId w:val="1"/>
        </w:numPr>
      </w:pPr>
      <w:r>
        <w:t>Ziele</w:t>
      </w:r>
    </w:p>
    <w:p w:rsidR="006C27BD" w:rsidRDefault="006C27BD" w:rsidP="006C27BD">
      <w:pPr>
        <w:pStyle w:val="Listenabsatz"/>
        <w:ind w:left="2160"/>
      </w:pPr>
      <w:r>
        <w:t xml:space="preserve">Soll den Staatsbürgerinnen und Staatsbürger in erschwerten Situationen materiell absichern. </w:t>
      </w:r>
    </w:p>
    <w:p w:rsidR="006103A4" w:rsidRDefault="006103A4" w:rsidP="006103A4">
      <w:pPr>
        <w:pStyle w:val="Listenabsatz"/>
        <w:numPr>
          <w:ilvl w:val="1"/>
          <w:numId w:val="1"/>
        </w:numPr>
      </w:pPr>
      <w:r>
        <w:t>Transferzahlungen der öffentlichen Hand</w:t>
      </w:r>
    </w:p>
    <w:p w:rsidR="006103A4" w:rsidRDefault="006103A4" w:rsidP="006103A4">
      <w:pPr>
        <w:pStyle w:val="Listenabsatz"/>
        <w:numPr>
          <w:ilvl w:val="2"/>
          <w:numId w:val="1"/>
        </w:numPr>
      </w:pPr>
      <w:r>
        <w:t>Erklärung</w:t>
      </w:r>
    </w:p>
    <w:p w:rsidR="002A5AEE" w:rsidRDefault="002A5AEE" w:rsidP="002A5AEE">
      <w:pPr>
        <w:pStyle w:val="Listenabsatz"/>
        <w:ind w:left="2160"/>
      </w:pPr>
      <w:r>
        <w:t>Transferzahlungen</w:t>
      </w:r>
      <w:r>
        <w:t xml:space="preserve"> sind grundsätzlich Zahlungen oder Gratisl</w:t>
      </w:r>
      <w:r w:rsidR="009735DB">
        <w:t>eistungen ohne Gegenleistung. Da</w:t>
      </w:r>
      <w:r>
        <w:t xml:space="preserve"> Transferleistungen aus Steuermitteln finanziert werden, findet aufgrund der Steuerprogression dabei eine Umverteilung von den höheren zu den niedrigeren Einkommen statt. </w:t>
      </w:r>
    </w:p>
    <w:p w:rsidR="006103A4" w:rsidRDefault="006103A4" w:rsidP="006103A4">
      <w:pPr>
        <w:pStyle w:val="Listenabsatz"/>
        <w:numPr>
          <w:ilvl w:val="1"/>
          <w:numId w:val="1"/>
        </w:numPr>
      </w:pPr>
      <w:r>
        <w:t>Sozialpolitische Maßnahmen</w:t>
      </w:r>
    </w:p>
    <w:p w:rsidR="004633EA" w:rsidRDefault="004633EA" w:rsidP="004633EA">
      <w:pPr>
        <w:pStyle w:val="Listenabsatz"/>
        <w:ind w:left="1440"/>
      </w:pPr>
      <w:r>
        <w:t>Grauer Kasten Seite 55</w:t>
      </w:r>
    </w:p>
    <w:p w:rsidR="006103A4" w:rsidRDefault="006103A4" w:rsidP="006103A4">
      <w:pPr>
        <w:pStyle w:val="Listenabsatz"/>
        <w:numPr>
          <w:ilvl w:val="1"/>
          <w:numId w:val="1"/>
        </w:numPr>
      </w:pPr>
      <w:r>
        <w:t>Sozialausgaben im Verhältnis zum BIP</w:t>
      </w:r>
    </w:p>
    <w:p w:rsidR="00462D63" w:rsidRDefault="00462D63" w:rsidP="00462D63">
      <w:pPr>
        <w:pStyle w:val="Listenabsatz"/>
        <w:ind w:left="1440"/>
      </w:pPr>
      <w:r>
        <w:t>Grafik 56.1</w:t>
      </w:r>
    </w:p>
    <w:p w:rsidR="006103A4" w:rsidRDefault="006103A4" w:rsidP="006103A4">
      <w:pPr>
        <w:pStyle w:val="Listenabsatz"/>
        <w:numPr>
          <w:ilvl w:val="1"/>
          <w:numId w:val="1"/>
        </w:numPr>
      </w:pPr>
      <w:r>
        <w:t>Wachstum der Sozialleistungen</w:t>
      </w:r>
    </w:p>
    <w:p w:rsidR="000C6DDF" w:rsidRDefault="000C6DDF" w:rsidP="000C6DDF">
      <w:pPr>
        <w:pStyle w:val="Listenabsatz"/>
        <w:ind w:left="1440"/>
      </w:pPr>
      <w:r>
        <w:t xml:space="preserve">Es erleichtert den Auf- und Ausbau des Sozialstaates </w:t>
      </w:r>
      <w:r w:rsidR="00B93C94">
        <w:t>und es konnten die Wochenarbeitszeit beträchtlich reduziert und der jährliche Urlaubsanspruch wesentlich ausgedehnt werden.</w:t>
      </w:r>
    </w:p>
    <w:p w:rsidR="006103A4" w:rsidRDefault="006103A4" w:rsidP="006103A4">
      <w:pPr>
        <w:pStyle w:val="Listenabsatz"/>
        <w:numPr>
          <w:ilvl w:val="1"/>
          <w:numId w:val="1"/>
        </w:numPr>
      </w:pPr>
      <w:r>
        <w:t>Sozialversicherung</w:t>
      </w:r>
    </w:p>
    <w:p w:rsidR="006103A4" w:rsidRDefault="006103A4" w:rsidP="006103A4">
      <w:pPr>
        <w:pStyle w:val="Listenabsatz"/>
        <w:numPr>
          <w:ilvl w:val="2"/>
          <w:numId w:val="1"/>
        </w:numPr>
      </w:pPr>
      <w:r>
        <w:t>Allgemeines</w:t>
      </w:r>
    </w:p>
    <w:p w:rsidR="0024459F" w:rsidRDefault="0024459F" w:rsidP="0024459F">
      <w:pPr>
        <w:pStyle w:val="Listenabsatz"/>
        <w:ind w:left="2160"/>
      </w:pPr>
      <w:r>
        <w:t xml:space="preserve">Sie ist eine Pflichtversicherung für alle Österreicher/innen. Dadurch ist jeder Österreicher/innen zur individuellen Vorsorge versichert. </w:t>
      </w:r>
    </w:p>
    <w:p w:rsidR="006103A4" w:rsidRDefault="006103A4" w:rsidP="006103A4">
      <w:pPr>
        <w:pStyle w:val="Listenabsatz"/>
        <w:numPr>
          <w:ilvl w:val="2"/>
          <w:numId w:val="1"/>
        </w:numPr>
      </w:pPr>
      <w:r>
        <w:t>Finanzierung</w:t>
      </w:r>
    </w:p>
    <w:p w:rsidR="0024459F" w:rsidRDefault="0024459F" w:rsidP="0024459F">
      <w:pPr>
        <w:pStyle w:val="Listenabsatz"/>
        <w:ind w:left="2160"/>
      </w:pPr>
      <w:r>
        <w:t xml:space="preserve">Alle großen Berufsgruppen haben daher im 20. Jhd dafür Versicherungssysteme aufgebaut. Jedem Arbeitnehmer/innen-Beiträge  werden vom Bruttolohn </w:t>
      </w:r>
      <w:r w:rsidR="005C6D30">
        <w:t xml:space="preserve">abgezogen und im Zuge der Lohnverrechnung an die SV überwiesen. Es gibt eine Höchstpreisgrundlage: Die Beiträge werden nur bis zu dieser Grenze berechnet. </w:t>
      </w:r>
    </w:p>
    <w:p w:rsidR="006103A4" w:rsidRDefault="006103A4" w:rsidP="006103A4">
      <w:pPr>
        <w:pStyle w:val="Listenabsatz"/>
        <w:numPr>
          <w:ilvl w:val="2"/>
          <w:numId w:val="1"/>
        </w:numPr>
      </w:pPr>
      <w:r>
        <w:t>Prinzipien der Sozialversicherung</w:t>
      </w:r>
    </w:p>
    <w:p w:rsidR="005C6D30" w:rsidRDefault="005C6D30" w:rsidP="005C6D30">
      <w:pPr>
        <w:pStyle w:val="Listenabsatz"/>
        <w:ind w:left="2160"/>
      </w:pPr>
      <w:r>
        <w:t>Grauer Kasten Seite 57</w:t>
      </w:r>
    </w:p>
    <w:p w:rsidR="006103A4" w:rsidRDefault="006103A4" w:rsidP="006103A4">
      <w:pPr>
        <w:pStyle w:val="Listenabsatz"/>
        <w:numPr>
          <w:ilvl w:val="1"/>
          <w:numId w:val="1"/>
        </w:numPr>
      </w:pPr>
      <w:r>
        <w:t>Sozialpartnerschaft</w:t>
      </w:r>
    </w:p>
    <w:p w:rsidR="000115F7" w:rsidRDefault="000115F7" w:rsidP="000115F7">
      <w:pPr>
        <w:pStyle w:val="Listenabsatz"/>
        <w:ind w:left="1440"/>
      </w:pPr>
      <w:r>
        <w:t xml:space="preserve">In der österreichischen Verfassung gibt es den Grundsatz der freien Marktwirtschaft nicht. </w:t>
      </w:r>
      <w:r w:rsidR="002011A9">
        <w:t xml:space="preserve">Jedoch beinhalten die Grundrechte mit Eigentumsrecht und der Erwerbsfreiheit wesentliche marktwirtschaftliche Elemente. </w:t>
      </w:r>
      <w:r w:rsidR="00C95208">
        <w:t xml:space="preserve">Jedoch kann der Staat </w:t>
      </w:r>
      <w:r w:rsidR="00C95208">
        <w:lastRenderedPageBreak/>
        <w:t xml:space="preserve">bei zu hohen Preisen für die Dauer von sechs Monaten ein volkswirtschaftlich </w:t>
      </w:r>
      <w:r w:rsidR="00C109D7">
        <w:t>gerechtfertigter</w:t>
      </w:r>
      <w:r w:rsidR="00C95208">
        <w:t xml:space="preserve"> Preis in Form eines Höchst- oder Festpreises festgelegt werden.</w:t>
      </w:r>
      <w:r w:rsidR="00C109D7">
        <w:t xml:space="preserve"> </w:t>
      </w:r>
    </w:p>
    <w:p w:rsidR="00666512" w:rsidRDefault="00694EF2" w:rsidP="00666512">
      <w:pPr>
        <w:pStyle w:val="Listenabsatz"/>
        <w:ind w:left="1440"/>
      </w:pPr>
      <w:r>
        <w:t>Die Sozialpartnerschaft stellt eine Kooperation der großen Verbände dar:</w:t>
      </w:r>
      <w:r w:rsidR="00EC39B3">
        <w:t xml:space="preserve"> In der Kooperation dieser Partner gilt das Einstimmigkeitsprinzip</w:t>
      </w:r>
      <w:r w:rsidR="00731A42">
        <w:t xml:space="preserve">. </w:t>
      </w:r>
      <w:r w:rsidR="00666512">
        <w:t>Das Einstimmigkeitsprinzip garantiert, das alle Parteien bei Beschlussbefassung gleicher Meinung sein müssen, was ihre Entscheidung anbelangt.</w:t>
      </w:r>
      <w:r w:rsidR="00666512" w:rsidRPr="00FB5FA1">
        <w:rPr>
          <w:lang w:val="de-DE"/>
        </w:rPr>
        <w:t xml:space="preserve"> </w:t>
      </w:r>
      <w:r w:rsidR="00666512">
        <w:rPr>
          <w:lang w:val="de-DE"/>
        </w:rPr>
        <w:t>Durch das Einstimmigkeitsprinzip haben sowohl kleine als auch große Parteien bzw. Akteure die gleichen Mitspracherechte bzw. das gleiche Stimmgewicht.</w:t>
      </w:r>
    </w:p>
    <w:p w:rsidR="00694EF2" w:rsidRPr="00C109D7" w:rsidRDefault="00694EF2" w:rsidP="000115F7">
      <w:pPr>
        <w:pStyle w:val="Listenabsatz"/>
        <w:ind w:left="1440"/>
      </w:pPr>
    </w:p>
    <w:p w:rsidR="006103A4" w:rsidRDefault="00032719" w:rsidP="00032719">
      <w:pPr>
        <w:pStyle w:val="Listenabsatz"/>
        <w:numPr>
          <w:ilvl w:val="1"/>
          <w:numId w:val="1"/>
        </w:numPr>
      </w:pPr>
      <w:r>
        <w:t>Interessenvertretung und Gesetzwerdung</w:t>
      </w:r>
    </w:p>
    <w:p w:rsidR="00694EF2" w:rsidRDefault="004D15ED" w:rsidP="00666512">
      <w:pPr>
        <w:pStyle w:val="Listenabsatz"/>
        <w:ind w:left="1440"/>
      </w:pPr>
      <w:r>
        <w:t>Grafik 58.1</w:t>
      </w:r>
    </w:p>
    <w:p w:rsidR="001D21AA" w:rsidRDefault="001D21AA" w:rsidP="00BA447C">
      <w:r>
        <w:t>Fragen:</w:t>
      </w:r>
    </w:p>
    <w:p w:rsidR="00596499" w:rsidRDefault="001D21AA" w:rsidP="00DD077D">
      <w:pPr>
        <w:pStyle w:val="Listenabsatz"/>
        <w:numPr>
          <w:ilvl w:val="0"/>
          <w:numId w:val="3"/>
        </w:numPr>
      </w:pPr>
      <w:r>
        <w:t>Was hat Norweg</w:t>
      </w:r>
      <w:r w:rsidR="00596499">
        <w:t>en für ein Wirtschaftssystem</w:t>
      </w:r>
    </w:p>
    <w:p w:rsidR="001D21AA" w:rsidRDefault="00596499" w:rsidP="00596499">
      <w:pPr>
        <w:pStyle w:val="Listenabsatz"/>
        <w:numPr>
          <w:ilvl w:val="0"/>
          <w:numId w:val="3"/>
        </w:numPr>
      </w:pPr>
      <w:r>
        <w:t>W</w:t>
      </w:r>
      <w:r w:rsidR="001D21AA">
        <w:t xml:space="preserve">orin unterscheidet es sich zwischen dem </w:t>
      </w:r>
      <w:r w:rsidR="00DC19CC">
        <w:t>Österreichischen</w:t>
      </w:r>
      <w:r w:rsidR="001D21AA">
        <w:t>?</w:t>
      </w:r>
    </w:p>
    <w:p w:rsidR="00BA447C" w:rsidRDefault="00BA447C" w:rsidP="00BA447C">
      <w:r>
        <w:t>Vielen Dank für ihre Aufmerksamkeit.</w:t>
      </w:r>
    </w:p>
    <w:sectPr w:rsidR="00BA447C">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988" w:rsidRDefault="00B95988" w:rsidP="00F147C9">
      <w:pPr>
        <w:spacing w:after="0" w:line="240" w:lineRule="auto"/>
      </w:pPr>
      <w:r>
        <w:separator/>
      </w:r>
    </w:p>
  </w:endnote>
  <w:endnote w:type="continuationSeparator" w:id="0">
    <w:p w:rsidR="00B95988" w:rsidRDefault="00B95988" w:rsidP="00F14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988" w:rsidRDefault="00B95988" w:rsidP="00F147C9">
      <w:pPr>
        <w:spacing w:after="0" w:line="240" w:lineRule="auto"/>
      </w:pPr>
      <w:r>
        <w:separator/>
      </w:r>
    </w:p>
  </w:footnote>
  <w:footnote w:type="continuationSeparator" w:id="0">
    <w:p w:rsidR="00B95988" w:rsidRDefault="00B95988" w:rsidP="00F14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7C9" w:rsidRDefault="00F147C9">
    <w:pPr>
      <w:pStyle w:val="Kopfzeile"/>
    </w:pPr>
    <w:r>
      <w:t>Österreich-Norwegen</w:t>
    </w:r>
    <w:r>
      <w:ptab w:relativeTo="margin" w:alignment="center" w:leader="none"/>
    </w:r>
    <w:r>
      <w:t>GGP-GP</w:t>
    </w:r>
    <w:r>
      <w:ptab w:relativeTo="margin" w:alignment="right" w:leader="none"/>
    </w:r>
    <w:r>
      <w:t>Judth Marcel</w:t>
    </w:r>
  </w:p>
  <w:p w:rsidR="00F147C9" w:rsidRDefault="00F147C9">
    <w:pPr>
      <w:pStyle w:val="Kopfzeile"/>
    </w:pPr>
    <w:r>
      <w:t>Referat</w:t>
    </w:r>
    <w:r>
      <w:tab/>
    </w:r>
    <w:r>
      <w:tab/>
      <w:t>3.AHIFS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F31CE"/>
    <w:multiLevelType w:val="hybridMultilevel"/>
    <w:tmpl w:val="81229768"/>
    <w:lvl w:ilvl="0" w:tplc="ABF087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CF50798"/>
    <w:multiLevelType w:val="hybridMultilevel"/>
    <w:tmpl w:val="18A4B430"/>
    <w:lvl w:ilvl="0" w:tplc="0C070013">
      <w:start w:val="1"/>
      <w:numFmt w:val="upperRoman"/>
      <w:lvlText w:val="%1."/>
      <w:lvlJc w:val="righ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C723D2B"/>
    <w:multiLevelType w:val="hybridMultilevel"/>
    <w:tmpl w:val="E39C61B4"/>
    <w:lvl w:ilvl="0" w:tplc="8192355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C9"/>
    <w:rsid w:val="000115F7"/>
    <w:rsid w:val="00032719"/>
    <w:rsid w:val="000605A9"/>
    <w:rsid w:val="000C6DDF"/>
    <w:rsid w:val="001D21AA"/>
    <w:rsid w:val="001E2A4B"/>
    <w:rsid w:val="002011A9"/>
    <w:rsid w:val="0024459F"/>
    <w:rsid w:val="002A5AEE"/>
    <w:rsid w:val="002C70B6"/>
    <w:rsid w:val="00320E05"/>
    <w:rsid w:val="003306AC"/>
    <w:rsid w:val="003C308D"/>
    <w:rsid w:val="003D13E3"/>
    <w:rsid w:val="003D432C"/>
    <w:rsid w:val="003F0F3C"/>
    <w:rsid w:val="00462D63"/>
    <w:rsid w:val="004633EA"/>
    <w:rsid w:val="00491809"/>
    <w:rsid w:val="00494427"/>
    <w:rsid w:val="004B3270"/>
    <w:rsid w:val="004D15ED"/>
    <w:rsid w:val="004F03E2"/>
    <w:rsid w:val="004F6FF0"/>
    <w:rsid w:val="00596499"/>
    <w:rsid w:val="005B7952"/>
    <w:rsid w:val="005C6D30"/>
    <w:rsid w:val="006103A4"/>
    <w:rsid w:val="00666512"/>
    <w:rsid w:val="00694EF2"/>
    <w:rsid w:val="00697A9B"/>
    <w:rsid w:val="006C27BD"/>
    <w:rsid w:val="006C328B"/>
    <w:rsid w:val="00731A42"/>
    <w:rsid w:val="0073535E"/>
    <w:rsid w:val="007F4600"/>
    <w:rsid w:val="00825935"/>
    <w:rsid w:val="008D31EE"/>
    <w:rsid w:val="009735DB"/>
    <w:rsid w:val="009D61A3"/>
    <w:rsid w:val="00A0379C"/>
    <w:rsid w:val="00A30662"/>
    <w:rsid w:val="00AB6E8F"/>
    <w:rsid w:val="00B43132"/>
    <w:rsid w:val="00B93C94"/>
    <w:rsid w:val="00B95988"/>
    <w:rsid w:val="00BA447C"/>
    <w:rsid w:val="00C109D7"/>
    <w:rsid w:val="00C92B04"/>
    <w:rsid w:val="00C95208"/>
    <w:rsid w:val="00CD4142"/>
    <w:rsid w:val="00D7362D"/>
    <w:rsid w:val="00D73D06"/>
    <w:rsid w:val="00D832D5"/>
    <w:rsid w:val="00DC19CC"/>
    <w:rsid w:val="00DD077D"/>
    <w:rsid w:val="00DF3B57"/>
    <w:rsid w:val="00E34C36"/>
    <w:rsid w:val="00E55839"/>
    <w:rsid w:val="00EB60CF"/>
    <w:rsid w:val="00EC39B3"/>
    <w:rsid w:val="00EC5D91"/>
    <w:rsid w:val="00F147C9"/>
    <w:rsid w:val="00FA03FE"/>
    <w:rsid w:val="00FB5FA1"/>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F75B"/>
  <w15:chartTrackingRefBased/>
  <w15:docId w15:val="{9C8D1640-DEAF-4703-B988-CC008F3B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47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47C9"/>
  </w:style>
  <w:style w:type="paragraph" w:styleId="Fuzeile">
    <w:name w:val="footer"/>
    <w:basedOn w:val="Standard"/>
    <w:link w:val="FuzeileZchn"/>
    <w:uiPriority w:val="99"/>
    <w:unhideWhenUsed/>
    <w:rsid w:val="00F147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147C9"/>
  </w:style>
  <w:style w:type="paragraph" w:styleId="Listenabsatz">
    <w:name w:val="List Paragraph"/>
    <w:basedOn w:val="Standard"/>
    <w:uiPriority w:val="34"/>
    <w:qFormat/>
    <w:rsid w:val="00F14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4219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59</cp:revision>
  <dcterms:created xsi:type="dcterms:W3CDTF">2017-04-17T11:38:00Z</dcterms:created>
  <dcterms:modified xsi:type="dcterms:W3CDTF">2017-04-23T20:16:00Z</dcterms:modified>
</cp:coreProperties>
</file>