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D3418" w14:textId="77777777" w:rsidR="00F974A3" w:rsidRDefault="00F974A3" w:rsidP="00BE5114">
      <w:pPr>
        <w:pStyle w:val="Titel"/>
        <w:jc w:val="center"/>
        <w:rPr>
          <w:lang w:val="de-DE"/>
        </w:rPr>
      </w:pPr>
      <w:bookmarkStart w:id="0" w:name="_Toc531885523"/>
      <w:r>
        <w:rPr>
          <w:lang w:val="de-DE"/>
        </w:rPr>
        <w:t>Art</w:t>
      </w:r>
      <w:r w:rsidR="00A469F0">
        <w:rPr>
          <w:lang w:val="de-DE"/>
        </w:rPr>
        <w:t>en</w:t>
      </w:r>
      <w:r>
        <w:rPr>
          <w:lang w:val="de-DE"/>
        </w:rPr>
        <w:t xml:space="preserve"> der Finanzierung</w:t>
      </w:r>
      <w:bookmarkEnd w:id="0"/>
    </w:p>
    <w:tbl>
      <w:tblPr>
        <w:tblStyle w:val="Gitternetztabelle5dunkelAkzent1"/>
        <w:tblW w:w="9346" w:type="dxa"/>
        <w:tblLook w:val="04A0" w:firstRow="1" w:lastRow="0" w:firstColumn="1" w:lastColumn="0" w:noHBand="0" w:noVBand="1"/>
      </w:tblPr>
      <w:tblGrid>
        <w:gridCol w:w="1958"/>
        <w:gridCol w:w="2460"/>
        <w:gridCol w:w="5106"/>
      </w:tblGrid>
      <w:tr w:rsidR="006B49DF" w:rsidRPr="006B49DF" w14:paraId="5C4CB6F4" w14:textId="77777777" w:rsidTr="00BE511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0" w:type="dxa"/>
            <w:noWrap/>
            <w:hideMark/>
          </w:tcPr>
          <w:p w14:paraId="4C643FDB" w14:textId="77777777" w:rsidR="00F974A3" w:rsidRPr="006B49DF" w:rsidRDefault="00F974A3" w:rsidP="0083126F">
            <w:pPr>
              <w:rPr>
                <w:rFonts w:ascii="Calibri" w:eastAsia="Times New Roman" w:hAnsi="Calibri" w:cs="Calibri"/>
                <w:lang w:eastAsia="de-AT"/>
              </w:rPr>
            </w:pPr>
            <w:r w:rsidRPr="006B49DF">
              <w:rPr>
                <w:rFonts w:ascii="Calibri" w:eastAsia="Times New Roman" w:hAnsi="Calibri" w:cs="Calibri"/>
                <w:lang w:eastAsia="de-AT"/>
              </w:rPr>
              <w:t> </w:t>
            </w:r>
          </w:p>
        </w:tc>
        <w:tc>
          <w:tcPr>
            <w:tcW w:w="2460" w:type="dxa"/>
            <w:noWrap/>
            <w:hideMark/>
          </w:tcPr>
          <w:p w14:paraId="3CF284CF" w14:textId="77777777" w:rsidR="00F974A3" w:rsidRPr="006B49DF" w:rsidRDefault="00F974A3" w:rsidP="008312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de-AT"/>
              </w:rPr>
            </w:pPr>
            <w:r w:rsidRPr="006B49DF">
              <w:rPr>
                <w:rFonts w:ascii="Calibri" w:eastAsia="Times New Roman" w:hAnsi="Calibri" w:cs="Calibri"/>
                <w:lang w:eastAsia="de-AT"/>
              </w:rPr>
              <w:t>Eigenkapital</w:t>
            </w:r>
          </w:p>
        </w:tc>
        <w:tc>
          <w:tcPr>
            <w:tcW w:w="5106" w:type="dxa"/>
            <w:tcBorders>
              <w:bottom w:val="single" w:sz="4" w:space="0" w:color="4472C4" w:themeColor="accent1"/>
            </w:tcBorders>
            <w:noWrap/>
            <w:hideMark/>
          </w:tcPr>
          <w:p w14:paraId="3EDDC148" w14:textId="77777777" w:rsidR="00F974A3" w:rsidRPr="006B49DF" w:rsidRDefault="00F974A3" w:rsidP="008312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de-AT"/>
              </w:rPr>
            </w:pPr>
            <w:r w:rsidRPr="006B49DF">
              <w:rPr>
                <w:rFonts w:ascii="Calibri" w:eastAsia="Times New Roman" w:hAnsi="Calibri" w:cs="Calibri"/>
                <w:lang w:eastAsia="de-AT"/>
              </w:rPr>
              <w:t>Fremdkapital</w:t>
            </w:r>
          </w:p>
        </w:tc>
      </w:tr>
      <w:tr w:rsidR="00F974A3" w:rsidRPr="00F974A3" w14:paraId="6BD3BC6F" w14:textId="77777777" w:rsidTr="00BE51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0" w:type="dxa"/>
            <w:vMerge w:val="restart"/>
            <w:noWrap/>
            <w:hideMark/>
          </w:tcPr>
          <w:p w14:paraId="061399A4" w14:textId="338CDEC3" w:rsidR="00F974A3" w:rsidRPr="00F974A3" w:rsidRDefault="00F974A3" w:rsidP="0083126F">
            <w:pPr>
              <w:jc w:val="center"/>
              <w:rPr>
                <w:rFonts w:ascii="Calibri" w:eastAsia="Times New Roman" w:hAnsi="Calibri" w:cs="Calibri"/>
                <w:color w:val="000000"/>
                <w:lang w:eastAsia="de-AT"/>
              </w:rPr>
            </w:pPr>
            <w:r w:rsidRPr="006B49DF">
              <w:rPr>
                <w:rFonts w:ascii="Calibri" w:eastAsia="Times New Roman" w:hAnsi="Calibri" w:cs="Calibri"/>
                <w:lang w:eastAsia="de-AT"/>
              </w:rPr>
              <w:t>Außen</w:t>
            </w:r>
            <w:r w:rsidR="009D6962">
              <w:rPr>
                <w:rFonts w:ascii="Calibri" w:eastAsia="Times New Roman" w:hAnsi="Calibri" w:cs="Calibri"/>
                <w:lang w:eastAsia="de-AT"/>
              </w:rPr>
              <w:t>f</w:t>
            </w:r>
            <w:r w:rsidR="009D6962" w:rsidRPr="006B49DF">
              <w:rPr>
                <w:rFonts w:ascii="Calibri" w:eastAsia="Times New Roman" w:hAnsi="Calibri" w:cs="Calibri"/>
                <w:lang w:eastAsia="de-AT"/>
              </w:rPr>
              <w:t>inanzierung</w:t>
            </w:r>
          </w:p>
        </w:tc>
        <w:tc>
          <w:tcPr>
            <w:tcW w:w="2460" w:type="dxa"/>
            <w:noWrap/>
            <w:hideMark/>
          </w:tcPr>
          <w:p w14:paraId="38F9EABE" w14:textId="77777777" w:rsidR="00F974A3" w:rsidRPr="00F974A3" w:rsidRDefault="00F974A3" w:rsidP="008312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Beteiligungsfinanzierung</w:t>
            </w:r>
          </w:p>
        </w:tc>
        <w:tc>
          <w:tcPr>
            <w:tcW w:w="5106" w:type="dxa"/>
            <w:tcBorders>
              <w:top w:val="single" w:sz="4" w:space="0" w:color="4472C4" w:themeColor="accent1"/>
            </w:tcBorders>
            <w:noWrap/>
            <w:hideMark/>
          </w:tcPr>
          <w:p w14:paraId="66AF3D68" w14:textId="77777777" w:rsidR="00F974A3" w:rsidRPr="00F974A3" w:rsidRDefault="00F974A3" w:rsidP="008312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Kreditfinanzierung</w:t>
            </w:r>
          </w:p>
        </w:tc>
      </w:tr>
      <w:tr w:rsidR="00F974A3" w:rsidRPr="00F974A3" w14:paraId="762E03E2" w14:textId="77777777" w:rsidTr="005E7E99">
        <w:trPr>
          <w:trHeight w:val="315"/>
        </w:trPr>
        <w:tc>
          <w:tcPr>
            <w:cnfStyle w:val="001000000000" w:firstRow="0" w:lastRow="0" w:firstColumn="1" w:lastColumn="0" w:oddVBand="0" w:evenVBand="0" w:oddHBand="0" w:evenHBand="0" w:firstRowFirstColumn="0" w:firstRowLastColumn="0" w:lastRowFirstColumn="0" w:lastRowLastColumn="0"/>
            <w:tcW w:w="1780" w:type="dxa"/>
            <w:vMerge/>
            <w:hideMark/>
          </w:tcPr>
          <w:p w14:paraId="34F0DF9E" w14:textId="77777777" w:rsidR="00F974A3" w:rsidRPr="00F974A3" w:rsidRDefault="00F974A3" w:rsidP="0083126F">
            <w:pPr>
              <w:rPr>
                <w:rFonts w:ascii="Calibri" w:eastAsia="Times New Roman" w:hAnsi="Calibri" w:cs="Calibri"/>
                <w:color w:val="000000"/>
                <w:lang w:eastAsia="de-AT"/>
              </w:rPr>
            </w:pPr>
          </w:p>
        </w:tc>
        <w:tc>
          <w:tcPr>
            <w:tcW w:w="2460" w:type="dxa"/>
            <w:noWrap/>
            <w:hideMark/>
          </w:tcPr>
          <w:p w14:paraId="17BF7C74" w14:textId="77777777" w:rsidR="00F974A3" w:rsidRPr="00F974A3" w:rsidRDefault="00F974A3" w:rsidP="008312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Subventionsfinanzierung</w:t>
            </w:r>
          </w:p>
        </w:tc>
        <w:tc>
          <w:tcPr>
            <w:tcW w:w="5106" w:type="dxa"/>
            <w:noWrap/>
            <w:hideMark/>
          </w:tcPr>
          <w:p w14:paraId="28162FA1" w14:textId="77777777" w:rsidR="00F974A3" w:rsidRPr="00F974A3" w:rsidRDefault="00F974A3" w:rsidP="00831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Kreditähnliche Finanzierung (z.B.</w:t>
            </w:r>
            <w:r w:rsidR="00FB2077">
              <w:rPr>
                <w:rFonts w:ascii="Calibri" w:eastAsia="Times New Roman" w:hAnsi="Calibri" w:cs="Calibri"/>
                <w:color w:val="000000"/>
                <w:lang w:eastAsia="de-AT"/>
              </w:rPr>
              <w:t xml:space="preserve"> </w:t>
            </w:r>
            <w:r w:rsidRPr="00F974A3">
              <w:rPr>
                <w:rFonts w:ascii="Calibri" w:eastAsia="Times New Roman" w:hAnsi="Calibri" w:cs="Calibri"/>
                <w:color w:val="000000"/>
                <w:lang w:eastAsia="de-AT"/>
              </w:rPr>
              <w:t>Leasing</w:t>
            </w:r>
            <w:r w:rsidR="00FB2077">
              <w:rPr>
                <w:rFonts w:ascii="Calibri" w:eastAsia="Times New Roman" w:hAnsi="Calibri" w:cs="Calibri"/>
                <w:color w:val="000000"/>
                <w:lang w:eastAsia="de-AT"/>
              </w:rPr>
              <w:t>, Factoring</w:t>
            </w:r>
            <w:r w:rsidRPr="00F974A3">
              <w:rPr>
                <w:rFonts w:ascii="Calibri" w:eastAsia="Times New Roman" w:hAnsi="Calibri" w:cs="Calibri"/>
                <w:color w:val="000000"/>
                <w:lang w:eastAsia="de-AT"/>
              </w:rPr>
              <w:t>)</w:t>
            </w:r>
          </w:p>
        </w:tc>
      </w:tr>
      <w:tr w:rsidR="00F974A3" w:rsidRPr="00F974A3" w14:paraId="149FFBEF" w14:textId="77777777" w:rsidTr="005E7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0" w:type="dxa"/>
            <w:vMerge w:val="restart"/>
            <w:noWrap/>
            <w:hideMark/>
          </w:tcPr>
          <w:p w14:paraId="5E57F17B" w14:textId="3E4AA413" w:rsidR="00F974A3" w:rsidRPr="00F974A3" w:rsidRDefault="00F974A3" w:rsidP="0083126F">
            <w:pPr>
              <w:jc w:val="center"/>
              <w:rPr>
                <w:rFonts w:ascii="Calibri" w:eastAsia="Times New Roman" w:hAnsi="Calibri" w:cs="Calibri"/>
                <w:color w:val="000000"/>
                <w:lang w:eastAsia="de-AT"/>
              </w:rPr>
            </w:pPr>
            <w:r w:rsidRPr="006B49DF">
              <w:rPr>
                <w:rFonts w:ascii="Calibri" w:eastAsia="Times New Roman" w:hAnsi="Calibri" w:cs="Calibri"/>
                <w:lang w:eastAsia="de-AT"/>
              </w:rPr>
              <w:t>Innenfina</w:t>
            </w:r>
            <w:r w:rsidR="009D6962">
              <w:rPr>
                <w:rFonts w:ascii="Calibri" w:eastAsia="Times New Roman" w:hAnsi="Calibri" w:cs="Calibri"/>
                <w:lang w:eastAsia="de-AT"/>
              </w:rPr>
              <w:t>n</w:t>
            </w:r>
            <w:r w:rsidRPr="006B49DF">
              <w:rPr>
                <w:rFonts w:ascii="Calibri" w:eastAsia="Times New Roman" w:hAnsi="Calibri" w:cs="Calibri"/>
                <w:lang w:eastAsia="de-AT"/>
              </w:rPr>
              <w:t>zierung</w:t>
            </w:r>
          </w:p>
        </w:tc>
        <w:tc>
          <w:tcPr>
            <w:tcW w:w="2460" w:type="dxa"/>
            <w:noWrap/>
            <w:hideMark/>
          </w:tcPr>
          <w:p w14:paraId="6ED7E99A" w14:textId="77777777" w:rsidR="00F974A3" w:rsidRPr="00F974A3" w:rsidRDefault="00F974A3" w:rsidP="008312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Selbstfinanzierung</w:t>
            </w:r>
          </w:p>
        </w:tc>
        <w:tc>
          <w:tcPr>
            <w:tcW w:w="5106" w:type="dxa"/>
            <w:noWrap/>
            <w:hideMark/>
          </w:tcPr>
          <w:p w14:paraId="6C29A4B1" w14:textId="77777777" w:rsidR="00F974A3" w:rsidRPr="00F974A3" w:rsidRDefault="00F974A3" w:rsidP="008312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Rückstellungsfinanzierung</w:t>
            </w:r>
          </w:p>
        </w:tc>
      </w:tr>
      <w:tr w:rsidR="00F974A3" w:rsidRPr="00F974A3" w14:paraId="62FC1F48" w14:textId="77777777" w:rsidTr="005E7E99">
        <w:trPr>
          <w:trHeight w:val="315"/>
        </w:trPr>
        <w:tc>
          <w:tcPr>
            <w:cnfStyle w:val="001000000000" w:firstRow="0" w:lastRow="0" w:firstColumn="1" w:lastColumn="0" w:oddVBand="0" w:evenVBand="0" w:oddHBand="0" w:evenHBand="0" w:firstRowFirstColumn="0" w:firstRowLastColumn="0" w:lastRowFirstColumn="0" w:lastRowLastColumn="0"/>
            <w:tcW w:w="1780" w:type="dxa"/>
            <w:vMerge/>
            <w:hideMark/>
          </w:tcPr>
          <w:p w14:paraId="5890CD60" w14:textId="77777777" w:rsidR="00F974A3" w:rsidRPr="00F974A3" w:rsidRDefault="00F974A3" w:rsidP="0083126F">
            <w:pPr>
              <w:rPr>
                <w:rFonts w:ascii="Calibri" w:eastAsia="Times New Roman" w:hAnsi="Calibri" w:cs="Calibri"/>
                <w:color w:val="000000"/>
                <w:lang w:eastAsia="de-AT"/>
              </w:rPr>
            </w:pPr>
          </w:p>
        </w:tc>
        <w:tc>
          <w:tcPr>
            <w:tcW w:w="7566" w:type="dxa"/>
            <w:gridSpan w:val="2"/>
            <w:noWrap/>
            <w:hideMark/>
          </w:tcPr>
          <w:p w14:paraId="4623B5A4" w14:textId="77777777" w:rsidR="00F974A3" w:rsidRPr="00F974A3" w:rsidRDefault="00F974A3" w:rsidP="008312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AT"/>
              </w:rPr>
            </w:pPr>
            <w:r w:rsidRPr="00F974A3">
              <w:rPr>
                <w:rFonts w:ascii="Calibri" w:eastAsia="Times New Roman" w:hAnsi="Calibri" w:cs="Calibri"/>
                <w:color w:val="000000"/>
                <w:lang w:eastAsia="de-AT"/>
              </w:rPr>
              <w:t>Umschichtungsfinanzierung</w:t>
            </w:r>
          </w:p>
        </w:tc>
      </w:tr>
    </w:tbl>
    <w:p w14:paraId="7D48EAAA" w14:textId="77777777" w:rsidR="00F974A3" w:rsidRDefault="00F974A3" w:rsidP="0083126F">
      <w:pPr>
        <w:spacing w:line="240" w:lineRule="auto"/>
        <w:rPr>
          <w:lang w:val="de-DE"/>
        </w:rPr>
      </w:pPr>
    </w:p>
    <w:p w14:paraId="715F6FF8" w14:textId="77777777" w:rsidR="00F974A3" w:rsidRPr="00E75CEF" w:rsidRDefault="00A469F0" w:rsidP="0083126F">
      <w:pPr>
        <w:pStyle w:val="berschrift1"/>
        <w:numPr>
          <w:ilvl w:val="0"/>
          <w:numId w:val="33"/>
        </w:numPr>
        <w:rPr>
          <w:color w:val="C00000"/>
          <w:lang w:val="de-DE"/>
        </w:rPr>
      </w:pPr>
      <w:bookmarkStart w:id="1" w:name="_Toc531885524"/>
      <w:r w:rsidRPr="00E75CEF">
        <w:rPr>
          <w:color w:val="C00000"/>
          <w:lang w:val="de-DE"/>
        </w:rPr>
        <w:t>Merkmale</w:t>
      </w:r>
      <w:bookmarkEnd w:id="1"/>
    </w:p>
    <w:p w14:paraId="755772CE" w14:textId="594E27C5" w:rsidR="00A469F0" w:rsidRPr="00D22154" w:rsidRDefault="00A469F0" w:rsidP="0083126F">
      <w:pPr>
        <w:pStyle w:val="berschrift2"/>
        <w:numPr>
          <w:ilvl w:val="1"/>
          <w:numId w:val="33"/>
        </w:numPr>
        <w:rPr>
          <w:b/>
          <w:highlight w:val="yellow"/>
          <w:lang w:val="de-DE"/>
        </w:rPr>
      </w:pPr>
      <w:bookmarkStart w:id="2" w:name="_Toc531885525"/>
      <w:r w:rsidRPr="00D22154">
        <w:rPr>
          <w:b/>
          <w:highlight w:val="yellow"/>
          <w:lang w:val="de-DE"/>
        </w:rPr>
        <w:t>Ei</w:t>
      </w:r>
      <w:r w:rsidR="0083126F" w:rsidRPr="00D22154">
        <w:rPr>
          <w:b/>
          <w:highlight w:val="yellow"/>
          <w:lang w:val="de-DE"/>
        </w:rPr>
        <w:t>g</w:t>
      </w:r>
      <w:r w:rsidRPr="00D22154">
        <w:rPr>
          <w:b/>
          <w:highlight w:val="yellow"/>
          <w:lang w:val="de-DE"/>
        </w:rPr>
        <w:t>enkapital</w:t>
      </w:r>
      <w:bookmarkEnd w:id="2"/>
    </w:p>
    <w:p w14:paraId="36DC3076" w14:textId="77777777" w:rsidR="00A469F0" w:rsidRDefault="00A469F0" w:rsidP="0083126F">
      <w:pPr>
        <w:pStyle w:val="Listenabsatz"/>
        <w:numPr>
          <w:ilvl w:val="0"/>
          <w:numId w:val="1"/>
        </w:numPr>
        <w:spacing w:line="240" w:lineRule="auto"/>
        <w:rPr>
          <w:lang w:val="de-DE"/>
        </w:rPr>
      </w:pPr>
      <w:r>
        <w:rPr>
          <w:lang w:val="de-DE"/>
        </w:rPr>
        <w:t>Kapitalgeber</w:t>
      </w:r>
      <w:r w:rsidR="00BC3E8E">
        <w:rPr>
          <w:lang w:val="de-DE"/>
        </w:rPr>
        <w:t xml:space="preserve"> und Gesellschafter haben Einfluss auf die Geschäftsführung</w:t>
      </w:r>
    </w:p>
    <w:p w14:paraId="383C00CD" w14:textId="34651B71" w:rsidR="00BC3E8E" w:rsidRDefault="00BC3E8E" w:rsidP="0083126F">
      <w:pPr>
        <w:pStyle w:val="Listenabsatz"/>
        <w:numPr>
          <w:ilvl w:val="0"/>
          <w:numId w:val="1"/>
        </w:numPr>
        <w:spacing w:line="240" w:lineRule="auto"/>
        <w:rPr>
          <w:lang w:val="de-DE"/>
        </w:rPr>
      </w:pPr>
      <w:r>
        <w:rPr>
          <w:lang w:val="de-DE"/>
        </w:rPr>
        <w:t xml:space="preserve">Eigenkapital </w:t>
      </w:r>
      <w:r w:rsidR="00D31FB0">
        <w:rPr>
          <w:lang w:val="de-DE"/>
        </w:rPr>
        <w:t xml:space="preserve">steht </w:t>
      </w:r>
      <w:r w:rsidRPr="00690E24">
        <w:rPr>
          <w:lang w:val="de-DE"/>
        </w:rPr>
        <w:t>unbefristet</w:t>
      </w:r>
      <w:r>
        <w:rPr>
          <w:lang w:val="de-DE"/>
        </w:rPr>
        <w:t xml:space="preserve"> zu Verfügung</w:t>
      </w:r>
    </w:p>
    <w:p w14:paraId="70F77B75" w14:textId="77777777" w:rsidR="00BC3E8E" w:rsidRDefault="00BC3E8E" w:rsidP="0083126F">
      <w:pPr>
        <w:pStyle w:val="Listenabsatz"/>
        <w:numPr>
          <w:ilvl w:val="0"/>
          <w:numId w:val="1"/>
        </w:numPr>
        <w:spacing w:line="240" w:lineRule="auto"/>
        <w:rPr>
          <w:lang w:val="de-DE"/>
        </w:rPr>
      </w:pPr>
      <w:r>
        <w:rPr>
          <w:lang w:val="de-DE"/>
        </w:rPr>
        <w:t>Keine laufenden Zins- und Tilgungszahlen</w:t>
      </w:r>
    </w:p>
    <w:p w14:paraId="6148202D" w14:textId="77777777" w:rsidR="00BC3E8E" w:rsidRDefault="00BC3E8E" w:rsidP="0083126F">
      <w:pPr>
        <w:pStyle w:val="Listenabsatz"/>
        <w:numPr>
          <w:ilvl w:val="0"/>
          <w:numId w:val="1"/>
        </w:numPr>
        <w:spacing w:line="240" w:lineRule="auto"/>
        <w:rPr>
          <w:lang w:val="de-DE"/>
        </w:rPr>
      </w:pPr>
      <w:r>
        <w:rPr>
          <w:lang w:val="de-DE"/>
        </w:rPr>
        <w:t>Nur die versteuerten Gewinne können ausgeschüttet werden</w:t>
      </w:r>
    </w:p>
    <w:p w14:paraId="2707551C" w14:textId="77777777" w:rsidR="00BC3E8E" w:rsidRPr="00D22154" w:rsidRDefault="00BC3E8E" w:rsidP="0083126F">
      <w:pPr>
        <w:pStyle w:val="berschrift2"/>
        <w:numPr>
          <w:ilvl w:val="1"/>
          <w:numId w:val="33"/>
        </w:numPr>
        <w:rPr>
          <w:b/>
          <w:highlight w:val="yellow"/>
          <w:lang w:val="de-DE"/>
        </w:rPr>
      </w:pPr>
      <w:bookmarkStart w:id="3" w:name="_Toc531885526"/>
      <w:r w:rsidRPr="00D22154">
        <w:rPr>
          <w:b/>
          <w:highlight w:val="yellow"/>
          <w:lang w:val="de-DE"/>
        </w:rPr>
        <w:t>Fremdkapital</w:t>
      </w:r>
      <w:bookmarkEnd w:id="3"/>
    </w:p>
    <w:p w14:paraId="5F58E930" w14:textId="77777777" w:rsidR="00BC3E8E" w:rsidRDefault="00BC3E8E" w:rsidP="0083126F">
      <w:pPr>
        <w:pStyle w:val="Listenabsatz"/>
        <w:numPr>
          <w:ilvl w:val="0"/>
          <w:numId w:val="2"/>
        </w:numPr>
        <w:spacing w:line="240" w:lineRule="auto"/>
        <w:rPr>
          <w:lang w:val="de-DE"/>
        </w:rPr>
      </w:pPr>
      <w:r>
        <w:rPr>
          <w:lang w:val="de-DE"/>
        </w:rPr>
        <w:t xml:space="preserve">Kapitalgeber haben keinen Einfluss auf die Geschäftsführung </w:t>
      </w:r>
    </w:p>
    <w:p w14:paraId="70F6C45B" w14:textId="77777777" w:rsidR="00BC3E8E" w:rsidRDefault="00BC3E8E" w:rsidP="0083126F">
      <w:pPr>
        <w:pStyle w:val="Listenabsatz"/>
        <w:numPr>
          <w:ilvl w:val="0"/>
          <w:numId w:val="2"/>
        </w:numPr>
        <w:spacing w:line="240" w:lineRule="auto"/>
        <w:rPr>
          <w:lang w:val="de-DE"/>
        </w:rPr>
      </w:pPr>
      <w:r>
        <w:rPr>
          <w:lang w:val="de-DE"/>
        </w:rPr>
        <w:t>Fremdkapital befristet zu Verfügung</w:t>
      </w:r>
    </w:p>
    <w:p w14:paraId="45D7C2CE" w14:textId="77777777" w:rsidR="00BC3E8E" w:rsidRDefault="00BC3E8E" w:rsidP="0083126F">
      <w:pPr>
        <w:pStyle w:val="Listenabsatz"/>
        <w:numPr>
          <w:ilvl w:val="0"/>
          <w:numId w:val="2"/>
        </w:numPr>
        <w:spacing w:line="240" w:lineRule="auto"/>
        <w:rPr>
          <w:lang w:val="de-DE"/>
        </w:rPr>
      </w:pPr>
      <w:r>
        <w:rPr>
          <w:lang w:val="de-DE"/>
        </w:rPr>
        <w:t>Laufende Zins- und Tilgungszahlungen</w:t>
      </w:r>
    </w:p>
    <w:p w14:paraId="01593A79" w14:textId="4F60EB17" w:rsidR="00BC3E8E" w:rsidRDefault="00BC3E8E" w:rsidP="0083126F">
      <w:pPr>
        <w:pStyle w:val="Listenabsatz"/>
        <w:numPr>
          <w:ilvl w:val="0"/>
          <w:numId w:val="2"/>
        </w:numPr>
        <w:spacing w:line="240" w:lineRule="auto"/>
        <w:rPr>
          <w:lang w:val="de-DE"/>
        </w:rPr>
      </w:pPr>
      <w:r>
        <w:rPr>
          <w:lang w:val="de-DE"/>
        </w:rPr>
        <w:t>Zuzahlungen mindern steuerpflichtigen gewinn und damit auch die Steuerbelastung</w:t>
      </w:r>
    </w:p>
    <w:p w14:paraId="5427BE60" w14:textId="77777777" w:rsidR="00D56D10" w:rsidRPr="00D56D10" w:rsidRDefault="00D56D10" w:rsidP="00D56D10">
      <w:pPr>
        <w:spacing w:line="240" w:lineRule="auto"/>
        <w:rPr>
          <w:lang w:val="de-DE"/>
        </w:rPr>
      </w:pPr>
    </w:p>
    <w:p w14:paraId="5724DB12" w14:textId="77777777" w:rsidR="00BC3E8E" w:rsidRPr="00690E24" w:rsidRDefault="00612927" w:rsidP="0083126F">
      <w:pPr>
        <w:pStyle w:val="berschrift1"/>
        <w:numPr>
          <w:ilvl w:val="0"/>
          <w:numId w:val="33"/>
        </w:numPr>
        <w:rPr>
          <w:color w:val="C00000"/>
          <w:highlight w:val="yellow"/>
          <w:lang w:val="de-DE"/>
        </w:rPr>
      </w:pPr>
      <w:bookmarkStart w:id="4" w:name="_Toc531885527"/>
      <w:r w:rsidRPr="00690E24">
        <w:rPr>
          <w:color w:val="C00000"/>
          <w:highlight w:val="yellow"/>
          <w:lang w:val="de-DE"/>
        </w:rPr>
        <w:t>Beteiligungsfinanzierung</w:t>
      </w:r>
      <w:bookmarkEnd w:id="4"/>
    </w:p>
    <w:p w14:paraId="3BF51456" w14:textId="77777777" w:rsidR="00612927" w:rsidRDefault="00612927" w:rsidP="0083126F">
      <w:pPr>
        <w:spacing w:line="240" w:lineRule="auto"/>
        <w:rPr>
          <w:lang w:val="de-DE"/>
        </w:rPr>
      </w:pPr>
      <w:r>
        <w:rPr>
          <w:lang w:val="de-DE"/>
        </w:rPr>
        <w:t>Bei der Beteiligungsfinanzierung stellen natürliche oder juristische Personen dem Unternehmen Eigenkapital von außen zu Verfügung.</w:t>
      </w:r>
    </w:p>
    <w:p w14:paraId="441A0188" w14:textId="77777777" w:rsidR="00612927" w:rsidRPr="00CC6992" w:rsidRDefault="00612927" w:rsidP="0083126F">
      <w:pPr>
        <w:pStyle w:val="berschrift2"/>
        <w:numPr>
          <w:ilvl w:val="1"/>
          <w:numId w:val="33"/>
        </w:numPr>
        <w:rPr>
          <w:b/>
          <w:lang w:val="de-DE"/>
        </w:rPr>
      </w:pPr>
      <w:bookmarkStart w:id="5" w:name="_Toc531885528"/>
      <w:r w:rsidRPr="00CC6992">
        <w:rPr>
          <w:b/>
          <w:lang w:val="de-DE"/>
        </w:rPr>
        <w:t>Kapitalgeber</w:t>
      </w:r>
      <w:bookmarkEnd w:id="5"/>
    </w:p>
    <w:p w14:paraId="34B99387" w14:textId="77777777" w:rsidR="00612927" w:rsidRPr="00612927" w:rsidRDefault="00612927" w:rsidP="0083126F">
      <w:pPr>
        <w:pStyle w:val="Listenabsatz"/>
        <w:numPr>
          <w:ilvl w:val="0"/>
          <w:numId w:val="5"/>
        </w:numPr>
        <w:spacing w:line="240" w:lineRule="auto"/>
        <w:rPr>
          <w:lang w:val="de-DE"/>
        </w:rPr>
      </w:pPr>
      <w:r w:rsidRPr="00612927">
        <w:rPr>
          <w:lang w:val="de-DE"/>
        </w:rPr>
        <w:t xml:space="preserve">Recht zur Mitwirkung an der </w:t>
      </w:r>
      <w:r w:rsidRPr="00690E24">
        <w:rPr>
          <w:highlight w:val="yellow"/>
          <w:lang w:val="de-DE"/>
        </w:rPr>
        <w:t>Geschäftsführung</w:t>
      </w:r>
    </w:p>
    <w:p w14:paraId="4E5D62B5" w14:textId="77777777" w:rsidR="00612927" w:rsidRDefault="00612927" w:rsidP="0083126F">
      <w:pPr>
        <w:pStyle w:val="Listenabsatz"/>
        <w:numPr>
          <w:ilvl w:val="0"/>
          <w:numId w:val="3"/>
        </w:numPr>
        <w:spacing w:line="240" w:lineRule="auto"/>
        <w:rPr>
          <w:lang w:val="de-DE"/>
        </w:rPr>
      </w:pPr>
      <w:r>
        <w:rPr>
          <w:lang w:val="de-DE"/>
        </w:rPr>
        <w:t xml:space="preserve">Anspruch auf </w:t>
      </w:r>
      <w:r w:rsidRPr="00690E24">
        <w:rPr>
          <w:highlight w:val="yellow"/>
          <w:lang w:val="de-DE"/>
        </w:rPr>
        <w:t>Gewinnbeteiligung</w:t>
      </w:r>
    </w:p>
    <w:p w14:paraId="6FA08A39" w14:textId="559D01C0" w:rsidR="00612927" w:rsidRDefault="00612927" w:rsidP="0083126F">
      <w:pPr>
        <w:pStyle w:val="Listenabsatz"/>
        <w:numPr>
          <w:ilvl w:val="0"/>
          <w:numId w:val="3"/>
        </w:numPr>
        <w:spacing w:line="240" w:lineRule="auto"/>
        <w:rPr>
          <w:lang w:val="de-DE"/>
        </w:rPr>
      </w:pPr>
      <w:r>
        <w:rPr>
          <w:lang w:val="de-DE"/>
        </w:rPr>
        <w:t xml:space="preserve">Muss </w:t>
      </w:r>
      <w:proofErr w:type="spellStart"/>
      <w:r>
        <w:rPr>
          <w:lang w:val="de-DE"/>
        </w:rPr>
        <w:t>f</w:t>
      </w:r>
      <w:r w:rsidR="00117F74">
        <w:rPr>
          <w:lang w:val="de-DE"/>
        </w:rPr>
        <w:t>w</w:t>
      </w:r>
      <w:r>
        <w:rPr>
          <w:lang w:val="de-DE"/>
        </w:rPr>
        <w:t>ür</w:t>
      </w:r>
      <w:proofErr w:type="spellEnd"/>
      <w:r>
        <w:rPr>
          <w:lang w:val="de-DE"/>
        </w:rPr>
        <w:t xml:space="preserve"> </w:t>
      </w:r>
      <w:r w:rsidRPr="00690E24">
        <w:rPr>
          <w:highlight w:val="yellow"/>
          <w:lang w:val="de-DE"/>
        </w:rPr>
        <w:t>Schulden</w:t>
      </w:r>
      <w:r>
        <w:rPr>
          <w:lang w:val="de-DE"/>
        </w:rPr>
        <w:t xml:space="preserve"> des </w:t>
      </w:r>
      <w:r w:rsidRPr="00690E24">
        <w:rPr>
          <w:highlight w:val="yellow"/>
          <w:lang w:val="de-DE"/>
        </w:rPr>
        <w:t>Unternehmens</w:t>
      </w:r>
      <w:r>
        <w:rPr>
          <w:lang w:val="de-DE"/>
        </w:rPr>
        <w:t xml:space="preserve"> </w:t>
      </w:r>
      <w:r w:rsidRPr="00690E24">
        <w:rPr>
          <w:highlight w:val="yellow"/>
          <w:lang w:val="de-DE"/>
        </w:rPr>
        <w:t>haften</w:t>
      </w:r>
    </w:p>
    <w:p w14:paraId="7CE3B00E" w14:textId="77777777" w:rsidR="00612927" w:rsidRDefault="00612927" w:rsidP="0083126F">
      <w:pPr>
        <w:spacing w:line="240" w:lineRule="auto"/>
        <w:rPr>
          <w:lang w:val="de-DE"/>
        </w:rPr>
      </w:pPr>
      <w:r>
        <w:rPr>
          <w:lang w:val="de-DE"/>
        </w:rPr>
        <w:t>Das Kapital kann je nach Rechtsform aufgebracht werden.</w:t>
      </w:r>
    </w:p>
    <w:p w14:paraId="45E5F2F6" w14:textId="77777777" w:rsidR="00612927" w:rsidRPr="00612927" w:rsidRDefault="00612927" w:rsidP="0083126F">
      <w:pPr>
        <w:pStyle w:val="Listenabsatz"/>
        <w:numPr>
          <w:ilvl w:val="0"/>
          <w:numId w:val="3"/>
        </w:numPr>
        <w:spacing w:line="240" w:lineRule="auto"/>
        <w:rPr>
          <w:lang w:val="de-DE"/>
        </w:rPr>
      </w:pPr>
      <w:r w:rsidRPr="00612927">
        <w:rPr>
          <w:lang w:val="de-DE"/>
        </w:rPr>
        <w:t>Einzelunternehmen: Einlagen der Unternehmer</w:t>
      </w:r>
    </w:p>
    <w:p w14:paraId="21A6942C" w14:textId="77777777" w:rsidR="00612927" w:rsidRPr="00612927" w:rsidRDefault="00612927" w:rsidP="0083126F">
      <w:pPr>
        <w:pStyle w:val="Listenabsatz"/>
        <w:numPr>
          <w:ilvl w:val="0"/>
          <w:numId w:val="3"/>
        </w:numPr>
        <w:spacing w:line="240" w:lineRule="auto"/>
        <w:rPr>
          <w:lang w:val="de-DE"/>
        </w:rPr>
      </w:pPr>
      <w:r w:rsidRPr="00612927">
        <w:rPr>
          <w:lang w:val="de-DE"/>
        </w:rPr>
        <w:t>Personengesellschaften: Einlagen der Unternehmer</w:t>
      </w:r>
    </w:p>
    <w:p w14:paraId="0E8F166F" w14:textId="77777777" w:rsidR="00612927" w:rsidRPr="00612927" w:rsidRDefault="00612927" w:rsidP="0083126F">
      <w:pPr>
        <w:pStyle w:val="Listenabsatz"/>
        <w:numPr>
          <w:ilvl w:val="0"/>
          <w:numId w:val="3"/>
        </w:numPr>
        <w:spacing w:line="240" w:lineRule="auto"/>
        <w:rPr>
          <w:lang w:val="de-DE"/>
        </w:rPr>
      </w:pPr>
      <w:r w:rsidRPr="00612927">
        <w:rPr>
          <w:lang w:val="de-DE"/>
        </w:rPr>
        <w:t>GmbH: Einlagen der Gesellschafter</w:t>
      </w:r>
    </w:p>
    <w:p w14:paraId="225C4784" w14:textId="77777777" w:rsidR="00612927" w:rsidRPr="00612927" w:rsidRDefault="00612927" w:rsidP="0083126F">
      <w:pPr>
        <w:pStyle w:val="Listenabsatz"/>
        <w:numPr>
          <w:ilvl w:val="0"/>
          <w:numId w:val="3"/>
        </w:numPr>
        <w:spacing w:line="240" w:lineRule="auto"/>
        <w:rPr>
          <w:lang w:val="de-DE"/>
        </w:rPr>
      </w:pPr>
      <w:r w:rsidRPr="00612927">
        <w:rPr>
          <w:lang w:val="de-DE"/>
        </w:rPr>
        <w:t>AG: Ausgabe von Aktien an Aktionäre</w:t>
      </w:r>
    </w:p>
    <w:p w14:paraId="4930465B" w14:textId="7C8587AB" w:rsidR="00612927" w:rsidRDefault="00612927" w:rsidP="0083126F">
      <w:pPr>
        <w:pStyle w:val="Listenabsatz"/>
        <w:numPr>
          <w:ilvl w:val="0"/>
          <w:numId w:val="3"/>
        </w:numPr>
        <w:spacing w:line="240" w:lineRule="auto"/>
        <w:rPr>
          <w:lang w:val="de-DE"/>
        </w:rPr>
      </w:pPr>
      <w:r w:rsidRPr="00612927">
        <w:rPr>
          <w:lang w:val="de-DE"/>
        </w:rPr>
        <w:t>Genossenschaft: Kauf von Anteilen durch die Mitglieder</w:t>
      </w:r>
    </w:p>
    <w:p w14:paraId="29B292D3" w14:textId="77777777" w:rsidR="00D56D10" w:rsidRPr="00D56D10" w:rsidRDefault="00D56D10" w:rsidP="00D56D10">
      <w:pPr>
        <w:spacing w:line="240" w:lineRule="auto"/>
        <w:rPr>
          <w:lang w:val="de-DE"/>
        </w:rPr>
      </w:pPr>
    </w:p>
    <w:p w14:paraId="5C07DBC3" w14:textId="77777777" w:rsidR="00612927" w:rsidRPr="00E75CEF" w:rsidRDefault="00C80C14" w:rsidP="0083126F">
      <w:pPr>
        <w:pStyle w:val="berschrift1"/>
        <w:numPr>
          <w:ilvl w:val="0"/>
          <w:numId w:val="33"/>
        </w:numPr>
        <w:rPr>
          <w:color w:val="C00000"/>
          <w:lang w:val="de-DE"/>
        </w:rPr>
      </w:pPr>
      <w:bookmarkStart w:id="6" w:name="_Toc531885529"/>
      <w:r w:rsidRPr="00E75CEF">
        <w:rPr>
          <w:color w:val="C00000"/>
          <w:lang w:val="de-DE"/>
        </w:rPr>
        <w:t>Subventionsfinanzierung</w:t>
      </w:r>
      <w:bookmarkEnd w:id="6"/>
    </w:p>
    <w:p w14:paraId="3486A55A" w14:textId="77777777" w:rsidR="00C80C14" w:rsidRDefault="00C80C14" w:rsidP="0083126F">
      <w:pPr>
        <w:spacing w:line="240" w:lineRule="auto"/>
        <w:rPr>
          <w:lang w:val="de-DE"/>
        </w:rPr>
      </w:pPr>
      <w:r w:rsidRPr="00C80C14">
        <w:rPr>
          <w:lang w:val="de-DE"/>
        </w:rPr>
        <w:t>Als </w:t>
      </w:r>
      <w:r w:rsidRPr="00690E24">
        <w:rPr>
          <w:highlight w:val="yellow"/>
          <w:lang w:val="de-DE"/>
        </w:rPr>
        <w:t>Subventionsfinanzierung</w:t>
      </w:r>
      <w:r w:rsidRPr="00C80C14">
        <w:rPr>
          <w:lang w:val="de-DE"/>
        </w:rPr>
        <w:t xml:space="preserve"> wird eine Finanzierung über </w:t>
      </w:r>
      <w:r w:rsidRPr="00690E24">
        <w:rPr>
          <w:highlight w:val="yellow"/>
          <w:lang w:val="de-DE"/>
        </w:rPr>
        <w:t>nicht</w:t>
      </w:r>
      <w:r w:rsidRPr="00C80C14">
        <w:rPr>
          <w:lang w:val="de-DE"/>
        </w:rPr>
        <w:t xml:space="preserve"> </w:t>
      </w:r>
      <w:r w:rsidRPr="00690E24">
        <w:rPr>
          <w:highlight w:val="yellow"/>
          <w:lang w:val="de-DE"/>
        </w:rPr>
        <w:t>rückzahlbare</w:t>
      </w:r>
      <w:r w:rsidRPr="00C80C14">
        <w:rPr>
          <w:lang w:val="de-DE"/>
        </w:rPr>
        <w:t xml:space="preserve"> </w:t>
      </w:r>
      <w:r w:rsidRPr="00690E24">
        <w:rPr>
          <w:highlight w:val="yellow"/>
          <w:lang w:val="de-DE"/>
        </w:rPr>
        <w:t>staatliche</w:t>
      </w:r>
      <w:r w:rsidRPr="00C80C14">
        <w:rPr>
          <w:lang w:val="de-DE"/>
        </w:rPr>
        <w:t xml:space="preserve"> </w:t>
      </w:r>
      <w:r w:rsidRPr="00690E24">
        <w:rPr>
          <w:highlight w:val="yellow"/>
          <w:lang w:val="de-DE"/>
        </w:rPr>
        <w:t>Leistungen</w:t>
      </w:r>
      <w:r w:rsidRPr="00C80C14">
        <w:rPr>
          <w:lang w:val="de-DE"/>
        </w:rPr>
        <w:t xml:space="preserve"> bezeichnet. Aus Sicht des Staates besteht die Subventionsfinanzierung in der Gegenfinanzierung der ausgezahlten Förderbeträge. Diese erfolgt über Steuern.</w:t>
      </w:r>
    </w:p>
    <w:p w14:paraId="2C823B8C" w14:textId="77777777" w:rsidR="00C80C14" w:rsidRPr="00CC6992" w:rsidRDefault="00C80C14" w:rsidP="0083126F">
      <w:pPr>
        <w:pStyle w:val="berschrift2"/>
        <w:numPr>
          <w:ilvl w:val="1"/>
          <w:numId w:val="33"/>
        </w:numPr>
        <w:rPr>
          <w:b/>
          <w:lang w:val="de-DE"/>
        </w:rPr>
      </w:pPr>
      <w:bookmarkStart w:id="7" w:name="_Toc531885530"/>
      <w:r w:rsidRPr="00CC6992">
        <w:rPr>
          <w:b/>
          <w:lang w:val="de-DE"/>
        </w:rPr>
        <w:lastRenderedPageBreak/>
        <w:t>Voraussetzung</w:t>
      </w:r>
      <w:bookmarkEnd w:id="7"/>
    </w:p>
    <w:p w14:paraId="1B333923" w14:textId="5366F755" w:rsidR="00434E91" w:rsidRDefault="00C80C14" w:rsidP="0083126F">
      <w:pPr>
        <w:spacing w:line="240" w:lineRule="auto"/>
        <w:ind w:right="1186"/>
        <w:rPr>
          <w:lang w:val="de-DE"/>
        </w:rPr>
      </w:pPr>
      <w:r w:rsidRPr="00C80C14">
        <w:rPr>
          <w:lang w:val="de-DE"/>
        </w:rPr>
        <w:t>Das Unternehmen erfüllt ein Subventionszweck, d.h. die Subvention ist in den wirtschaftspolitischen Interessen des Subventionsgebers.</w:t>
      </w:r>
    </w:p>
    <w:p w14:paraId="1723ADF0" w14:textId="77777777" w:rsidR="00C80C14" w:rsidRPr="00CC6992" w:rsidRDefault="00C80C14" w:rsidP="0083126F">
      <w:pPr>
        <w:pStyle w:val="berschrift2"/>
        <w:numPr>
          <w:ilvl w:val="1"/>
          <w:numId w:val="33"/>
        </w:numPr>
        <w:rPr>
          <w:b/>
          <w:lang w:val="de-DE"/>
        </w:rPr>
      </w:pPr>
      <w:bookmarkStart w:id="8" w:name="_Toc531885531"/>
      <w:r w:rsidRPr="00CC6992">
        <w:rPr>
          <w:b/>
          <w:lang w:val="de-DE"/>
        </w:rPr>
        <w:t>Subventionsgeber</w:t>
      </w:r>
      <w:bookmarkEnd w:id="8"/>
    </w:p>
    <w:p w14:paraId="4ED488D5" w14:textId="77777777" w:rsidR="00C80C14" w:rsidRDefault="00C80C14" w:rsidP="0083126F">
      <w:pPr>
        <w:pStyle w:val="Listenabsatz"/>
        <w:numPr>
          <w:ilvl w:val="0"/>
          <w:numId w:val="8"/>
        </w:numPr>
        <w:spacing w:line="240" w:lineRule="auto"/>
        <w:rPr>
          <w:lang w:val="de-DE"/>
        </w:rPr>
      </w:pPr>
      <w:r>
        <w:rPr>
          <w:lang w:val="de-DE"/>
        </w:rPr>
        <w:t>EU</w:t>
      </w:r>
    </w:p>
    <w:p w14:paraId="4A923981" w14:textId="77777777" w:rsidR="00C80C14" w:rsidRDefault="00C80C14" w:rsidP="0083126F">
      <w:pPr>
        <w:pStyle w:val="Listenabsatz"/>
        <w:numPr>
          <w:ilvl w:val="0"/>
          <w:numId w:val="8"/>
        </w:numPr>
        <w:spacing w:line="240" w:lineRule="auto"/>
        <w:rPr>
          <w:lang w:val="de-DE"/>
        </w:rPr>
      </w:pPr>
      <w:r>
        <w:rPr>
          <w:lang w:val="de-DE"/>
        </w:rPr>
        <w:t>Bund</w:t>
      </w:r>
    </w:p>
    <w:p w14:paraId="66B4F9CE" w14:textId="77777777" w:rsidR="00C80C14" w:rsidRDefault="00C80C14" w:rsidP="0083126F">
      <w:pPr>
        <w:pStyle w:val="Listenabsatz"/>
        <w:numPr>
          <w:ilvl w:val="0"/>
          <w:numId w:val="8"/>
        </w:numPr>
        <w:spacing w:line="240" w:lineRule="auto"/>
        <w:rPr>
          <w:lang w:val="de-DE"/>
        </w:rPr>
      </w:pPr>
      <w:r>
        <w:rPr>
          <w:lang w:val="de-DE"/>
        </w:rPr>
        <w:t>Land</w:t>
      </w:r>
    </w:p>
    <w:p w14:paraId="47E03BE9" w14:textId="77777777" w:rsidR="00C80C14" w:rsidRDefault="00C80C14" w:rsidP="0083126F">
      <w:pPr>
        <w:pStyle w:val="Listenabsatz"/>
        <w:numPr>
          <w:ilvl w:val="0"/>
          <w:numId w:val="8"/>
        </w:numPr>
        <w:spacing w:line="240" w:lineRule="auto"/>
        <w:rPr>
          <w:lang w:val="de-DE"/>
        </w:rPr>
      </w:pPr>
      <w:r>
        <w:rPr>
          <w:lang w:val="de-DE"/>
        </w:rPr>
        <w:t>Gemeinde</w:t>
      </w:r>
    </w:p>
    <w:p w14:paraId="00673EF4" w14:textId="2B706506" w:rsidR="00C80C14" w:rsidRDefault="00C80C14" w:rsidP="0083126F">
      <w:pPr>
        <w:pStyle w:val="Listenabsatz"/>
        <w:numPr>
          <w:ilvl w:val="0"/>
          <w:numId w:val="8"/>
        </w:numPr>
        <w:spacing w:line="240" w:lineRule="auto"/>
        <w:rPr>
          <w:lang w:val="de-DE"/>
        </w:rPr>
      </w:pPr>
      <w:r>
        <w:rPr>
          <w:lang w:val="de-DE"/>
        </w:rPr>
        <w:t>Oder andere öffentliche Intuitionen von außen</w:t>
      </w:r>
    </w:p>
    <w:p w14:paraId="11E05F1D" w14:textId="77777777" w:rsidR="00D56D10" w:rsidRPr="00D56D10" w:rsidRDefault="00D56D10" w:rsidP="00D56D10">
      <w:pPr>
        <w:spacing w:line="240" w:lineRule="auto"/>
        <w:rPr>
          <w:lang w:val="de-DE"/>
        </w:rPr>
      </w:pPr>
    </w:p>
    <w:p w14:paraId="13E6B9EF" w14:textId="77777777" w:rsidR="00C80C14" w:rsidRPr="00690E24" w:rsidRDefault="00DF6A29" w:rsidP="0083126F">
      <w:pPr>
        <w:pStyle w:val="berschrift1"/>
        <w:numPr>
          <w:ilvl w:val="0"/>
          <w:numId w:val="33"/>
        </w:numPr>
        <w:rPr>
          <w:color w:val="C00000"/>
          <w:highlight w:val="yellow"/>
          <w:lang w:val="de-DE"/>
        </w:rPr>
      </w:pPr>
      <w:bookmarkStart w:id="9" w:name="_Toc531885532"/>
      <w:r w:rsidRPr="00690E24">
        <w:rPr>
          <w:color w:val="C00000"/>
          <w:highlight w:val="yellow"/>
          <w:lang w:val="de-DE"/>
        </w:rPr>
        <w:t>Selbstfinanzierung</w:t>
      </w:r>
      <w:bookmarkEnd w:id="9"/>
    </w:p>
    <w:p w14:paraId="1577CE82" w14:textId="77777777" w:rsidR="00C80C14" w:rsidRDefault="00C80C14" w:rsidP="0083126F">
      <w:pPr>
        <w:spacing w:line="240" w:lineRule="auto"/>
        <w:rPr>
          <w:lang w:val="de-DE"/>
        </w:rPr>
      </w:pPr>
      <w:r>
        <w:rPr>
          <w:lang w:val="de-DE"/>
        </w:rPr>
        <w:t>Das Unternehmen finanziert sich aus eigener Kraft.</w:t>
      </w:r>
    </w:p>
    <w:p w14:paraId="303A1A6A" w14:textId="77777777" w:rsidR="00C80C14" w:rsidRPr="00CC6992" w:rsidRDefault="00C80C14" w:rsidP="0083126F">
      <w:pPr>
        <w:pStyle w:val="berschrift2"/>
        <w:numPr>
          <w:ilvl w:val="1"/>
          <w:numId w:val="33"/>
        </w:numPr>
        <w:rPr>
          <w:b/>
          <w:lang w:val="de-DE"/>
        </w:rPr>
      </w:pPr>
      <w:bookmarkStart w:id="10" w:name="_Toc531885533"/>
      <w:r w:rsidRPr="00690E24">
        <w:rPr>
          <w:b/>
          <w:highlight w:val="yellow"/>
          <w:lang w:val="de-DE"/>
        </w:rPr>
        <w:t>Stille</w:t>
      </w:r>
      <w:r w:rsidRPr="00CC6992">
        <w:rPr>
          <w:b/>
          <w:lang w:val="de-DE"/>
        </w:rPr>
        <w:t xml:space="preserve"> Selbstfinanzierung</w:t>
      </w:r>
      <w:bookmarkEnd w:id="10"/>
    </w:p>
    <w:p w14:paraId="40142197" w14:textId="77777777" w:rsidR="00C80C14" w:rsidRDefault="00C80C14" w:rsidP="0083126F">
      <w:pPr>
        <w:spacing w:line="240" w:lineRule="auto"/>
        <w:rPr>
          <w:lang w:val="de-DE"/>
        </w:rPr>
      </w:pPr>
      <w:r>
        <w:rPr>
          <w:lang w:val="de-DE"/>
        </w:rPr>
        <w:t xml:space="preserve">Die Finanzierung erfolgt durch </w:t>
      </w:r>
      <w:r w:rsidRPr="00690E24">
        <w:rPr>
          <w:highlight w:val="yellow"/>
          <w:lang w:val="de-DE"/>
        </w:rPr>
        <w:t>stille</w:t>
      </w:r>
      <w:r>
        <w:rPr>
          <w:lang w:val="de-DE"/>
        </w:rPr>
        <w:t xml:space="preserve"> </w:t>
      </w:r>
      <w:r w:rsidRPr="00690E24">
        <w:rPr>
          <w:highlight w:val="yellow"/>
          <w:lang w:val="de-DE"/>
        </w:rPr>
        <w:t>Reserven</w:t>
      </w:r>
      <w:r>
        <w:rPr>
          <w:lang w:val="de-DE"/>
        </w:rPr>
        <w:t xml:space="preserve"> in der </w:t>
      </w:r>
      <w:r w:rsidRPr="00690E24">
        <w:rPr>
          <w:highlight w:val="yellow"/>
          <w:lang w:val="de-DE"/>
        </w:rPr>
        <w:t>Bilanz</w:t>
      </w:r>
      <w:r>
        <w:rPr>
          <w:lang w:val="de-DE"/>
        </w:rPr>
        <w:t>.  Stille Reserven macht man indem man das Aktiva unterbewertet oder das Passiva überbewertet.</w:t>
      </w:r>
    </w:p>
    <w:p w14:paraId="5F597C0A" w14:textId="77777777" w:rsidR="00DF6A29" w:rsidRPr="00CC6992" w:rsidRDefault="00DF6A29" w:rsidP="0083126F">
      <w:pPr>
        <w:pStyle w:val="berschrift2"/>
        <w:numPr>
          <w:ilvl w:val="1"/>
          <w:numId w:val="33"/>
        </w:numPr>
        <w:rPr>
          <w:b/>
          <w:lang w:val="de-DE"/>
        </w:rPr>
      </w:pPr>
      <w:bookmarkStart w:id="11" w:name="_Toc531885534"/>
      <w:r w:rsidRPr="00690E24">
        <w:rPr>
          <w:b/>
          <w:highlight w:val="yellow"/>
          <w:lang w:val="de-DE"/>
        </w:rPr>
        <w:t>Offene</w:t>
      </w:r>
      <w:r w:rsidRPr="00CC6992">
        <w:rPr>
          <w:b/>
          <w:lang w:val="de-DE"/>
        </w:rPr>
        <w:t xml:space="preserve"> </w:t>
      </w:r>
      <w:r w:rsidRPr="00690E24">
        <w:rPr>
          <w:b/>
          <w:highlight w:val="yellow"/>
          <w:lang w:val="de-DE"/>
        </w:rPr>
        <w:t>Selbstfinanzierung</w:t>
      </w:r>
      <w:bookmarkEnd w:id="11"/>
    </w:p>
    <w:p w14:paraId="06F871D7" w14:textId="20D6F0C8" w:rsidR="00DF6A29" w:rsidRDefault="00DF6A29" w:rsidP="0083126F">
      <w:pPr>
        <w:spacing w:line="240" w:lineRule="auto"/>
        <w:rPr>
          <w:lang w:val="de-DE"/>
        </w:rPr>
      </w:pPr>
      <w:r w:rsidRPr="00DF6A29">
        <w:rPr>
          <w:lang w:val="de-DE"/>
        </w:rPr>
        <w:t xml:space="preserve">Die Gewinne werden nicht an die Gesellschafter ausgeschüttet. Die </w:t>
      </w:r>
      <w:r w:rsidRPr="00690E24">
        <w:rPr>
          <w:highlight w:val="yellow"/>
          <w:lang w:val="de-DE"/>
        </w:rPr>
        <w:t>Gewinne</w:t>
      </w:r>
      <w:r w:rsidRPr="00DF6A29">
        <w:rPr>
          <w:lang w:val="de-DE"/>
        </w:rPr>
        <w:t xml:space="preserve"> verbleiben im Unternehmen und </w:t>
      </w:r>
      <w:r w:rsidRPr="00690E24">
        <w:rPr>
          <w:highlight w:val="yellow"/>
          <w:lang w:val="de-DE"/>
        </w:rPr>
        <w:t>erhöhen</w:t>
      </w:r>
      <w:r w:rsidRPr="00DF6A29">
        <w:rPr>
          <w:lang w:val="de-DE"/>
        </w:rPr>
        <w:t xml:space="preserve"> das </w:t>
      </w:r>
      <w:r w:rsidRPr="00690E24">
        <w:rPr>
          <w:highlight w:val="yellow"/>
          <w:lang w:val="de-DE"/>
        </w:rPr>
        <w:t>Eigenkapital</w:t>
      </w:r>
      <w:r w:rsidRPr="00DF6A29">
        <w:rPr>
          <w:lang w:val="de-DE"/>
        </w:rPr>
        <w:t>. Die Erhöhung des Eigenkapitals wird in der Bilanz offen ausgewiesen.</w:t>
      </w:r>
    </w:p>
    <w:p w14:paraId="70DFE6B2" w14:textId="77777777" w:rsidR="00D56D10" w:rsidRDefault="00D56D10" w:rsidP="0083126F">
      <w:pPr>
        <w:spacing w:line="240" w:lineRule="auto"/>
        <w:rPr>
          <w:lang w:val="de-DE"/>
        </w:rPr>
      </w:pPr>
    </w:p>
    <w:p w14:paraId="0433EF4B" w14:textId="77777777" w:rsidR="00BA1C45" w:rsidRPr="00E32512" w:rsidRDefault="00BA1C45" w:rsidP="0083126F">
      <w:pPr>
        <w:pStyle w:val="berschrift1"/>
        <w:numPr>
          <w:ilvl w:val="0"/>
          <w:numId w:val="33"/>
        </w:numPr>
        <w:rPr>
          <w:color w:val="C00000"/>
          <w:highlight w:val="yellow"/>
          <w:lang w:val="de-DE"/>
        </w:rPr>
      </w:pPr>
      <w:bookmarkStart w:id="12" w:name="_Toc531885535"/>
      <w:r w:rsidRPr="00E32512">
        <w:rPr>
          <w:color w:val="C00000"/>
          <w:highlight w:val="yellow"/>
          <w:lang w:val="de-DE"/>
        </w:rPr>
        <w:t>Rückstellungsfinanzierung</w:t>
      </w:r>
      <w:bookmarkEnd w:id="12"/>
    </w:p>
    <w:p w14:paraId="576FCDD6" w14:textId="479824BA" w:rsidR="00BA1C45" w:rsidRDefault="00BA1C45" w:rsidP="0083126F">
      <w:pPr>
        <w:spacing w:line="240" w:lineRule="auto"/>
        <w:rPr>
          <w:lang w:val="de-DE"/>
        </w:rPr>
      </w:pPr>
      <w:r w:rsidRPr="00DD73CA">
        <w:rPr>
          <w:lang w:val="de-DE"/>
        </w:rPr>
        <w:t xml:space="preserve">Die </w:t>
      </w:r>
      <w:r w:rsidRPr="00E32512">
        <w:rPr>
          <w:highlight w:val="yellow"/>
          <w:lang w:val="de-DE"/>
        </w:rPr>
        <w:t>Finanzierung</w:t>
      </w:r>
      <w:r w:rsidRPr="00DD73CA">
        <w:rPr>
          <w:lang w:val="de-DE"/>
        </w:rPr>
        <w:t xml:space="preserve"> aus </w:t>
      </w:r>
      <w:r w:rsidRPr="00E32512">
        <w:rPr>
          <w:highlight w:val="yellow"/>
          <w:lang w:val="de-DE"/>
        </w:rPr>
        <w:t>Rückstellungen</w:t>
      </w:r>
      <w:r w:rsidRPr="00DD73CA">
        <w:rPr>
          <w:lang w:val="de-DE"/>
        </w:rPr>
        <w:t xml:space="preserve"> ist Innenfinanzierung in der Form der Fremdfinanzierung. Für Finanzierungszwecke eignen sich daher insbesondere diejenigen Rückstellungen, die wie die Pensionsrückstellungen der Unternehmung langfristig zur Verfügung stehen.</w:t>
      </w:r>
    </w:p>
    <w:p w14:paraId="32C5BD60" w14:textId="77777777" w:rsidR="00D56D10" w:rsidRPr="00DD73CA" w:rsidRDefault="00D56D10" w:rsidP="0083126F">
      <w:pPr>
        <w:spacing w:line="240" w:lineRule="auto"/>
        <w:rPr>
          <w:lang w:val="de-DE"/>
        </w:rPr>
      </w:pPr>
    </w:p>
    <w:p w14:paraId="7738706B" w14:textId="77777777" w:rsidR="00BA1C45" w:rsidRPr="00E32512" w:rsidRDefault="00BA1C45" w:rsidP="0083126F">
      <w:pPr>
        <w:pStyle w:val="berschrift1"/>
        <w:numPr>
          <w:ilvl w:val="0"/>
          <w:numId w:val="33"/>
        </w:numPr>
        <w:rPr>
          <w:color w:val="C00000"/>
          <w:highlight w:val="yellow"/>
          <w:lang w:val="de-DE"/>
        </w:rPr>
      </w:pPr>
      <w:bookmarkStart w:id="13" w:name="_Toc531885536"/>
      <w:r w:rsidRPr="00E32512">
        <w:rPr>
          <w:color w:val="C00000"/>
          <w:highlight w:val="yellow"/>
          <w:lang w:val="de-DE"/>
        </w:rPr>
        <w:t>Umschichtungsfinanzierung</w:t>
      </w:r>
      <w:bookmarkEnd w:id="13"/>
    </w:p>
    <w:p w14:paraId="4B3DA55E" w14:textId="77777777" w:rsidR="00BA1C45" w:rsidRDefault="00BA1C45" w:rsidP="0083126F">
      <w:pPr>
        <w:spacing w:line="240" w:lineRule="auto"/>
        <w:rPr>
          <w:lang w:val="de-DE"/>
        </w:rPr>
      </w:pPr>
      <w:r w:rsidRPr="00DD73CA">
        <w:rPr>
          <w:lang w:val="de-DE"/>
        </w:rPr>
        <w:t xml:space="preserve">Umschichtungsfinanzierung ist sowohl bei den </w:t>
      </w:r>
      <w:r w:rsidRPr="00E32512">
        <w:rPr>
          <w:highlight w:val="yellow"/>
          <w:lang w:val="de-DE"/>
        </w:rPr>
        <w:t>Aktiva</w:t>
      </w:r>
      <w:r w:rsidRPr="00DD73CA">
        <w:rPr>
          <w:lang w:val="de-DE"/>
        </w:rPr>
        <w:t xml:space="preserve"> als auch bei den </w:t>
      </w:r>
      <w:hyperlink r:id="rId8" w:history="1">
        <w:r w:rsidRPr="00E32512">
          <w:rPr>
            <w:highlight w:val="yellow"/>
            <w:lang w:val="de-DE"/>
          </w:rPr>
          <w:t>Passiva</w:t>
        </w:r>
      </w:hyperlink>
      <w:r w:rsidRPr="00DD73CA">
        <w:rPr>
          <w:lang w:val="de-DE"/>
        </w:rPr>
        <w:t> möglich. Es wird jeweils auch von Aktivfinanzierung und von </w:t>
      </w:r>
      <w:hyperlink r:id="rId9" w:history="1">
        <w:r w:rsidRPr="00DD73CA">
          <w:rPr>
            <w:lang w:val="de-DE"/>
          </w:rPr>
          <w:t>Passivfinanzierung</w:t>
        </w:r>
      </w:hyperlink>
      <w:r w:rsidRPr="00DD73CA">
        <w:rPr>
          <w:lang w:val="de-DE"/>
        </w:rPr>
        <w:t> gesprochen. Es kann einerseits </w:t>
      </w:r>
      <w:hyperlink r:id="rId10" w:history="1">
        <w:r w:rsidRPr="00DD73CA">
          <w:rPr>
            <w:lang w:val="de-DE"/>
          </w:rPr>
          <w:t>Anlagevermögen</w:t>
        </w:r>
      </w:hyperlink>
      <w:r w:rsidRPr="00DD73CA">
        <w:rPr>
          <w:lang w:val="de-DE"/>
        </w:rPr>
        <w:t> in </w:t>
      </w:r>
      <w:hyperlink r:id="rId11" w:history="1">
        <w:r w:rsidRPr="00DD73CA">
          <w:rPr>
            <w:lang w:val="de-DE"/>
          </w:rPr>
          <w:t>Umlaufvermögen</w:t>
        </w:r>
      </w:hyperlink>
      <w:r w:rsidRPr="00DD73CA">
        <w:rPr>
          <w:lang w:val="de-DE"/>
        </w:rPr>
        <w:t> und umgekehrt</w:t>
      </w:r>
      <w:r>
        <w:rPr>
          <w:lang w:val="de-DE"/>
        </w:rPr>
        <w:t xml:space="preserve"> </w:t>
      </w:r>
      <w:r w:rsidRPr="00DD73CA">
        <w:rPr>
          <w:lang w:val="de-DE"/>
        </w:rPr>
        <w:t>sowie </w:t>
      </w:r>
      <w:hyperlink r:id="rId12" w:history="1">
        <w:r w:rsidRPr="00DD73CA">
          <w:rPr>
            <w:lang w:val="de-DE"/>
          </w:rPr>
          <w:t>Eigenkapital</w:t>
        </w:r>
      </w:hyperlink>
      <w:r w:rsidRPr="00DD73CA">
        <w:rPr>
          <w:lang w:val="de-DE"/>
        </w:rPr>
        <w:t> in </w:t>
      </w:r>
      <w:hyperlink r:id="rId13" w:history="1">
        <w:r w:rsidRPr="00DD73CA">
          <w:rPr>
            <w:lang w:val="de-DE"/>
          </w:rPr>
          <w:t>Fremdkapital</w:t>
        </w:r>
      </w:hyperlink>
      <w:r w:rsidRPr="00DD73CA">
        <w:rPr>
          <w:lang w:val="de-DE"/>
        </w:rPr>
        <w:t> und umgekehrt umgeschichtet werden</w:t>
      </w:r>
      <w:r>
        <w:rPr>
          <w:lang w:val="de-DE"/>
        </w:rPr>
        <w:t>.</w:t>
      </w:r>
    </w:p>
    <w:p w14:paraId="16FDE197" w14:textId="77777777" w:rsidR="00BA1C45" w:rsidRPr="00CC6992" w:rsidRDefault="00BA1C45" w:rsidP="0083126F">
      <w:pPr>
        <w:pStyle w:val="berschrift2"/>
        <w:numPr>
          <w:ilvl w:val="1"/>
          <w:numId w:val="33"/>
        </w:numPr>
        <w:rPr>
          <w:b/>
          <w:lang w:val="de-DE"/>
        </w:rPr>
      </w:pPr>
      <w:bookmarkStart w:id="14" w:name="_Toc531885537"/>
      <w:r w:rsidRPr="00CC6992">
        <w:rPr>
          <w:b/>
          <w:lang w:val="de-DE"/>
        </w:rPr>
        <w:t>Arten</w:t>
      </w:r>
      <w:bookmarkEnd w:id="14"/>
    </w:p>
    <w:p w14:paraId="24C41A8D" w14:textId="77777777" w:rsidR="00BA1C45" w:rsidRDefault="00BA1C45" w:rsidP="0083126F">
      <w:pPr>
        <w:pStyle w:val="Listenabsatz"/>
        <w:numPr>
          <w:ilvl w:val="0"/>
          <w:numId w:val="21"/>
        </w:numPr>
        <w:spacing w:line="240" w:lineRule="auto"/>
        <w:rPr>
          <w:lang w:val="de-DE"/>
        </w:rPr>
      </w:pPr>
      <w:r>
        <w:rPr>
          <w:lang w:val="de-DE"/>
        </w:rPr>
        <w:t>Abschreibungsfinanzierung</w:t>
      </w:r>
    </w:p>
    <w:p w14:paraId="123B4BA6" w14:textId="77777777" w:rsidR="00BA1C45" w:rsidRDefault="00BA1C45" w:rsidP="0083126F">
      <w:pPr>
        <w:pStyle w:val="Listenabsatz"/>
        <w:numPr>
          <w:ilvl w:val="0"/>
          <w:numId w:val="21"/>
        </w:numPr>
        <w:spacing w:line="240" w:lineRule="auto"/>
        <w:rPr>
          <w:lang w:val="de-DE"/>
        </w:rPr>
      </w:pPr>
      <w:r>
        <w:rPr>
          <w:lang w:val="de-DE"/>
        </w:rPr>
        <w:t>Rationalisierung</w:t>
      </w:r>
    </w:p>
    <w:p w14:paraId="03C7227C" w14:textId="58A23774" w:rsidR="00C80C14" w:rsidRDefault="00BA1C45" w:rsidP="0083126F">
      <w:pPr>
        <w:pStyle w:val="Listenabsatz"/>
        <w:numPr>
          <w:ilvl w:val="0"/>
          <w:numId w:val="21"/>
        </w:numPr>
        <w:spacing w:line="240" w:lineRule="auto"/>
        <w:rPr>
          <w:lang w:val="de-DE"/>
        </w:rPr>
      </w:pPr>
      <w:r>
        <w:rPr>
          <w:lang w:val="de-DE"/>
        </w:rPr>
        <w:t>Verkauf von Vermögen</w:t>
      </w:r>
    </w:p>
    <w:p w14:paraId="62364D3B" w14:textId="77777777" w:rsidR="00D56D10" w:rsidRPr="00D56D10" w:rsidRDefault="00D56D10" w:rsidP="00D56D10">
      <w:pPr>
        <w:spacing w:line="240" w:lineRule="auto"/>
        <w:rPr>
          <w:lang w:val="de-DE"/>
        </w:rPr>
      </w:pPr>
    </w:p>
    <w:p w14:paraId="09829231" w14:textId="77777777" w:rsidR="00C80C14" w:rsidRPr="00E32512" w:rsidRDefault="00C80C14" w:rsidP="0083126F">
      <w:pPr>
        <w:pStyle w:val="berschrift1"/>
        <w:numPr>
          <w:ilvl w:val="0"/>
          <w:numId w:val="33"/>
        </w:numPr>
        <w:rPr>
          <w:color w:val="C00000"/>
          <w:highlight w:val="yellow"/>
          <w:lang w:val="de-DE"/>
        </w:rPr>
      </w:pPr>
      <w:bookmarkStart w:id="15" w:name="_Toc531885538"/>
      <w:r w:rsidRPr="00E32512">
        <w:rPr>
          <w:color w:val="C00000"/>
          <w:highlight w:val="yellow"/>
          <w:lang w:val="de-DE"/>
        </w:rPr>
        <w:t>Kreditfinanzierung</w:t>
      </w:r>
      <w:bookmarkEnd w:id="15"/>
    </w:p>
    <w:p w14:paraId="712F1C8B" w14:textId="77777777" w:rsidR="00C80C14" w:rsidRPr="00C80C14" w:rsidRDefault="00C80C14" w:rsidP="0083126F">
      <w:pPr>
        <w:spacing w:line="240" w:lineRule="auto"/>
        <w:rPr>
          <w:lang w:val="de-DE"/>
        </w:rPr>
      </w:pPr>
      <w:r w:rsidRPr="00C80C14">
        <w:rPr>
          <w:lang w:val="de-DE"/>
        </w:rPr>
        <w:t xml:space="preserve">Bei der Kreditfinanzierung wird dem Unternehmen von außen (Außenfinanzierung) </w:t>
      </w:r>
      <w:r w:rsidRPr="00E32512">
        <w:rPr>
          <w:highlight w:val="yellow"/>
          <w:lang w:val="de-DE"/>
        </w:rPr>
        <w:t>Fremdkapital</w:t>
      </w:r>
      <w:r w:rsidRPr="00C80C14">
        <w:rPr>
          <w:lang w:val="de-DE"/>
        </w:rPr>
        <w:t xml:space="preserve"> zur </w:t>
      </w:r>
      <w:r w:rsidRPr="00E32512">
        <w:rPr>
          <w:highlight w:val="yellow"/>
          <w:lang w:val="de-DE"/>
        </w:rPr>
        <w:t>Verfügung</w:t>
      </w:r>
      <w:r w:rsidRPr="00C80C14">
        <w:rPr>
          <w:lang w:val="de-DE"/>
        </w:rPr>
        <w:t xml:space="preserve"> gestellt (Fremdfinanzierung). Die beiden wichtigsten Kreditgeber sind die </w:t>
      </w:r>
      <w:r w:rsidRPr="00E32512">
        <w:rPr>
          <w:highlight w:val="yellow"/>
          <w:lang w:val="de-DE"/>
        </w:rPr>
        <w:t>Banken</w:t>
      </w:r>
      <w:r w:rsidRPr="00C80C14">
        <w:rPr>
          <w:lang w:val="de-DE"/>
        </w:rPr>
        <w:t xml:space="preserve"> und die </w:t>
      </w:r>
      <w:r w:rsidRPr="00E32512">
        <w:rPr>
          <w:highlight w:val="yellow"/>
          <w:lang w:val="de-DE"/>
        </w:rPr>
        <w:t>Lieferanten</w:t>
      </w:r>
      <w:r w:rsidRPr="00C80C14">
        <w:rPr>
          <w:lang w:val="de-DE"/>
        </w:rPr>
        <w:t>.</w:t>
      </w:r>
    </w:p>
    <w:p w14:paraId="3766E9EC" w14:textId="77777777" w:rsidR="00C80C14" w:rsidRPr="00E32512" w:rsidRDefault="00DF6A29" w:rsidP="0083126F">
      <w:pPr>
        <w:pStyle w:val="berschrift2"/>
        <w:numPr>
          <w:ilvl w:val="1"/>
          <w:numId w:val="33"/>
        </w:numPr>
        <w:rPr>
          <w:b/>
          <w:highlight w:val="yellow"/>
          <w:lang w:val="de-DE"/>
        </w:rPr>
      </w:pPr>
      <w:bookmarkStart w:id="16" w:name="_Toc531885539"/>
      <w:r w:rsidRPr="00E32512">
        <w:rPr>
          <w:b/>
          <w:highlight w:val="yellow"/>
          <w:lang w:val="de-DE"/>
        </w:rPr>
        <w:lastRenderedPageBreak/>
        <w:t>Kreditbeziehung</w:t>
      </w:r>
      <w:bookmarkEnd w:id="16"/>
    </w:p>
    <w:p w14:paraId="0228CC18" w14:textId="77777777" w:rsidR="00DF6A29" w:rsidRPr="00DF6A29" w:rsidRDefault="00DF6A29" w:rsidP="0083126F">
      <w:pPr>
        <w:spacing w:line="240" w:lineRule="auto"/>
        <w:rPr>
          <w:lang w:val="de-DE"/>
        </w:rPr>
      </w:pPr>
      <w:r w:rsidRPr="00DF6A29">
        <w:rPr>
          <w:lang w:val="de-DE"/>
        </w:rPr>
        <w:t>Eine Kreditbeziehung bedeutet, dass der Kreditgeber dem Kreditnehmer seine Leistungen sofort zur Verfügung stellt, der Kreditnehmer seine Gegenleistung jedoch erst später erbringt.</w:t>
      </w:r>
    </w:p>
    <w:p w14:paraId="722A6186" w14:textId="77777777" w:rsidR="00DF6A29" w:rsidRPr="00E32512" w:rsidRDefault="00DF6A29" w:rsidP="0083126F">
      <w:pPr>
        <w:pStyle w:val="berschrift2"/>
        <w:numPr>
          <w:ilvl w:val="1"/>
          <w:numId w:val="33"/>
        </w:numPr>
        <w:rPr>
          <w:b/>
          <w:highlight w:val="yellow"/>
          <w:lang w:val="de-DE"/>
        </w:rPr>
      </w:pPr>
      <w:bookmarkStart w:id="17" w:name="_Toc531885540"/>
      <w:r w:rsidRPr="00E32512">
        <w:rPr>
          <w:b/>
          <w:highlight w:val="yellow"/>
          <w:lang w:val="de-DE"/>
        </w:rPr>
        <w:t>Kreditvertrag</w:t>
      </w:r>
      <w:bookmarkEnd w:id="17"/>
    </w:p>
    <w:p w14:paraId="5EEC4359" w14:textId="77777777" w:rsidR="00DF6A29" w:rsidRDefault="00DF6A29" w:rsidP="0083126F">
      <w:pPr>
        <w:spacing w:line="240" w:lineRule="auto"/>
        <w:rPr>
          <w:lang w:val="de-DE"/>
        </w:rPr>
      </w:pPr>
      <w:r w:rsidRPr="00DF6A29">
        <w:rPr>
          <w:lang w:val="de-DE"/>
        </w:rPr>
        <w:t>Ein Kredit ist ein Vertrag zwischen dem Kreditgeber und dem Kreditnehmer.</w:t>
      </w:r>
    </w:p>
    <w:p w14:paraId="28E08CDE" w14:textId="77777777" w:rsidR="00DF6A29" w:rsidRPr="00E32512" w:rsidRDefault="00DF6A29" w:rsidP="0083126F">
      <w:pPr>
        <w:pStyle w:val="berschrift2"/>
        <w:numPr>
          <w:ilvl w:val="1"/>
          <w:numId w:val="33"/>
        </w:numPr>
        <w:rPr>
          <w:b/>
          <w:highlight w:val="yellow"/>
          <w:lang w:val="de-DE"/>
        </w:rPr>
      </w:pPr>
      <w:bookmarkStart w:id="18" w:name="_Toc531885541"/>
      <w:r w:rsidRPr="00E32512">
        <w:rPr>
          <w:b/>
          <w:highlight w:val="yellow"/>
          <w:lang w:val="de-DE"/>
        </w:rPr>
        <w:t>Kreditwürdigkeit</w:t>
      </w:r>
      <w:bookmarkEnd w:id="18"/>
    </w:p>
    <w:p w14:paraId="4988EAD4" w14:textId="789A6C94" w:rsidR="00DF6A29" w:rsidRDefault="00DF6A29" w:rsidP="0083126F">
      <w:pPr>
        <w:spacing w:line="240" w:lineRule="auto"/>
        <w:ind w:right="86"/>
        <w:rPr>
          <w:lang w:val="de-DE"/>
        </w:rPr>
      </w:pPr>
      <w:r w:rsidRPr="00DF6A29">
        <w:rPr>
          <w:lang w:val="de-DE"/>
        </w:rPr>
        <w:t>Unter der Kreditwürdigkeit versteht man die Fähigkeit des Kreditnehmers, die vereinbarte Gegenleistung in voller Höhe und zeitgerecht zu erbringen.</w:t>
      </w:r>
      <w:r>
        <w:rPr>
          <w:lang w:val="de-DE"/>
        </w:rPr>
        <w:t xml:space="preserve"> Bei der Prüfung </w:t>
      </w:r>
      <w:r w:rsidR="009D6962">
        <w:rPr>
          <w:lang w:val="de-DE"/>
        </w:rPr>
        <w:t>werden</w:t>
      </w:r>
      <w:r>
        <w:rPr>
          <w:lang w:val="de-DE"/>
        </w:rPr>
        <w:t xml:space="preserve"> die persönliche Kreditwürdigkeit und die wirtschaftliche Kreditwürdigkeit geprüft.</w:t>
      </w:r>
    </w:p>
    <w:p w14:paraId="24A59A1D" w14:textId="77777777" w:rsidR="00DF6A29" w:rsidRPr="00CC6992" w:rsidRDefault="00DF6A29" w:rsidP="0083126F">
      <w:pPr>
        <w:pStyle w:val="berschrift2"/>
        <w:numPr>
          <w:ilvl w:val="1"/>
          <w:numId w:val="33"/>
        </w:numPr>
        <w:rPr>
          <w:b/>
          <w:lang w:val="de-DE"/>
        </w:rPr>
      </w:pPr>
      <w:bookmarkStart w:id="19" w:name="_Toc531885542"/>
      <w:r w:rsidRPr="008336CE">
        <w:rPr>
          <w:b/>
          <w:highlight w:val="yellow"/>
          <w:lang w:val="de-DE"/>
        </w:rPr>
        <w:t>Persönliche</w:t>
      </w:r>
      <w:r w:rsidRPr="00CC6992">
        <w:rPr>
          <w:b/>
          <w:lang w:val="de-DE"/>
        </w:rPr>
        <w:t xml:space="preserve"> </w:t>
      </w:r>
      <w:r w:rsidRPr="008336CE">
        <w:rPr>
          <w:b/>
          <w:highlight w:val="yellow"/>
          <w:lang w:val="de-DE"/>
        </w:rPr>
        <w:t>Kreditwürdigkeit</w:t>
      </w:r>
      <w:bookmarkEnd w:id="19"/>
    </w:p>
    <w:p w14:paraId="00160EE0" w14:textId="77777777" w:rsidR="00DF6A29" w:rsidRPr="00DF6A29" w:rsidRDefault="00DF6A29" w:rsidP="0083126F">
      <w:pPr>
        <w:spacing w:line="240" w:lineRule="auto"/>
        <w:ind w:right="1466"/>
        <w:rPr>
          <w:lang w:val="de-DE"/>
        </w:rPr>
      </w:pPr>
      <w:r w:rsidRPr="00DF6A29">
        <w:rPr>
          <w:lang w:val="de-DE"/>
        </w:rPr>
        <w:t xml:space="preserve">Geprüft werden </w:t>
      </w:r>
      <w:r w:rsidRPr="004F6C02">
        <w:rPr>
          <w:highlight w:val="yellow"/>
          <w:lang w:val="de-DE"/>
        </w:rPr>
        <w:t>Vertrauenswürdigkeit</w:t>
      </w:r>
      <w:r w:rsidRPr="00DF6A29">
        <w:rPr>
          <w:lang w:val="de-DE"/>
        </w:rPr>
        <w:t xml:space="preserve"> und persönliche Verhältnisse des Kreditnehmers.</w:t>
      </w:r>
    </w:p>
    <w:p w14:paraId="69454DA9" w14:textId="77777777" w:rsidR="00DF6A29" w:rsidRPr="00CC6992" w:rsidRDefault="00DF6A29" w:rsidP="0083126F">
      <w:pPr>
        <w:pStyle w:val="berschrift2"/>
        <w:numPr>
          <w:ilvl w:val="1"/>
          <w:numId w:val="33"/>
        </w:numPr>
        <w:rPr>
          <w:b/>
          <w:lang w:val="de-DE"/>
        </w:rPr>
      </w:pPr>
      <w:bookmarkStart w:id="20" w:name="_Toc531885543"/>
      <w:r w:rsidRPr="008336CE">
        <w:rPr>
          <w:b/>
          <w:highlight w:val="yellow"/>
          <w:lang w:val="de-DE"/>
        </w:rPr>
        <w:t>Wirtschaftliche</w:t>
      </w:r>
      <w:r w:rsidRPr="00CC6992">
        <w:rPr>
          <w:b/>
          <w:lang w:val="de-DE"/>
        </w:rPr>
        <w:t xml:space="preserve"> </w:t>
      </w:r>
      <w:r w:rsidRPr="008336CE">
        <w:rPr>
          <w:b/>
          <w:highlight w:val="yellow"/>
          <w:lang w:val="de-DE"/>
        </w:rPr>
        <w:t>Kreditwürdigkeit</w:t>
      </w:r>
      <w:bookmarkEnd w:id="20"/>
    </w:p>
    <w:p w14:paraId="22C145A2" w14:textId="77777777" w:rsidR="00DF6A29" w:rsidRDefault="00DF6A29" w:rsidP="0083126F">
      <w:pPr>
        <w:spacing w:line="240" w:lineRule="auto"/>
        <w:ind w:right="1466"/>
        <w:rPr>
          <w:lang w:val="de-DE"/>
        </w:rPr>
      </w:pPr>
      <w:r w:rsidRPr="00DF6A29">
        <w:rPr>
          <w:lang w:val="de-DE"/>
        </w:rPr>
        <w:t xml:space="preserve">Geprüft wird das </w:t>
      </w:r>
      <w:r w:rsidRPr="004F6C02">
        <w:rPr>
          <w:highlight w:val="yellow"/>
          <w:lang w:val="de-DE"/>
        </w:rPr>
        <w:t>wirtschaftliche</w:t>
      </w:r>
      <w:r w:rsidRPr="00DF6A29">
        <w:rPr>
          <w:lang w:val="de-DE"/>
        </w:rPr>
        <w:t xml:space="preserve"> </w:t>
      </w:r>
      <w:r w:rsidRPr="004F6C02">
        <w:rPr>
          <w:highlight w:val="yellow"/>
          <w:lang w:val="de-DE"/>
        </w:rPr>
        <w:t>Leistungsvermögen</w:t>
      </w:r>
      <w:r w:rsidRPr="00DF6A29">
        <w:rPr>
          <w:lang w:val="de-DE"/>
        </w:rPr>
        <w:t xml:space="preserve"> des Kreditnehmers.</w:t>
      </w:r>
    </w:p>
    <w:p w14:paraId="6B9914EA" w14:textId="77777777" w:rsidR="00E459E5" w:rsidRPr="00CC6992" w:rsidRDefault="00E459E5" w:rsidP="0083126F">
      <w:pPr>
        <w:pStyle w:val="berschrift2"/>
        <w:numPr>
          <w:ilvl w:val="1"/>
          <w:numId w:val="33"/>
        </w:numPr>
        <w:rPr>
          <w:b/>
          <w:lang w:val="de-DE"/>
        </w:rPr>
      </w:pPr>
      <w:bookmarkStart w:id="21" w:name="_Toc531885544"/>
      <w:r w:rsidRPr="00CC6992">
        <w:rPr>
          <w:b/>
          <w:lang w:val="de-DE"/>
        </w:rPr>
        <w:t>Kreditaufnahme</w:t>
      </w:r>
      <w:bookmarkEnd w:id="21"/>
    </w:p>
    <w:p w14:paraId="6AC456A2" w14:textId="77777777" w:rsidR="005C5852" w:rsidRDefault="005C5852" w:rsidP="0083126F">
      <w:pPr>
        <w:spacing w:line="240" w:lineRule="auto"/>
        <w:ind w:right="446"/>
        <w:rPr>
          <w:lang w:val="de-DE"/>
        </w:rPr>
      </w:pPr>
      <w:r w:rsidRPr="005C5852">
        <w:rPr>
          <w:lang w:val="de-DE"/>
        </w:rPr>
        <w:t>Die Aufnahme eines Kredites muss gut überlegt werden.</w:t>
      </w:r>
      <w:r>
        <w:rPr>
          <w:lang w:val="de-DE"/>
        </w:rPr>
        <w:t xml:space="preserve"> </w:t>
      </w:r>
      <w:r w:rsidRPr="005C5852">
        <w:rPr>
          <w:lang w:val="de-DE"/>
        </w:rPr>
        <w:t>Je nach Zweck wendet sich der Kreditnehmer an den entsprechenden Kreditgeber. Die wichtigsten Kreditgeber für Unternehmen sind Kreditinstitute und Lieferanten. Das Kreditvolumen ist abhängig vom Verwendungszweck und von den Rückzahlungsmöglichkeiten. Es ist maßgeblich für die Kreditlaufzeit, die Kreditkosten, die Kredit Rückzahlungsmodalitäten und hat Auswirkungen auf den Umfang der Kreditabsicherung.</w:t>
      </w:r>
    </w:p>
    <w:p w14:paraId="093C67FC" w14:textId="77777777" w:rsidR="005C5852" w:rsidRPr="00CC6992" w:rsidRDefault="005C5852" w:rsidP="0083126F">
      <w:pPr>
        <w:pStyle w:val="berschrift2"/>
        <w:numPr>
          <w:ilvl w:val="1"/>
          <w:numId w:val="33"/>
        </w:numPr>
        <w:rPr>
          <w:b/>
          <w:lang w:val="de-DE"/>
        </w:rPr>
      </w:pPr>
      <w:bookmarkStart w:id="22" w:name="_Toc531885545"/>
      <w:r w:rsidRPr="00CC6992">
        <w:rPr>
          <w:b/>
          <w:lang w:val="de-DE"/>
        </w:rPr>
        <w:t>Arten des Kredits</w:t>
      </w:r>
      <w:bookmarkEnd w:id="22"/>
    </w:p>
    <w:p w14:paraId="6D6DEE02" w14:textId="77777777" w:rsidR="005C5852" w:rsidRPr="004F6C02" w:rsidRDefault="005C5852" w:rsidP="0083126F">
      <w:pPr>
        <w:pStyle w:val="Listenabsatz"/>
        <w:numPr>
          <w:ilvl w:val="0"/>
          <w:numId w:val="22"/>
        </w:numPr>
        <w:spacing w:line="240" w:lineRule="auto"/>
        <w:rPr>
          <w:rFonts w:cstheme="minorHAnsi"/>
          <w:highlight w:val="yellow"/>
        </w:rPr>
      </w:pPr>
      <w:r w:rsidRPr="004F6C02">
        <w:rPr>
          <w:rFonts w:cstheme="minorHAnsi"/>
          <w:highlight w:val="yellow"/>
        </w:rPr>
        <w:t xml:space="preserve">Effektivkredit </w:t>
      </w:r>
    </w:p>
    <w:p w14:paraId="2D50BD29" w14:textId="77777777" w:rsidR="005C5852" w:rsidRPr="005C5852" w:rsidRDefault="005C5852" w:rsidP="0083126F">
      <w:pPr>
        <w:pStyle w:val="Listenabsatz"/>
        <w:numPr>
          <w:ilvl w:val="1"/>
          <w:numId w:val="22"/>
        </w:numPr>
        <w:spacing w:line="240" w:lineRule="auto"/>
        <w:ind w:right="146"/>
        <w:rPr>
          <w:rFonts w:eastAsia="Arial" w:cstheme="minorHAnsi"/>
        </w:rPr>
      </w:pPr>
      <w:r w:rsidRPr="005C5852">
        <w:rPr>
          <w:rFonts w:eastAsia="Arial" w:cstheme="minorHAnsi"/>
        </w:rPr>
        <w:t xml:space="preserve">Der Kreditgeber stellt das </w:t>
      </w:r>
      <w:r w:rsidRPr="004F6C02">
        <w:rPr>
          <w:rFonts w:eastAsia="Arial" w:cstheme="minorHAnsi"/>
          <w:highlight w:val="yellow"/>
        </w:rPr>
        <w:t>Geld</w:t>
      </w:r>
      <w:r w:rsidRPr="005C5852">
        <w:rPr>
          <w:rFonts w:eastAsia="Arial" w:cstheme="minorHAnsi"/>
        </w:rPr>
        <w:t xml:space="preserve"> zur </w:t>
      </w:r>
      <w:r w:rsidRPr="004F6C02">
        <w:rPr>
          <w:rFonts w:eastAsia="Arial" w:cstheme="minorHAnsi"/>
          <w:highlight w:val="yellow"/>
        </w:rPr>
        <w:t>Verfügung</w:t>
      </w:r>
      <w:r w:rsidRPr="005C5852">
        <w:rPr>
          <w:rFonts w:eastAsia="Arial" w:cstheme="minorHAnsi"/>
        </w:rPr>
        <w:t xml:space="preserve"> oder liefert bzw. leistet gegen spätere Zahlung</w:t>
      </w:r>
    </w:p>
    <w:p w14:paraId="0D75A03E" w14:textId="77777777" w:rsidR="005C5852" w:rsidRPr="004F6C02" w:rsidRDefault="005C5852" w:rsidP="0083126F">
      <w:pPr>
        <w:pStyle w:val="Listenabsatz"/>
        <w:numPr>
          <w:ilvl w:val="0"/>
          <w:numId w:val="22"/>
        </w:numPr>
        <w:spacing w:line="240" w:lineRule="auto"/>
        <w:ind w:right="146"/>
        <w:rPr>
          <w:rFonts w:eastAsia="Arial" w:cstheme="minorHAnsi"/>
          <w:highlight w:val="yellow"/>
        </w:rPr>
      </w:pPr>
      <w:r w:rsidRPr="004F6C02">
        <w:rPr>
          <w:rFonts w:eastAsia="Arial" w:cstheme="minorHAnsi"/>
          <w:highlight w:val="yellow"/>
        </w:rPr>
        <w:t>Eventualkredit</w:t>
      </w:r>
    </w:p>
    <w:p w14:paraId="749135E6" w14:textId="77777777" w:rsidR="005C5852" w:rsidRPr="005C5852" w:rsidRDefault="005C5852" w:rsidP="0083126F">
      <w:pPr>
        <w:pStyle w:val="Listenabsatz"/>
        <w:numPr>
          <w:ilvl w:val="1"/>
          <w:numId w:val="23"/>
        </w:numPr>
        <w:spacing w:line="240" w:lineRule="auto"/>
        <w:ind w:right="106"/>
        <w:rPr>
          <w:rFonts w:eastAsia="Arial" w:cstheme="minorHAnsi"/>
        </w:rPr>
      </w:pPr>
      <w:r w:rsidRPr="005C5852">
        <w:rPr>
          <w:rFonts w:eastAsia="Arial" w:cstheme="minorHAnsi"/>
        </w:rPr>
        <w:t>Der Kreditgeber stellt dem Kreditnehmer nicht Geld, sondern seinen “guten Namen”, d.h. seine Kreditwürdigkeit bzw. Bonität, als Sicherheit zur Verfügung. Er verspricht damit dem Geschäftspartner für den Kreditnehmer einzustehen, falls dieser seine Verpflichtungen nicht nachkommt.</w:t>
      </w:r>
    </w:p>
    <w:p w14:paraId="01CDAE6C" w14:textId="77777777" w:rsidR="005C5852" w:rsidRPr="00CC6992" w:rsidRDefault="005C5852" w:rsidP="0083126F">
      <w:pPr>
        <w:pStyle w:val="berschrift2"/>
        <w:numPr>
          <w:ilvl w:val="1"/>
          <w:numId w:val="33"/>
        </w:numPr>
        <w:rPr>
          <w:b/>
          <w:lang w:val="de-DE"/>
        </w:rPr>
      </w:pPr>
      <w:bookmarkStart w:id="23" w:name="_Toc531885546"/>
      <w:r w:rsidRPr="00CC6992">
        <w:rPr>
          <w:b/>
          <w:lang w:val="de-DE"/>
        </w:rPr>
        <w:t>Kreditsicherung</w:t>
      </w:r>
      <w:bookmarkEnd w:id="23"/>
    </w:p>
    <w:p w14:paraId="4AA90E12" w14:textId="77777777" w:rsidR="000E7614" w:rsidRDefault="005C5852" w:rsidP="0083126F">
      <w:pPr>
        <w:spacing w:line="240" w:lineRule="auto"/>
        <w:ind w:right="746"/>
        <w:rPr>
          <w:lang w:val="de-DE"/>
        </w:rPr>
      </w:pPr>
      <w:r w:rsidRPr="005C5852">
        <w:rPr>
          <w:lang w:val="de-DE"/>
        </w:rPr>
        <w:t>Der Kredit wird durch die Bereitstellung von personalen oder realen Sicherheiten abgesichert.</w:t>
      </w:r>
    </w:p>
    <w:p w14:paraId="1E92AC4E" w14:textId="0B66D3BD" w:rsidR="000E7614" w:rsidRPr="00CC6992" w:rsidRDefault="005C5852" w:rsidP="004F6C02">
      <w:pPr>
        <w:pStyle w:val="berschrift2"/>
        <w:rPr>
          <w:lang w:val="de-DE"/>
        </w:rPr>
      </w:pPr>
      <w:bookmarkStart w:id="24" w:name="_Toc531885547"/>
      <w:r w:rsidRPr="004F6C02">
        <w:rPr>
          <w:highlight w:val="yellow"/>
          <w:lang w:val="de-DE"/>
        </w:rPr>
        <w:t>Personale</w:t>
      </w:r>
      <w:r w:rsidRPr="00CC6992">
        <w:rPr>
          <w:lang w:val="de-DE"/>
        </w:rPr>
        <w:t xml:space="preserve"> </w:t>
      </w:r>
      <w:r w:rsidRPr="004F6C02">
        <w:rPr>
          <w:highlight w:val="yellow"/>
        </w:rPr>
        <w:t>Sicherstellung</w:t>
      </w:r>
      <w:bookmarkEnd w:id="24"/>
    </w:p>
    <w:p w14:paraId="7BE8E2A8" w14:textId="77777777" w:rsidR="000E7614" w:rsidRPr="004F6C02" w:rsidRDefault="005C5852" w:rsidP="0083126F">
      <w:pPr>
        <w:pStyle w:val="berschrift3"/>
        <w:numPr>
          <w:ilvl w:val="2"/>
          <w:numId w:val="33"/>
        </w:numPr>
        <w:rPr>
          <w:highlight w:val="yellow"/>
          <w:lang w:val="de-DE"/>
        </w:rPr>
      </w:pPr>
      <w:r w:rsidRPr="004F6C02">
        <w:rPr>
          <w:highlight w:val="yellow"/>
          <w:lang w:val="de-DE"/>
        </w:rPr>
        <w:t>Bürgschaft</w:t>
      </w:r>
    </w:p>
    <w:p w14:paraId="304C3B52" w14:textId="77777777" w:rsidR="000E7614" w:rsidRPr="005C5852" w:rsidRDefault="005C5852" w:rsidP="0083126F">
      <w:pPr>
        <w:spacing w:line="240" w:lineRule="auto"/>
        <w:ind w:right="746"/>
        <w:rPr>
          <w:rFonts w:eastAsia="Arial" w:cstheme="minorHAnsi"/>
        </w:rPr>
      </w:pPr>
      <w:r w:rsidRPr="000E7614">
        <w:rPr>
          <w:rFonts w:eastAsia="Arial" w:cstheme="minorHAnsi"/>
        </w:rPr>
        <w:t>Der Bürge verpflichtet sich, für die Verbindlichkeiten des Schuldners mit zu haften. Diese Haftung kann auf drei Arten vereinbart werden</w:t>
      </w:r>
      <w:r w:rsidR="000E7614">
        <w:rPr>
          <w:rFonts w:eastAsia="Arial" w:cstheme="minorHAnsi"/>
        </w:rPr>
        <w:t>.</w:t>
      </w:r>
    </w:p>
    <w:p w14:paraId="778C8F07" w14:textId="77777777" w:rsidR="000E7614" w:rsidRPr="004F6C02" w:rsidRDefault="000E7614" w:rsidP="0083126F">
      <w:pPr>
        <w:pStyle w:val="berschrift3"/>
        <w:numPr>
          <w:ilvl w:val="2"/>
          <w:numId w:val="33"/>
        </w:numPr>
        <w:rPr>
          <w:highlight w:val="yellow"/>
          <w:lang w:val="de-DE"/>
        </w:rPr>
      </w:pPr>
      <w:r w:rsidRPr="004F6C02">
        <w:rPr>
          <w:highlight w:val="yellow"/>
          <w:lang w:val="de-DE"/>
        </w:rPr>
        <w:t>Ausfallbürgschaft</w:t>
      </w:r>
    </w:p>
    <w:p w14:paraId="6658025E" w14:textId="77777777" w:rsidR="000E7614" w:rsidRPr="000E7614" w:rsidRDefault="000E7614" w:rsidP="0083126F">
      <w:pPr>
        <w:spacing w:line="240" w:lineRule="auto"/>
        <w:rPr>
          <w:rFonts w:asciiTheme="majorHAnsi" w:eastAsiaTheme="majorEastAsia" w:hAnsiTheme="majorHAnsi"/>
          <w:lang w:val="de-DE"/>
        </w:rPr>
      </w:pPr>
      <w:r>
        <w:t>Der Bürge haftet nur für jenen Teil der Schuld, den der Gläubiger des Hauptschuldners trotz Ausnützung sämtlicher außergerichtlicher und gerichtlicher Möglichkeiten (einschließlich Exekution) nicht eintreiben konnte.</w:t>
      </w:r>
    </w:p>
    <w:p w14:paraId="595FAFAE" w14:textId="77777777" w:rsidR="000E7614" w:rsidRDefault="000E7614" w:rsidP="0083126F">
      <w:pPr>
        <w:pStyle w:val="berschrift3"/>
        <w:numPr>
          <w:ilvl w:val="2"/>
          <w:numId w:val="33"/>
        </w:numPr>
        <w:rPr>
          <w:lang w:val="de-DE"/>
        </w:rPr>
      </w:pPr>
      <w:r w:rsidRPr="004F6C02">
        <w:rPr>
          <w:highlight w:val="yellow"/>
          <w:lang w:val="de-DE"/>
        </w:rPr>
        <w:t>Einfache</w:t>
      </w:r>
      <w:r>
        <w:rPr>
          <w:lang w:val="de-DE"/>
        </w:rPr>
        <w:t xml:space="preserve"> </w:t>
      </w:r>
      <w:r w:rsidRPr="004F6C02">
        <w:rPr>
          <w:highlight w:val="yellow"/>
          <w:lang w:val="de-DE"/>
        </w:rPr>
        <w:t>Bürgschaft</w:t>
      </w:r>
    </w:p>
    <w:p w14:paraId="46E396C1" w14:textId="77777777" w:rsidR="000E7614" w:rsidRPr="000E7614" w:rsidRDefault="000E7614" w:rsidP="0083126F">
      <w:pPr>
        <w:spacing w:line="240" w:lineRule="auto"/>
        <w:rPr>
          <w:rFonts w:asciiTheme="majorHAnsi" w:eastAsiaTheme="majorEastAsia" w:hAnsiTheme="majorHAnsi"/>
          <w:lang w:val="de-DE"/>
        </w:rPr>
      </w:pPr>
      <w:r>
        <w:t>Der Gläubiger muss zunächst den Schuldner mahnen. Zahlt dieser nicht, dann kann sich der Gläubiger an den Bürgen wenden.</w:t>
      </w:r>
    </w:p>
    <w:p w14:paraId="241B3D36" w14:textId="77777777" w:rsidR="000E7614" w:rsidRDefault="000E7614" w:rsidP="0083126F">
      <w:pPr>
        <w:pStyle w:val="berschrift3"/>
        <w:numPr>
          <w:ilvl w:val="2"/>
          <w:numId w:val="33"/>
        </w:numPr>
        <w:rPr>
          <w:lang w:val="de-DE"/>
        </w:rPr>
      </w:pPr>
      <w:r w:rsidRPr="00206A5F">
        <w:rPr>
          <w:highlight w:val="yellow"/>
          <w:lang w:val="de-DE"/>
        </w:rPr>
        <w:lastRenderedPageBreak/>
        <w:t>Solidarische</w:t>
      </w:r>
      <w:r>
        <w:rPr>
          <w:lang w:val="de-DE"/>
        </w:rPr>
        <w:t xml:space="preserve"> </w:t>
      </w:r>
      <w:r w:rsidRPr="00206A5F">
        <w:rPr>
          <w:highlight w:val="yellow"/>
          <w:lang w:val="de-DE"/>
        </w:rPr>
        <w:t>Bürgschaft</w:t>
      </w:r>
    </w:p>
    <w:p w14:paraId="440804F4" w14:textId="77777777" w:rsidR="000E7614" w:rsidRDefault="000E7614" w:rsidP="0083126F">
      <w:pPr>
        <w:spacing w:line="240" w:lineRule="auto"/>
      </w:pPr>
      <w:r>
        <w:t>Der Bürge verpflichtet sich als „Bürge und Zahler“. Der Gläubiger kann sich an den Bürgen wenden.</w:t>
      </w:r>
    </w:p>
    <w:p w14:paraId="2113FD1E" w14:textId="77777777" w:rsidR="000E7614" w:rsidRPr="004F6C02" w:rsidRDefault="000E7614" w:rsidP="004F6C02">
      <w:pPr>
        <w:pStyle w:val="berschrift2"/>
      </w:pPr>
      <w:bookmarkStart w:id="25" w:name="_Toc531885548"/>
      <w:r w:rsidRPr="004F6C02">
        <w:rPr>
          <w:highlight w:val="yellow"/>
          <w:lang w:val="de-DE"/>
        </w:rPr>
        <w:t>Reale</w:t>
      </w:r>
      <w:r>
        <w:rPr>
          <w:lang w:val="de-DE"/>
        </w:rPr>
        <w:t xml:space="preserve"> </w:t>
      </w:r>
      <w:r w:rsidRPr="004F6C02">
        <w:rPr>
          <w:highlight w:val="yellow"/>
          <w:lang w:val="de-DE"/>
        </w:rPr>
        <w:t>Sicherstellung</w:t>
      </w:r>
      <w:bookmarkEnd w:id="25"/>
    </w:p>
    <w:p w14:paraId="16E23DB2" w14:textId="77777777" w:rsidR="000E7614" w:rsidRPr="007D2EC1" w:rsidRDefault="000E7614" w:rsidP="0083126F">
      <w:pPr>
        <w:spacing w:line="240" w:lineRule="auto"/>
        <w:rPr>
          <w:rFonts w:cstheme="minorHAnsi"/>
          <w:lang w:val="de-DE"/>
        </w:rPr>
      </w:pPr>
      <w:r w:rsidRPr="007D2EC1">
        <w:rPr>
          <w:rFonts w:cstheme="minorHAnsi"/>
          <w:lang w:val="de-DE"/>
        </w:rPr>
        <w:t>Der Kredit wird durch Sachwerte besichert.</w:t>
      </w:r>
    </w:p>
    <w:p w14:paraId="559DD578" w14:textId="2BF594AF" w:rsidR="000E7614" w:rsidRPr="00434E91" w:rsidRDefault="000E7614" w:rsidP="00434E91">
      <w:pPr>
        <w:numPr>
          <w:ilvl w:val="0"/>
          <w:numId w:val="26"/>
        </w:numPr>
        <w:tabs>
          <w:tab w:val="left" w:pos="851"/>
        </w:tabs>
        <w:spacing w:after="0" w:line="240" w:lineRule="auto"/>
        <w:ind w:left="1440" w:hanging="1014"/>
        <w:rPr>
          <w:rFonts w:eastAsia="Arial" w:cstheme="minorHAnsi"/>
        </w:rPr>
      </w:pPr>
      <w:r w:rsidRPr="007D2EC1">
        <w:rPr>
          <w:rFonts w:eastAsia="Arial" w:cstheme="minorHAnsi"/>
        </w:rPr>
        <w:t>Pfandrecht an beweglichen Gütern</w:t>
      </w:r>
    </w:p>
    <w:p w14:paraId="3435D3B6" w14:textId="60E39380" w:rsidR="000E7614" w:rsidRPr="00434E91" w:rsidRDefault="000E7614" w:rsidP="00434E91">
      <w:pPr>
        <w:numPr>
          <w:ilvl w:val="1"/>
          <w:numId w:val="26"/>
        </w:numPr>
        <w:tabs>
          <w:tab w:val="left" w:pos="851"/>
          <w:tab w:val="left" w:pos="1560"/>
        </w:tabs>
        <w:spacing w:after="0" w:line="240" w:lineRule="auto"/>
        <w:ind w:left="2160" w:right="1766" w:hanging="1014"/>
        <w:rPr>
          <w:rFonts w:eastAsia="Arial" w:cstheme="minorHAnsi"/>
        </w:rPr>
      </w:pPr>
      <w:r w:rsidRPr="007D2EC1">
        <w:rPr>
          <w:rFonts w:eastAsia="Arial" w:cstheme="minorHAnsi"/>
        </w:rPr>
        <w:t>z.B. Wertpapiere, Spareinlagen, Rückkaufrechte von Lebensversicherungen</w:t>
      </w:r>
    </w:p>
    <w:p w14:paraId="119722A6" w14:textId="2013D7EA" w:rsidR="000E7614" w:rsidRPr="00434E91" w:rsidRDefault="000E7614" w:rsidP="00434E91">
      <w:pPr>
        <w:numPr>
          <w:ilvl w:val="0"/>
          <w:numId w:val="26"/>
        </w:numPr>
        <w:tabs>
          <w:tab w:val="left" w:pos="851"/>
        </w:tabs>
        <w:spacing w:after="0" w:line="240" w:lineRule="auto"/>
        <w:ind w:left="1440" w:hanging="1014"/>
        <w:rPr>
          <w:rFonts w:eastAsia="Arial" w:cstheme="minorHAnsi"/>
        </w:rPr>
      </w:pPr>
      <w:r w:rsidRPr="007D2EC1">
        <w:rPr>
          <w:rFonts w:eastAsia="Arial" w:cstheme="minorHAnsi"/>
        </w:rPr>
        <w:t>Pfandrecht an Grundstück und Gebäuden („Hypothekarkredit”)</w:t>
      </w:r>
    </w:p>
    <w:p w14:paraId="50580172" w14:textId="4918F085" w:rsidR="000E7614" w:rsidRPr="00434E91" w:rsidRDefault="000E7614" w:rsidP="00434E91">
      <w:pPr>
        <w:numPr>
          <w:ilvl w:val="0"/>
          <w:numId w:val="26"/>
        </w:numPr>
        <w:tabs>
          <w:tab w:val="left" w:pos="851"/>
        </w:tabs>
        <w:spacing w:after="0" w:line="240" w:lineRule="auto"/>
        <w:ind w:left="1440" w:hanging="1014"/>
        <w:rPr>
          <w:rFonts w:eastAsia="Arial" w:cstheme="minorHAnsi"/>
        </w:rPr>
      </w:pPr>
      <w:r w:rsidRPr="007D2EC1">
        <w:rPr>
          <w:rFonts w:eastAsia="Arial" w:cstheme="minorHAnsi"/>
        </w:rPr>
        <w:t>Abtretung (Zession) von Forderungen („Zessionskredit“)</w:t>
      </w:r>
    </w:p>
    <w:p w14:paraId="5B3C4642" w14:textId="77777777" w:rsidR="000E7614" w:rsidRPr="007D2EC1" w:rsidRDefault="000E7614" w:rsidP="00434E91">
      <w:pPr>
        <w:numPr>
          <w:ilvl w:val="0"/>
          <w:numId w:val="26"/>
        </w:numPr>
        <w:tabs>
          <w:tab w:val="left" w:pos="851"/>
        </w:tabs>
        <w:spacing w:after="0" w:line="240" w:lineRule="auto"/>
        <w:ind w:left="1440" w:hanging="1014"/>
        <w:rPr>
          <w:rFonts w:eastAsia="Arial" w:cstheme="minorHAnsi"/>
        </w:rPr>
      </w:pPr>
      <w:r w:rsidRPr="007D2EC1">
        <w:rPr>
          <w:rFonts w:eastAsia="Arial" w:cstheme="minorHAnsi"/>
        </w:rPr>
        <w:t>Sicherungsübereignung</w:t>
      </w:r>
    </w:p>
    <w:p w14:paraId="2FF651A8" w14:textId="7DD786FD" w:rsidR="000E7614" w:rsidRPr="00434E91" w:rsidRDefault="000E7614" w:rsidP="00434E91">
      <w:pPr>
        <w:numPr>
          <w:ilvl w:val="1"/>
          <w:numId w:val="26"/>
        </w:numPr>
        <w:tabs>
          <w:tab w:val="left" w:pos="851"/>
          <w:tab w:val="left" w:pos="1560"/>
        </w:tabs>
        <w:spacing w:after="0" w:line="240" w:lineRule="auto"/>
        <w:ind w:left="2160" w:right="526" w:hanging="1014"/>
        <w:rPr>
          <w:rFonts w:eastAsia="Arial" w:cstheme="minorHAnsi"/>
        </w:rPr>
      </w:pPr>
      <w:r w:rsidRPr="007D2EC1">
        <w:rPr>
          <w:rFonts w:eastAsia="Arial" w:cstheme="minorHAnsi"/>
        </w:rPr>
        <w:t>Bewegliche Sachen werden dem Kreditgeber übereignet, d.h. der Besitzer kann weiterhin die Sache benützen (z.B. Maschinen, Kraftfahrzeuge)</w:t>
      </w:r>
    </w:p>
    <w:p w14:paraId="0D99693F" w14:textId="1A03D96F" w:rsidR="000E7614" w:rsidRPr="00434E91" w:rsidRDefault="000E7614" w:rsidP="00434E91">
      <w:pPr>
        <w:numPr>
          <w:ilvl w:val="1"/>
          <w:numId w:val="26"/>
        </w:numPr>
        <w:tabs>
          <w:tab w:val="left" w:pos="851"/>
          <w:tab w:val="left" w:pos="1560"/>
        </w:tabs>
        <w:spacing w:after="0" w:line="240" w:lineRule="auto"/>
        <w:ind w:left="2160" w:right="246" w:hanging="1014"/>
        <w:rPr>
          <w:rFonts w:eastAsia="Arial" w:cstheme="minorHAnsi"/>
        </w:rPr>
      </w:pPr>
      <w:r w:rsidRPr="007D2EC1">
        <w:rPr>
          <w:rFonts w:eastAsia="Arial" w:cstheme="minorHAnsi"/>
        </w:rPr>
        <w:t>Oder nur schwer als Pfand verwahrt werden könnten (z.B. Transport von Maschinen in ein Lagerhaus wäre sehr teuer)</w:t>
      </w:r>
    </w:p>
    <w:p w14:paraId="516760AA" w14:textId="77777777" w:rsidR="000E7614" w:rsidRPr="007D2EC1" w:rsidRDefault="000E7614" w:rsidP="00434E91">
      <w:pPr>
        <w:numPr>
          <w:ilvl w:val="0"/>
          <w:numId w:val="26"/>
        </w:numPr>
        <w:tabs>
          <w:tab w:val="left" w:pos="851"/>
        </w:tabs>
        <w:spacing w:after="0" w:line="240" w:lineRule="auto"/>
        <w:ind w:left="1440" w:hanging="1014"/>
        <w:rPr>
          <w:rFonts w:eastAsia="Arial" w:cstheme="minorHAnsi"/>
        </w:rPr>
      </w:pPr>
      <w:r w:rsidRPr="007D2EC1">
        <w:rPr>
          <w:rFonts w:eastAsia="Arial" w:cstheme="minorHAnsi"/>
        </w:rPr>
        <w:t>Eigentumsvorbehalt</w:t>
      </w:r>
    </w:p>
    <w:p w14:paraId="05F43E3E" w14:textId="77777777" w:rsidR="000E7614" w:rsidRPr="007D2EC1" w:rsidRDefault="000E7614" w:rsidP="00434E91">
      <w:pPr>
        <w:numPr>
          <w:ilvl w:val="1"/>
          <w:numId w:val="26"/>
        </w:numPr>
        <w:tabs>
          <w:tab w:val="left" w:pos="851"/>
          <w:tab w:val="left" w:pos="1560"/>
        </w:tabs>
        <w:spacing w:after="0" w:line="240" w:lineRule="auto"/>
        <w:ind w:left="2160" w:right="466" w:hanging="1014"/>
        <w:rPr>
          <w:rFonts w:eastAsia="Arial" w:cstheme="minorHAnsi"/>
        </w:rPr>
      </w:pPr>
      <w:r w:rsidRPr="007D2EC1">
        <w:rPr>
          <w:rFonts w:eastAsia="Arial" w:cstheme="minorHAnsi"/>
        </w:rPr>
        <w:t>Die verkaufte Sache bleibt für die Dauer des Kredites weiterhin im Eigentum des Verkäufers.</w:t>
      </w:r>
    </w:p>
    <w:p w14:paraId="060473E5" w14:textId="77777777" w:rsidR="000E7614" w:rsidRPr="0083126F" w:rsidRDefault="000E7614" w:rsidP="0083126F">
      <w:pPr>
        <w:pStyle w:val="berschrift3"/>
        <w:numPr>
          <w:ilvl w:val="2"/>
          <w:numId w:val="33"/>
        </w:numPr>
        <w:rPr>
          <w:lang w:val="de-DE"/>
        </w:rPr>
      </w:pPr>
      <w:bookmarkStart w:id="26" w:name="_Toc531885549"/>
      <w:r w:rsidRPr="0083126F">
        <w:rPr>
          <w:lang w:val="de-DE"/>
        </w:rPr>
        <w:t>Rückzahlung</w:t>
      </w:r>
      <w:bookmarkEnd w:id="26"/>
    </w:p>
    <w:p w14:paraId="73DEC179" w14:textId="77777777" w:rsidR="007D2EC1" w:rsidRPr="007D2EC1" w:rsidRDefault="007D2EC1" w:rsidP="0083126F">
      <w:pPr>
        <w:spacing w:line="240" w:lineRule="auto"/>
        <w:rPr>
          <w:rFonts w:eastAsia="Arial" w:cstheme="minorHAnsi"/>
        </w:rPr>
      </w:pPr>
      <w:r w:rsidRPr="007D2EC1">
        <w:rPr>
          <w:rFonts w:eastAsia="Arial" w:cstheme="minorHAnsi"/>
        </w:rPr>
        <w:t>Die Rückzahlung kann erfolgen:</w:t>
      </w:r>
    </w:p>
    <w:p w14:paraId="43B14262" w14:textId="77777777" w:rsidR="007D2EC1" w:rsidRPr="007D2EC1" w:rsidRDefault="007D2EC1" w:rsidP="0083126F">
      <w:pPr>
        <w:numPr>
          <w:ilvl w:val="0"/>
          <w:numId w:val="27"/>
        </w:numPr>
        <w:tabs>
          <w:tab w:val="left" w:pos="720"/>
        </w:tabs>
        <w:spacing w:after="0" w:line="240" w:lineRule="auto"/>
        <w:ind w:left="720" w:hanging="366"/>
        <w:rPr>
          <w:rFonts w:eastAsia="Arial" w:cstheme="minorHAnsi"/>
        </w:rPr>
      </w:pPr>
      <w:r w:rsidRPr="007D2EC1">
        <w:rPr>
          <w:rFonts w:eastAsia="Arial" w:cstheme="minorHAnsi"/>
        </w:rPr>
        <w:t>in einem Betrag oder in mehreren Teilbeträgen</w:t>
      </w:r>
    </w:p>
    <w:p w14:paraId="4A10F21B" w14:textId="3B1C76E2" w:rsidR="007D2EC1" w:rsidRPr="000A7E55" w:rsidRDefault="007D2EC1" w:rsidP="0083126F">
      <w:pPr>
        <w:numPr>
          <w:ilvl w:val="0"/>
          <w:numId w:val="27"/>
        </w:numPr>
        <w:tabs>
          <w:tab w:val="left" w:pos="720"/>
        </w:tabs>
        <w:spacing w:after="0" w:line="240" w:lineRule="auto"/>
        <w:ind w:left="720" w:hanging="366"/>
        <w:rPr>
          <w:rFonts w:eastAsia="Arial" w:cstheme="minorHAnsi"/>
        </w:rPr>
      </w:pPr>
      <w:r w:rsidRPr="007D2EC1">
        <w:rPr>
          <w:rFonts w:eastAsia="Arial" w:cstheme="minorHAnsi"/>
        </w:rPr>
        <w:t>zu festgelegten oder vom Kreditnehmer frei wählbare Termine</w:t>
      </w:r>
    </w:p>
    <w:p w14:paraId="0724CBE8" w14:textId="77777777" w:rsidR="007D2EC1" w:rsidRDefault="007D2EC1" w:rsidP="0083126F">
      <w:pPr>
        <w:numPr>
          <w:ilvl w:val="0"/>
          <w:numId w:val="27"/>
        </w:numPr>
        <w:tabs>
          <w:tab w:val="left" w:pos="720"/>
        </w:tabs>
        <w:spacing w:after="0" w:line="240" w:lineRule="auto"/>
        <w:ind w:left="720" w:hanging="366"/>
        <w:rPr>
          <w:rFonts w:eastAsia="Arial" w:cstheme="minorHAnsi"/>
        </w:rPr>
      </w:pPr>
      <w:r w:rsidRPr="007D2EC1">
        <w:rPr>
          <w:rFonts w:eastAsia="Arial" w:cstheme="minorHAnsi"/>
        </w:rPr>
        <w:t>in gleich hohen oder verschieden hohen Beträgen</w:t>
      </w:r>
    </w:p>
    <w:p w14:paraId="4394EDF9" w14:textId="77777777" w:rsidR="007D2EC1" w:rsidRPr="007D2EC1" w:rsidRDefault="007D2EC1" w:rsidP="000A7E55">
      <w:pPr>
        <w:tabs>
          <w:tab w:val="left" w:pos="720"/>
        </w:tabs>
        <w:spacing w:after="0" w:line="240" w:lineRule="auto"/>
        <w:rPr>
          <w:rFonts w:eastAsia="Arial" w:cstheme="minorHAnsi"/>
        </w:rPr>
      </w:pPr>
    </w:p>
    <w:p w14:paraId="437A4C23" w14:textId="77777777" w:rsidR="007D2EC1" w:rsidRPr="0083126F" w:rsidRDefault="007D2EC1" w:rsidP="0083126F">
      <w:pPr>
        <w:pStyle w:val="berschrift3"/>
        <w:numPr>
          <w:ilvl w:val="2"/>
          <w:numId w:val="33"/>
        </w:numPr>
        <w:rPr>
          <w:lang w:val="de-DE"/>
        </w:rPr>
      </w:pPr>
      <w:bookmarkStart w:id="27" w:name="_Toc531885550"/>
      <w:r w:rsidRPr="0083126F">
        <w:rPr>
          <w:lang w:val="de-DE"/>
        </w:rPr>
        <w:t>Kündigung</w:t>
      </w:r>
      <w:bookmarkEnd w:id="27"/>
      <w:r w:rsidRPr="0083126F">
        <w:rPr>
          <w:lang w:val="de-DE"/>
        </w:rPr>
        <w:t xml:space="preserve"> </w:t>
      </w:r>
    </w:p>
    <w:p w14:paraId="1AAB4EA6" w14:textId="692E1198" w:rsidR="007D2EC1" w:rsidRPr="000A7E55" w:rsidRDefault="007D2EC1" w:rsidP="000A7E55">
      <w:pPr>
        <w:rPr>
          <w:b/>
          <w:lang w:val="de-DE"/>
        </w:rPr>
      </w:pPr>
      <w:r w:rsidRPr="00206A5F">
        <w:rPr>
          <w:b/>
          <w:highlight w:val="yellow"/>
          <w:lang w:val="de-DE"/>
        </w:rPr>
        <w:t>Kreditnehmer</w:t>
      </w:r>
      <w:r w:rsidR="000A7E55">
        <w:rPr>
          <w:b/>
          <w:lang w:val="de-DE"/>
        </w:rPr>
        <w:br/>
      </w:r>
      <w:r w:rsidRPr="007D2EC1">
        <w:rPr>
          <w:rFonts w:eastAsia="Arial" w:cstheme="minorHAnsi"/>
        </w:rPr>
        <w:t xml:space="preserve">Der Kreditnehmer kann den Kredit nur dann kündigen, wenn ein </w:t>
      </w:r>
      <w:r w:rsidRPr="00206A5F">
        <w:rPr>
          <w:rFonts w:eastAsia="Arial" w:cstheme="minorHAnsi"/>
          <w:highlight w:val="yellow"/>
        </w:rPr>
        <w:t>Kündigungsrecht</w:t>
      </w:r>
      <w:r w:rsidRPr="007D2EC1">
        <w:rPr>
          <w:rFonts w:eastAsia="Arial" w:cstheme="minorHAnsi"/>
        </w:rPr>
        <w:t xml:space="preserve"> im </w:t>
      </w:r>
      <w:r w:rsidRPr="00206A5F">
        <w:rPr>
          <w:rFonts w:eastAsia="Arial" w:cstheme="minorHAnsi"/>
          <w:highlight w:val="yellow"/>
        </w:rPr>
        <w:t>Vertrag</w:t>
      </w:r>
      <w:r w:rsidRPr="007D2EC1">
        <w:rPr>
          <w:rFonts w:eastAsia="Arial" w:cstheme="minorHAnsi"/>
        </w:rPr>
        <w:t xml:space="preserve"> ausdrücklich vereinbart wurde.</w:t>
      </w:r>
    </w:p>
    <w:p w14:paraId="38F4E403" w14:textId="77777777" w:rsidR="007D2EC1" w:rsidRPr="000A7E55" w:rsidRDefault="007D2EC1" w:rsidP="0083126F">
      <w:pPr>
        <w:pStyle w:val="berschrift4"/>
        <w:spacing w:line="240" w:lineRule="auto"/>
        <w:rPr>
          <w:rFonts w:asciiTheme="minorHAnsi" w:eastAsiaTheme="minorHAnsi" w:hAnsiTheme="minorHAnsi" w:cstheme="minorBidi"/>
          <w:b/>
          <w:i w:val="0"/>
          <w:iCs w:val="0"/>
          <w:color w:val="auto"/>
          <w:lang w:val="de-DE"/>
        </w:rPr>
      </w:pPr>
      <w:r w:rsidRPr="00206A5F">
        <w:rPr>
          <w:rFonts w:asciiTheme="minorHAnsi" w:eastAsiaTheme="minorHAnsi" w:hAnsiTheme="minorHAnsi" w:cstheme="minorBidi"/>
          <w:b/>
          <w:i w:val="0"/>
          <w:iCs w:val="0"/>
          <w:color w:val="auto"/>
          <w:highlight w:val="yellow"/>
          <w:lang w:val="de-DE"/>
        </w:rPr>
        <w:t>Kreditgeber</w:t>
      </w:r>
    </w:p>
    <w:p w14:paraId="25DC194A" w14:textId="77777777" w:rsidR="007D2EC1" w:rsidRPr="007D2EC1" w:rsidRDefault="007D2EC1" w:rsidP="0083126F">
      <w:pPr>
        <w:spacing w:line="240" w:lineRule="auto"/>
        <w:ind w:right="66"/>
        <w:rPr>
          <w:rFonts w:eastAsia="Arial" w:cstheme="minorHAnsi"/>
        </w:rPr>
      </w:pPr>
      <w:r w:rsidRPr="007D2EC1">
        <w:rPr>
          <w:rFonts w:eastAsia="Arial" w:cstheme="minorHAnsi"/>
        </w:rPr>
        <w:t xml:space="preserve">Der Kreditgeber kann den Kredit kündigen, wenn der Kreditnehmer seinen vertraglichen </w:t>
      </w:r>
      <w:r w:rsidRPr="00206A5F">
        <w:rPr>
          <w:rFonts w:eastAsia="Arial" w:cstheme="minorHAnsi"/>
          <w:highlight w:val="yellow"/>
        </w:rPr>
        <w:t>Verpflichtungen</w:t>
      </w:r>
      <w:r w:rsidRPr="007D2EC1">
        <w:rPr>
          <w:rFonts w:eastAsia="Arial" w:cstheme="minorHAnsi"/>
        </w:rPr>
        <w:t xml:space="preserve"> </w:t>
      </w:r>
      <w:r w:rsidRPr="00206A5F">
        <w:rPr>
          <w:rFonts w:eastAsia="Arial" w:cstheme="minorHAnsi"/>
          <w:highlight w:val="yellow"/>
        </w:rPr>
        <w:t>nicht</w:t>
      </w:r>
      <w:r w:rsidRPr="007D2EC1">
        <w:rPr>
          <w:rFonts w:eastAsia="Arial" w:cstheme="minorHAnsi"/>
        </w:rPr>
        <w:t xml:space="preserve"> </w:t>
      </w:r>
      <w:r w:rsidRPr="00206A5F">
        <w:rPr>
          <w:rFonts w:eastAsia="Arial" w:cstheme="minorHAnsi"/>
          <w:highlight w:val="yellow"/>
        </w:rPr>
        <w:t>nachkommt</w:t>
      </w:r>
      <w:r w:rsidRPr="007D2EC1">
        <w:rPr>
          <w:rFonts w:eastAsia="Arial" w:cstheme="minorHAnsi"/>
        </w:rPr>
        <w:t>. Das bedeutet der Kreditnehmer muss den restlichen offenen Betrag sofort zurückzahlen.</w:t>
      </w:r>
    </w:p>
    <w:p w14:paraId="07C2E954" w14:textId="77777777" w:rsidR="007D2EC1" w:rsidRDefault="0084099D" w:rsidP="0083126F">
      <w:pPr>
        <w:pStyle w:val="berschrift3"/>
        <w:numPr>
          <w:ilvl w:val="2"/>
          <w:numId w:val="33"/>
        </w:numPr>
        <w:rPr>
          <w:lang w:val="de-DE"/>
        </w:rPr>
      </w:pPr>
      <w:bookmarkStart w:id="28" w:name="_Toc531885551"/>
      <w:r>
        <w:rPr>
          <w:lang w:val="de-DE"/>
        </w:rPr>
        <w:t>Kosten</w:t>
      </w:r>
      <w:bookmarkEnd w:id="28"/>
    </w:p>
    <w:p w14:paraId="5B7DECE4" w14:textId="77777777" w:rsidR="009912AE" w:rsidRPr="009912AE" w:rsidRDefault="009912AE" w:rsidP="0083126F">
      <w:pPr>
        <w:spacing w:line="240" w:lineRule="auto"/>
        <w:ind w:right="386"/>
        <w:rPr>
          <w:rFonts w:eastAsia="Arial" w:cstheme="minorHAnsi"/>
        </w:rPr>
      </w:pPr>
      <w:r w:rsidRPr="009912AE">
        <w:rPr>
          <w:rFonts w:eastAsia="Arial" w:cstheme="minorHAnsi"/>
        </w:rPr>
        <w:t>Die Kreditkosten werden in erster Linie durch den vereinbarten Zinssatz bestimmt Der Zinssatz kann variabel oder fix gestaltet sein.</w:t>
      </w:r>
    </w:p>
    <w:p w14:paraId="08F5DB92" w14:textId="77777777" w:rsidR="009912AE" w:rsidRPr="00206A5F" w:rsidRDefault="0016552B" w:rsidP="0083126F">
      <w:pPr>
        <w:pStyle w:val="berschrift3"/>
        <w:numPr>
          <w:ilvl w:val="2"/>
          <w:numId w:val="33"/>
        </w:numPr>
        <w:rPr>
          <w:highlight w:val="yellow"/>
          <w:lang w:val="de-DE"/>
        </w:rPr>
      </w:pPr>
      <w:bookmarkStart w:id="29" w:name="_Toc531885552"/>
      <w:r w:rsidRPr="00206A5F">
        <w:rPr>
          <w:highlight w:val="yellow"/>
          <w:lang w:val="de-DE"/>
        </w:rPr>
        <w:t>Abnehmerkredit</w:t>
      </w:r>
      <w:bookmarkEnd w:id="29"/>
    </w:p>
    <w:p w14:paraId="5AF5235D" w14:textId="77777777" w:rsidR="0016552B" w:rsidRDefault="0016552B" w:rsidP="0083126F">
      <w:pPr>
        <w:spacing w:line="240" w:lineRule="auto"/>
        <w:ind w:right="6"/>
        <w:rPr>
          <w:rFonts w:eastAsia="Arial" w:cstheme="minorHAnsi"/>
        </w:rPr>
      </w:pPr>
      <w:r w:rsidRPr="0016552B">
        <w:rPr>
          <w:rFonts w:eastAsia="Arial" w:cstheme="minorHAnsi"/>
        </w:rPr>
        <w:t>Der Abnehmer wird zum Kreditgeber, indem er an den Lieferanten Zahlungen vor der Lieferung leistet.</w:t>
      </w:r>
    </w:p>
    <w:p w14:paraId="095A90E3" w14:textId="77777777" w:rsidR="0016552B" w:rsidRPr="00206A5F" w:rsidRDefault="0016552B" w:rsidP="0083126F">
      <w:pPr>
        <w:pStyle w:val="berschrift3"/>
        <w:numPr>
          <w:ilvl w:val="2"/>
          <w:numId w:val="33"/>
        </w:numPr>
        <w:rPr>
          <w:highlight w:val="yellow"/>
          <w:lang w:val="de-DE"/>
        </w:rPr>
      </w:pPr>
      <w:bookmarkStart w:id="30" w:name="_Toc531885553"/>
      <w:r w:rsidRPr="00206A5F">
        <w:rPr>
          <w:highlight w:val="yellow"/>
          <w:lang w:val="de-DE"/>
        </w:rPr>
        <w:t>Avalkredit</w:t>
      </w:r>
      <w:bookmarkEnd w:id="30"/>
    </w:p>
    <w:p w14:paraId="72750FBB" w14:textId="58CDA873" w:rsidR="00D0099D" w:rsidRDefault="0016552B" w:rsidP="0083126F">
      <w:pPr>
        <w:spacing w:line="240" w:lineRule="auto"/>
        <w:rPr>
          <w:rFonts w:eastAsia="Arial" w:cstheme="minorHAnsi"/>
        </w:rPr>
      </w:pPr>
      <w:r w:rsidRPr="0016552B">
        <w:rPr>
          <w:rFonts w:eastAsia="Arial" w:cstheme="minorHAnsi"/>
        </w:rPr>
        <w:t>Bei einem Avalkredit erklärt sich der Kreditgeber bereit für eine bestehende Verbindlichkeit des Kunden oder für eine Verbindlichkeit des Kunden, die zukünftig entstehen könnten zu haften.</w:t>
      </w:r>
    </w:p>
    <w:p w14:paraId="64C423AF" w14:textId="77777777" w:rsidR="00D0099D" w:rsidRDefault="00D0099D">
      <w:pPr>
        <w:rPr>
          <w:rFonts w:eastAsia="Arial" w:cstheme="minorHAnsi"/>
        </w:rPr>
      </w:pPr>
      <w:r>
        <w:rPr>
          <w:rFonts w:eastAsia="Arial" w:cstheme="minorHAnsi"/>
        </w:rPr>
        <w:br w:type="page"/>
      </w:r>
    </w:p>
    <w:p w14:paraId="0FE96CC7" w14:textId="77777777" w:rsidR="0016552B" w:rsidRPr="00206A5F" w:rsidRDefault="0016552B" w:rsidP="0083126F">
      <w:pPr>
        <w:pStyle w:val="berschrift3"/>
        <w:numPr>
          <w:ilvl w:val="2"/>
          <w:numId w:val="33"/>
        </w:numPr>
        <w:rPr>
          <w:highlight w:val="yellow"/>
          <w:lang w:val="de-DE"/>
        </w:rPr>
      </w:pPr>
      <w:bookmarkStart w:id="31" w:name="_Toc531885554"/>
      <w:r w:rsidRPr="00206A5F">
        <w:rPr>
          <w:highlight w:val="yellow"/>
          <w:lang w:val="de-DE"/>
        </w:rPr>
        <w:lastRenderedPageBreak/>
        <w:t>Lombardkredit</w:t>
      </w:r>
      <w:bookmarkEnd w:id="31"/>
    </w:p>
    <w:p w14:paraId="08FEBAE1" w14:textId="77777777" w:rsidR="0016552B" w:rsidRPr="00D54372" w:rsidRDefault="0016552B" w:rsidP="0083126F">
      <w:pPr>
        <w:spacing w:line="240" w:lineRule="auto"/>
        <w:rPr>
          <w:rFonts w:eastAsia="Arial" w:cstheme="minorHAnsi"/>
        </w:rPr>
      </w:pPr>
      <w:r w:rsidRPr="00D54372">
        <w:rPr>
          <w:rFonts w:eastAsia="Arial" w:cstheme="minorHAnsi"/>
        </w:rPr>
        <w:t>Der Lombardkredit ist ein kurzfristiger Kredit, der durch die Verpfändung beweglicher Vermögensgegenstände gesichert ist.</w:t>
      </w:r>
    </w:p>
    <w:p w14:paraId="2F540023" w14:textId="77777777" w:rsidR="0016552B" w:rsidRDefault="0016552B" w:rsidP="0083126F">
      <w:pPr>
        <w:pStyle w:val="berschrift4"/>
        <w:spacing w:line="240" w:lineRule="auto"/>
      </w:pPr>
      <w:r>
        <w:t>Beispiele</w:t>
      </w:r>
    </w:p>
    <w:p w14:paraId="4496139C" w14:textId="77777777" w:rsidR="0016552B" w:rsidRDefault="0016552B" w:rsidP="0083126F">
      <w:pPr>
        <w:pStyle w:val="Listenabsatz"/>
        <w:numPr>
          <w:ilvl w:val="0"/>
          <w:numId w:val="29"/>
        </w:numPr>
        <w:spacing w:line="240" w:lineRule="auto"/>
      </w:pPr>
      <w:r>
        <w:t>Edelmetalle</w:t>
      </w:r>
    </w:p>
    <w:p w14:paraId="4C7B19CB" w14:textId="77777777" w:rsidR="0016552B" w:rsidRDefault="0016552B" w:rsidP="0083126F">
      <w:pPr>
        <w:pStyle w:val="Listenabsatz"/>
        <w:numPr>
          <w:ilvl w:val="0"/>
          <w:numId w:val="29"/>
        </w:numPr>
        <w:spacing w:line="240" w:lineRule="auto"/>
      </w:pPr>
      <w:r>
        <w:t>Wertpapiere</w:t>
      </w:r>
    </w:p>
    <w:p w14:paraId="29995D95" w14:textId="77777777" w:rsidR="0016552B" w:rsidRPr="00206A5F" w:rsidRDefault="000F2A0D" w:rsidP="0083126F">
      <w:pPr>
        <w:pStyle w:val="berschrift3"/>
        <w:numPr>
          <w:ilvl w:val="2"/>
          <w:numId w:val="33"/>
        </w:numPr>
        <w:rPr>
          <w:highlight w:val="yellow"/>
          <w:lang w:val="de-DE"/>
        </w:rPr>
      </w:pPr>
      <w:bookmarkStart w:id="32" w:name="_Toc531885555"/>
      <w:r w:rsidRPr="00206A5F">
        <w:rPr>
          <w:highlight w:val="yellow"/>
          <w:lang w:val="de-DE"/>
        </w:rPr>
        <w:t>Lieferantenkredit</w:t>
      </w:r>
      <w:bookmarkEnd w:id="32"/>
    </w:p>
    <w:p w14:paraId="7BA7F8FD" w14:textId="01EFFC72" w:rsidR="000F2A0D" w:rsidRDefault="000F2A0D" w:rsidP="0083126F">
      <w:pPr>
        <w:spacing w:line="240" w:lineRule="auto"/>
        <w:ind w:right="226"/>
        <w:rPr>
          <w:rFonts w:eastAsia="Arial" w:cstheme="minorHAnsi"/>
        </w:rPr>
      </w:pPr>
      <w:r w:rsidRPr="000F2A0D">
        <w:rPr>
          <w:rFonts w:eastAsia="Arial" w:cstheme="minorHAnsi"/>
        </w:rPr>
        <w:t xml:space="preserve">Der Lieferant liefert die Waren bzw. Dienstleistungen auf Ziel, der Käufer muss erst später bezahlen. Der Lieferant stellt daher keinen Geldbetrag zur Verfügung, sondern er stundet dem Käufer die Bezahlung der </w:t>
      </w:r>
      <w:proofErr w:type="spellStart"/>
      <w:r w:rsidRPr="000F2A0D">
        <w:rPr>
          <w:rFonts w:eastAsia="Arial" w:cstheme="minorHAnsi"/>
        </w:rPr>
        <w:t>Forderung.</w:t>
      </w:r>
      <w:r w:rsidR="00117F74">
        <w:rPr>
          <w:rFonts w:eastAsia="Arial" w:cstheme="minorHAnsi"/>
        </w:rPr>
        <w:t>x</w:t>
      </w:r>
      <w:proofErr w:type="spellEnd"/>
    </w:p>
    <w:p w14:paraId="6EB4436E" w14:textId="77777777" w:rsidR="00F43348" w:rsidRDefault="00F43348" w:rsidP="0083126F">
      <w:pPr>
        <w:spacing w:line="240" w:lineRule="auto"/>
        <w:ind w:right="226"/>
        <w:rPr>
          <w:rFonts w:eastAsia="Arial" w:cstheme="minorHAnsi"/>
        </w:rPr>
      </w:pPr>
      <w:bookmarkStart w:id="33" w:name="_GoBack"/>
      <w:bookmarkEnd w:id="33"/>
    </w:p>
    <w:p w14:paraId="7607F645" w14:textId="77777777" w:rsidR="00BA1C45" w:rsidRDefault="00BA1C45" w:rsidP="0083126F">
      <w:pPr>
        <w:pStyle w:val="berschrift3"/>
        <w:spacing w:line="240" w:lineRule="auto"/>
        <w:rPr>
          <w:rFonts w:eastAsia="Arial" w:cstheme="minorHAnsi"/>
        </w:rPr>
      </w:pPr>
      <w:bookmarkStart w:id="34" w:name="_Toc531885556"/>
      <w:r w:rsidRPr="00BA1C45">
        <w:t>Skonto</w:t>
      </w:r>
      <w:bookmarkEnd w:id="34"/>
    </w:p>
    <w:p w14:paraId="2A7FB8B8" w14:textId="77777777" w:rsidR="00BA1C45" w:rsidRPr="00F42A12" w:rsidRDefault="00BA1C45" w:rsidP="0083126F">
      <w:pPr>
        <w:spacing w:line="240" w:lineRule="auto"/>
        <w:ind w:right="226"/>
        <w:rPr>
          <w:rFonts w:eastAsia="Arial" w:cstheme="minorHAnsi"/>
        </w:rPr>
      </w:pPr>
      <w:r w:rsidRPr="00F42A12">
        <w:rPr>
          <w:rFonts w:eastAsia="Arial" w:cstheme="minorHAnsi"/>
        </w:rPr>
        <w:t>Das Skonto ist ein Preisnachlass auf den Rechnungsbetrag bei Zahlung innerhalb einer bestimmten Frist. </w:t>
      </w:r>
    </w:p>
    <w:p w14:paraId="00DE23DE" w14:textId="77777777" w:rsidR="00BA1C45" w:rsidRDefault="00BA1C45" w:rsidP="0083126F">
      <w:pPr>
        <w:pStyle w:val="berschrift4"/>
        <w:spacing w:line="240" w:lineRule="auto"/>
        <w:rPr>
          <w:rFonts w:eastAsia="Arial"/>
        </w:rPr>
      </w:pPr>
      <w:r w:rsidRPr="00BA1C45">
        <w:rPr>
          <w:rFonts w:eastAsia="Arial"/>
        </w:rPr>
        <w:t>Berechnung:</w:t>
      </w:r>
    </w:p>
    <w:p w14:paraId="6512B7E4" w14:textId="77777777" w:rsidR="00BA1C45" w:rsidRPr="00F42A12" w:rsidRDefault="00BA1C45" w:rsidP="0083126F">
      <w:pPr>
        <w:spacing w:line="240" w:lineRule="auto"/>
        <w:ind w:right="226"/>
        <w:rPr>
          <w:rFonts w:eastAsia="Arial" w:cstheme="minorHAnsi"/>
        </w:rPr>
      </w:pPr>
      <w:r w:rsidRPr="00F42A12">
        <w:rPr>
          <w:rFonts w:eastAsia="Arial" w:cstheme="minorHAnsi"/>
        </w:rPr>
        <w:t xml:space="preserve">Ein Kunde zahlt innerhalb der Frist und erhält deshalb beim Kauf eines Fernsehers, der 1.990 Euro kostet, 3 % Skonto. </w:t>
      </w:r>
    </w:p>
    <w:p w14:paraId="1A25812B" w14:textId="77777777" w:rsidR="00BA1C45" w:rsidRPr="00F42A12" w:rsidRDefault="00BA1C45" w:rsidP="0083126F">
      <w:pPr>
        <w:spacing w:line="240" w:lineRule="auto"/>
        <w:ind w:right="226"/>
        <w:rPr>
          <w:rFonts w:eastAsia="Arial" w:cstheme="minorHAnsi"/>
        </w:rPr>
      </w:pPr>
      <w:r w:rsidRPr="00F42A12">
        <w:rPr>
          <w:rFonts w:eastAsia="Arial" w:cstheme="minorHAnsi"/>
        </w:rPr>
        <w:t>Preis = (1990*</w:t>
      </w:r>
      <w:r w:rsidR="001A1ADC" w:rsidRPr="00F42A12">
        <w:rPr>
          <w:rFonts w:eastAsia="Arial" w:cstheme="minorHAnsi"/>
        </w:rPr>
        <w:t>97) /</w:t>
      </w:r>
      <w:r w:rsidRPr="00F42A12">
        <w:rPr>
          <w:rFonts w:eastAsia="Arial" w:cstheme="minorHAnsi"/>
        </w:rPr>
        <w:t>100 = 19</w:t>
      </w:r>
      <w:r w:rsidR="001A1ADC" w:rsidRPr="00F42A12">
        <w:rPr>
          <w:rFonts w:eastAsia="Arial" w:cstheme="minorHAnsi"/>
        </w:rPr>
        <w:t>30,30€</w:t>
      </w:r>
    </w:p>
    <w:p w14:paraId="2BD91DAC" w14:textId="77777777" w:rsidR="00BA1C45" w:rsidRPr="00F42A12" w:rsidRDefault="001A1ADC" w:rsidP="0083126F">
      <w:pPr>
        <w:spacing w:line="240" w:lineRule="auto"/>
        <w:ind w:right="226"/>
        <w:rPr>
          <w:rFonts w:eastAsia="Arial" w:cstheme="minorHAnsi"/>
        </w:rPr>
      </w:pPr>
      <w:r w:rsidRPr="00F42A12">
        <w:rPr>
          <w:rFonts w:eastAsia="Arial" w:cstheme="minorHAnsi"/>
        </w:rPr>
        <w:t>Der neue Preis ist 1930,30€</w:t>
      </w:r>
    </w:p>
    <w:p w14:paraId="43541B29" w14:textId="77777777" w:rsidR="0016552B" w:rsidRPr="0016552B" w:rsidRDefault="000F2A0D" w:rsidP="0083126F">
      <w:pPr>
        <w:pStyle w:val="berschrift3"/>
        <w:spacing w:line="240" w:lineRule="auto"/>
      </w:pPr>
      <w:bookmarkStart w:id="35" w:name="_Toc531885557"/>
      <w:r>
        <w:t>Darlehen</w:t>
      </w:r>
      <w:bookmarkEnd w:id="35"/>
    </w:p>
    <w:p w14:paraId="0CA2DF45" w14:textId="77777777" w:rsidR="000F2A0D" w:rsidRDefault="000F2A0D" w:rsidP="0083126F">
      <w:pPr>
        <w:spacing w:line="240" w:lineRule="auto"/>
        <w:ind w:right="1006"/>
        <w:rPr>
          <w:rFonts w:eastAsia="Arial" w:cstheme="minorHAnsi"/>
        </w:rPr>
      </w:pPr>
      <w:r w:rsidRPr="000F2A0D">
        <w:rPr>
          <w:rFonts w:eastAsia="Arial" w:cstheme="minorHAnsi"/>
        </w:rPr>
        <w:t xml:space="preserve">Bei einem Darlehen stellt der Kreditgeber dem Kreditnehmer einmalig einen bestimmten Geldbetrag mittel- oder langfristig zur Verfügung. </w:t>
      </w:r>
    </w:p>
    <w:p w14:paraId="5F5C18B4" w14:textId="77777777" w:rsidR="000F2A0D" w:rsidRPr="00206A5F" w:rsidRDefault="000F2A0D" w:rsidP="0083126F">
      <w:pPr>
        <w:pStyle w:val="berschrift3"/>
        <w:numPr>
          <w:ilvl w:val="2"/>
          <w:numId w:val="33"/>
        </w:numPr>
        <w:rPr>
          <w:highlight w:val="yellow"/>
          <w:lang w:val="de-DE"/>
        </w:rPr>
      </w:pPr>
      <w:bookmarkStart w:id="36" w:name="_Toc531885558"/>
      <w:r w:rsidRPr="00206A5F">
        <w:rPr>
          <w:highlight w:val="yellow"/>
          <w:lang w:val="de-DE"/>
        </w:rPr>
        <w:t>Hypothekarkredit</w:t>
      </w:r>
      <w:bookmarkEnd w:id="36"/>
    </w:p>
    <w:p w14:paraId="6B2CABE5" w14:textId="77777777" w:rsidR="000F2A0D" w:rsidRDefault="000F2A0D" w:rsidP="0083126F">
      <w:pPr>
        <w:spacing w:line="240" w:lineRule="auto"/>
        <w:ind w:right="226"/>
        <w:rPr>
          <w:rFonts w:eastAsia="Arial" w:cstheme="minorHAnsi"/>
        </w:rPr>
      </w:pPr>
      <w:r w:rsidRPr="000F2A0D">
        <w:rPr>
          <w:rFonts w:eastAsia="Arial" w:cstheme="minorHAnsi"/>
        </w:rPr>
        <w:t>Der Hypothekarkredit ist eine Sonderform des Darlehens. Die Sicherstellung erfolgt durch die Verpfändung von Immobilien.</w:t>
      </w:r>
    </w:p>
    <w:p w14:paraId="2BCB6FB9" w14:textId="77777777" w:rsidR="000F2A0D" w:rsidRPr="000A7E55" w:rsidRDefault="000F2A0D" w:rsidP="0083126F">
      <w:pPr>
        <w:pStyle w:val="berschrift4"/>
        <w:spacing w:line="240" w:lineRule="auto"/>
        <w:rPr>
          <w:rFonts w:asciiTheme="minorHAnsi" w:eastAsiaTheme="minorHAnsi" w:hAnsiTheme="minorHAnsi" w:cstheme="minorBidi"/>
          <w:b/>
          <w:i w:val="0"/>
          <w:iCs w:val="0"/>
          <w:color w:val="auto"/>
          <w:lang w:val="de-DE"/>
        </w:rPr>
      </w:pPr>
      <w:r w:rsidRPr="000A7E55">
        <w:rPr>
          <w:rFonts w:asciiTheme="minorHAnsi" w:eastAsiaTheme="minorHAnsi" w:hAnsiTheme="minorHAnsi" w:cstheme="minorBidi"/>
          <w:b/>
          <w:i w:val="0"/>
          <w:iCs w:val="0"/>
          <w:color w:val="auto"/>
          <w:lang w:val="de-DE"/>
        </w:rPr>
        <w:t>Vorgang</w:t>
      </w:r>
    </w:p>
    <w:p w14:paraId="3689C5AE" w14:textId="77777777" w:rsidR="000F2A0D" w:rsidRDefault="000F2A0D" w:rsidP="0083126F">
      <w:pPr>
        <w:pStyle w:val="Listenabsatz"/>
        <w:numPr>
          <w:ilvl w:val="0"/>
          <w:numId w:val="30"/>
        </w:numPr>
        <w:spacing w:line="240" w:lineRule="auto"/>
      </w:pPr>
      <w:r>
        <w:t>Immobilie wird geschätzt</w:t>
      </w:r>
    </w:p>
    <w:p w14:paraId="5E7163E6" w14:textId="77777777" w:rsidR="000F2A0D" w:rsidRDefault="000F2A0D" w:rsidP="0083126F">
      <w:pPr>
        <w:pStyle w:val="Listenabsatz"/>
        <w:numPr>
          <w:ilvl w:val="0"/>
          <w:numId w:val="30"/>
        </w:numPr>
        <w:spacing w:line="240" w:lineRule="auto"/>
      </w:pPr>
      <w:r>
        <w:t>Höchstgrenze für die Belehnung feststellen</w:t>
      </w:r>
    </w:p>
    <w:p w14:paraId="3F125788" w14:textId="77777777" w:rsidR="00241C01" w:rsidRDefault="000F2A0D" w:rsidP="0083126F">
      <w:pPr>
        <w:pStyle w:val="Listenabsatz"/>
        <w:numPr>
          <w:ilvl w:val="0"/>
          <w:numId w:val="30"/>
        </w:numPr>
        <w:spacing w:line="240" w:lineRule="auto"/>
      </w:pPr>
      <w:r>
        <w:t xml:space="preserve">Verpfändung wird in das Grundbuch eingetragen </w:t>
      </w:r>
    </w:p>
    <w:p w14:paraId="3DB4C23D" w14:textId="77777777" w:rsidR="00241C01" w:rsidRPr="00206A5F" w:rsidRDefault="00241C01" w:rsidP="0083126F">
      <w:pPr>
        <w:pStyle w:val="berschrift3"/>
        <w:numPr>
          <w:ilvl w:val="2"/>
          <w:numId w:val="33"/>
        </w:numPr>
        <w:rPr>
          <w:highlight w:val="yellow"/>
          <w:lang w:val="de-DE"/>
        </w:rPr>
      </w:pPr>
      <w:bookmarkStart w:id="37" w:name="_Toc531885559"/>
      <w:r w:rsidRPr="00206A5F">
        <w:rPr>
          <w:highlight w:val="yellow"/>
          <w:lang w:val="de-DE"/>
        </w:rPr>
        <w:t>Kontokorrentkredit</w:t>
      </w:r>
      <w:bookmarkEnd w:id="37"/>
    </w:p>
    <w:p w14:paraId="0063B3AB" w14:textId="12CD0F86" w:rsidR="003C32EE" w:rsidRDefault="00241C01" w:rsidP="000A7E55">
      <w:pPr>
        <w:spacing w:line="240" w:lineRule="auto"/>
        <w:ind w:right="26"/>
        <w:rPr>
          <w:rFonts w:eastAsia="Arial" w:cstheme="minorHAnsi"/>
        </w:rPr>
      </w:pPr>
      <w:r w:rsidRPr="00241C01">
        <w:rPr>
          <w:rFonts w:eastAsia="Arial" w:cstheme="minorHAnsi"/>
        </w:rPr>
        <w:t xml:space="preserve">Der </w:t>
      </w:r>
      <w:r w:rsidRPr="00206A5F">
        <w:rPr>
          <w:rFonts w:eastAsia="Arial" w:cstheme="minorHAnsi"/>
        </w:rPr>
        <w:t>Kontokorrentkredit</w:t>
      </w:r>
      <w:r w:rsidRPr="00241C01">
        <w:rPr>
          <w:rFonts w:eastAsia="Arial" w:cstheme="minorHAnsi"/>
        </w:rPr>
        <w:t xml:space="preserve"> ist ein Geldkredit, der als Kreditrahmen zur Verfügung gestellt wird. Je nach Bedarf kann der Anspruch immer wieder angenommen werden.</w:t>
      </w:r>
    </w:p>
    <w:p w14:paraId="5FD94831" w14:textId="77777777" w:rsidR="003C32EE" w:rsidRDefault="003C32EE">
      <w:pPr>
        <w:rPr>
          <w:rFonts w:eastAsia="Arial" w:cstheme="minorHAnsi"/>
        </w:rPr>
      </w:pPr>
      <w:r>
        <w:rPr>
          <w:rFonts w:eastAsia="Arial" w:cstheme="minorHAnsi"/>
        </w:rPr>
        <w:br w:type="page"/>
      </w:r>
    </w:p>
    <w:p w14:paraId="28C9F19C" w14:textId="77777777" w:rsidR="00FB2077" w:rsidRPr="00E32512" w:rsidRDefault="00FB2077" w:rsidP="0083126F">
      <w:pPr>
        <w:pStyle w:val="berschrift1"/>
        <w:numPr>
          <w:ilvl w:val="0"/>
          <w:numId w:val="33"/>
        </w:numPr>
        <w:rPr>
          <w:color w:val="C00000"/>
          <w:highlight w:val="yellow"/>
          <w:lang w:val="de-DE"/>
        </w:rPr>
      </w:pPr>
      <w:bookmarkStart w:id="38" w:name="_Toc531885560"/>
      <w:r w:rsidRPr="00E32512">
        <w:rPr>
          <w:color w:val="C00000"/>
          <w:highlight w:val="yellow"/>
          <w:lang w:val="de-DE"/>
        </w:rPr>
        <w:lastRenderedPageBreak/>
        <w:t>Leasing</w:t>
      </w:r>
      <w:bookmarkEnd w:id="38"/>
    </w:p>
    <w:p w14:paraId="7C69ACD5" w14:textId="6B45ED58" w:rsidR="003C32EE" w:rsidRPr="00FB2077" w:rsidRDefault="00FB2077" w:rsidP="0083126F">
      <w:pPr>
        <w:spacing w:line="240" w:lineRule="auto"/>
        <w:ind w:right="1146"/>
        <w:rPr>
          <w:lang w:val="de-DE"/>
        </w:rPr>
      </w:pPr>
      <w:r w:rsidRPr="00FB2077">
        <w:rPr>
          <w:lang w:val="de-DE"/>
        </w:rPr>
        <w:t>Unter Leasing versteht man die mittel- oder die langfristige Überlassung von Wirtschaftsgütern durch eine Leasinggesellschaft. Die Leasinggesellschaften sind Tochtergesellschaften von Kreditinstituten, Herstellern oder Händlern.</w:t>
      </w:r>
      <w:r>
        <w:rPr>
          <w:lang w:val="de-DE"/>
        </w:rPr>
        <w:t xml:space="preserve"> </w:t>
      </w:r>
      <w:r w:rsidRPr="00FB2077">
        <w:rPr>
          <w:lang w:val="de-DE"/>
        </w:rPr>
        <w:t>Die Abwicklung der</w:t>
      </w:r>
      <w:r>
        <w:rPr>
          <w:lang w:val="de-DE"/>
        </w:rPr>
        <w:t xml:space="preserve"> </w:t>
      </w:r>
      <w:r w:rsidRPr="00FB2077">
        <w:rPr>
          <w:lang w:val="de-DE"/>
        </w:rPr>
        <w:t>Leasingfinanzierung erfolgt üblicherweise auf folgende Art:</w:t>
      </w:r>
    </w:p>
    <w:p w14:paraId="058DFE07" w14:textId="77777777" w:rsidR="00FB2077" w:rsidRPr="00CC6992" w:rsidRDefault="00FB2077" w:rsidP="0083126F">
      <w:pPr>
        <w:pStyle w:val="berschrift2"/>
        <w:numPr>
          <w:ilvl w:val="1"/>
          <w:numId w:val="33"/>
        </w:numPr>
        <w:rPr>
          <w:b/>
          <w:lang w:val="de-DE"/>
        </w:rPr>
      </w:pPr>
      <w:bookmarkStart w:id="39" w:name="_Toc531885561"/>
      <w:r w:rsidRPr="00CC6992">
        <w:rPr>
          <w:b/>
          <w:lang w:val="de-DE"/>
        </w:rPr>
        <w:t>Arten des Leasings Vertrages</w:t>
      </w:r>
      <w:bookmarkEnd w:id="39"/>
    </w:p>
    <w:p w14:paraId="2F07230A" w14:textId="0A9EDC61" w:rsidR="00FB2077" w:rsidRPr="003C32EE" w:rsidRDefault="00FB2077" w:rsidP="0083126F">
      <w:pPr>
        <w:numPr>
          <w:ilvl w:val="0"/>
          <w:numId w:val="15"/>
        </w:numPr>
        <w:tabs>
          <w:tab w:val="left" w:pos="720"/>
        </w:tabs>
        <w:spacing w:after="0" w:line="240" w:lineRule="auto"/>
        <w:rPr>
          <w:rFonts w:eastAsia="Arial" w:cstheme="minorHAnsi"/>
        </w:rPr>
      </w:pPr>
      <w:r w:rsidRPr="00FB2077">
        <w:rPr>
          <w:rFonts w:eastAsia="Arial" w:cstheme="minorHAnsi"/>
        </w:rPr>
        <w:t>Mit oder ohne Kaufoption</w:t>
      </w:r>
    </w:p>
    <w:p w14:paraId="3FD7F7BF" w14:textId="77777777" w:rsidR="00FB2077" w:rsidRPr="00FB2077" w:rsidRDefault="00FB2077" w:rsidP="0083126F">
      <w:pPr>
        <w:numPr>
          <w:ilvl w:val="1"/>
          <w:numId w:val="15"/>
        </w:numPr>
        <w:tabs>
          <w:tab w:val="left" w:pos="1440"/>
        </w:tabs>
        <w:spacing w:after="0" w:line="240" w:lineRule="auto"/>
        <w:ind w:right="266"/>
        <w:rPr>
          <w:rFonts w:eastAsia="Courier New" w:cstheme="minorHAnsi"/>
        </w:rPr>
      </w:pPr>
      <w:r w:rsidRPr="00FB2077">
        <w:rPr>
          <w:rFonts w:eastAsia="Arial" w:cstheme="minorHAnsi"/>
        </w:rPr>
        <w:t>Leasingnehmer kann das Leasingobjekt am Ende der Vertragszeit zu den im Vertrag enthalten Preis erwerben.</w:t>
      </w:r>
    </w:p>
    <w:p w14:paraId="7B2550F5" w14:textId="1FEE567A" w:rsidR="00FB2077" w:rsidRPr="003C32EE" w:rsidRDefault="00FB2077" w:rsidP="0083126F">
      <w:pPr>
        <w:numPr>
          <w:ilvl w:val="0"/>
          <w:numId w:val="15"/>
        </w:numPr>
        <w:tabs>
          <w:tab w:val="left" w:pos="720"/>
        </w:tabs>
        <w:spacing w:after="0" w:line="240" w:lineRule="auto"/>
        <w:rPr>
          <w:rFonts w:eastAsia="Arial" w:cstheme="minorHAnsi"/>
        </w:rPr>
      </w:pPr>
      <w:r w:rsidRPr="00FB2077">
        <w:rPr>
          <w:rFonts w:eastAsia="Arial" w:cstheme="minorHAnsi"/>
        </w:rPr>
        <w:t>Mit oder ohne Verlängerungsmöglichkeit</w:t>
      </w:r>
    </w:p>
    <w:p w14:paraId="46A4D0DD" w14:textId="3A5829AF" w:rsidR="00FB2077" w:rsidRPr="003C32EE" w:rsidRDefault="00FB2077" w:rsidP="0083126F">
      <w:pPr>
        <w:numPr>
          <w:ilvl w:val="1"/>
          <w:numId w:val="15"/>
        </w:numPr>
        <w:tabs>
          <w:tab w:val="left" w:pos="1440"/>
        </w:tabs>
        <w:spacing w:after="0" w:line="240" w:lineRule="auto"/>
        <w:rPr>
          <w:rFonts w:eastAsia="Courier New" w:cstheme="minorHAnsi"/>
        </w:rPr>
      </w:pPr>
      <w:r w:rsidRPr="00FB2077">
        <w:rPr>
          <w:rFonts w:eastAsia="Arial" w:cstheme="minorHAnsi"/>
        </w:rPr>
        <w:t>Leasingnehmer kann den Vertrag verlängern.</w:t>
      </w:r>
    </w:p>
    <w:p w14:paraId="3BED91A4" w14:textId="73E4C065" w:rsidR="00FB2077" w:rsidRPr="00FB2077" w:rsidRDefault="00FB2077" w:rsidP="0083126F">
      <w:pPr>
        <w:numPr>
          <w:ilvl w:val="1"/>
          <w:numId w:val="15"/>
        </w:numPr>
        <w:tabs>
          <w:tab w:val="left" w:pos="1440"/>
        </w:tabs>
        <w:spacing w:after="0" w:line="240" w:lineRule="auto"/>
        <w:ind w:right="106"/>
        <w:rPr>
          <w:rFonts w:eastAsia="Courier New" w:cstheme="minorHAnsi"/>
        </w:rPr>
      </w:pPr>
      <w:r w:rsidRPr="00FB2077">
        <w:rPr>
          <w:rFonts w:eastAsia="Arial" w:cstheme="minorHAnsi"/>
        </w:rPr>
        <w:t>Bei der Verlängerung werden oft sehr günstige Konditionen vereinbart. (z</w:t>
      </w:r>
      <w:r w:rsidR="009D6962">
        <w:rPr>
          <w:rFonts w:eastAsia="Arial" w:cstheme="minorHAnsi"/>
        </w:rPr>
        <w:t>.</w:t>
      </w:r>
      <w:r w:rsidRPr="00FB2077">
        <w:rPr>
          <w:rFonts w:eastAsia="Arial" w:cstheme="minorHAnsi"/>
        </w:rPr>
        <w:t>B</w:t>
      </w:r>
      <w:r w:rsidR="009D6962">
        <w:rPr>
          <w:rFonts w:eastAsia="Arial" w:cstheme="minorHAnsi"/>
        </w:rPr>
        <w:t>.</w:t>
      </w:r>
      <w:r w:rsidRPr="00FB2077">
        <w:rPr>
          <w:rFonts w:eastAsia="Arial" w:cstheme="minorHAnsi"/>
        </w:rPr>
        <w:t xml:space="preserve"> eine Monatszahlung pro Jahr)</w:t>
      </w:r>
    </w:p>
    <w:p w14:paraId="25A2961D" w14:textId="4FCDDE9F" w:rsidR="00FB2077" w:rsidRPr="003C32EE" w:rsidRDefault="00FB2077" w:rsidP="0083126F">
      <w:pPr>
        <w:numPr>
          <w:ilvl w:val="0"/>
          <w:numId w:val="15"/>
        </w:numPr>
        <w:tabs>
          <w:tab w:val="left" w:pos="720"/>
        </w:tabs>
        <w:spacing w:after="0" w:line="240" w:lineRule="auto"/>
        <w:rPr>
          <w:rFonts w:eastAsia="Arial" w:cstheme="minorHAnsi"/>
        </w:rPr>
      </w:pPr>
      <w:r w:rsidRPr="00FB2077">
        <w:rPr>
          <w:rFonts w:eastAsia="Arial" w:cstheme="minorHAnsi"/>
        </w:rPr>
        <w:t>Mit oder ohne Kündigungsrecht</w:t>
      </w:r>
    </w:p>
    <w:p w14:paraId="7CD028AF" w14:textId="14AD8F4B" w:rsidR="00FB2077" w:rsidRPr="003C32EE" w:rsidRDefault="00FB2077" w:rsidP="0083126F">
      <w:pPr>
        <w:numPr>
          <w:ilvl w:val="1"/>
          <w:numId w:val="15"/>
        </w:numPr>
        <w:tabs>
          <w:tab w:val="left" w:pos="1440"/>
        </w:tabs>
        <w:spacing w:after="0" w:line="240" w:lineRule="auto"/>
        <w:rPr>
          <w:rFonts w:eastAsia="Courier New" w:cstheme="minorHAnsi"/>
        </w:rPr>
      </w:pPr>
      <w:r w:rsidRPr="00FB2077">
        <w:rPr>
          <w:rFonts w:eastAsia="Arial" w:cstheme="minorHAnsi"/>
        </w:rPr>
        <w:t>Leasingnehmer kann den Vertrag nach einer bestimmten</w:t>
      </w:r>
    </w:p>
    <w:p w14:paraId="4C8AA710" w14:textId="6A2651A9" w:rsidR="00FB2077" w:rsidRPr="003C32EE" w:rsidRDefault="00FB2077" w:rsidP="0083126F">
      <w:pPr>
        <w:numPr>
          <w:ilvl w:val="1"/>
          <w:numId w:val="15"/>
        </w:numPr>
        <w:tabs>
          <w:tab w:val="left" w:pos="1440"/>
        </w:tabs>
        <w:spacing w:after="0" w:line="240" w:lineRule="auto"/>
        <w:ind w:right="46"/>
        <w:rPr>
          <w:rFonts w:eastAsia="Courier New" w:cstheme="minorHAnsi"/>
        </w:rPr>
      </w:pPr>
      <w:r w:rsidRPr="00FB2077">
        <w:rPr>
          <w:rFonts w:eastAsia="Arial" w:cstheme="minorHAnsi"/>
        </w:rPr>
        <w:t xml:space="preserve">Großes Risiko für Leasinggeber! </w:t>
      </w:r>
      <w:r w:rsidR="006F41B5">
        <w:rPr>
          <w:rFonts w:eastAsia="Wingdings" w:cstheme="minorHAnsi"/>
        </w:rPr>
        <w:t>Er</w:t>
      </w:r>
      <w:r w:rsidRPr="00FB2077">
        <w:rPr>
          <w:rFonts w:eastAsia="Arial" w:cstheme="minorHAnsi"/>
        </w:rPr>
        <w:t xml:space="preserve"> schafft Wirtschaftsgut über Wunsch des Kunden an</w:t>
      </w:r>
    </w:p>
    <w:p w14:paraId="7E37E122" w14:textId="77777777" w:rsidR="00FB2077" w:rsidRPr="00FB2077" w:rsidRDefault="00FB2077" w:rsidP="0083126F">
      <w:pPr>
        <w:numPr>
          <w:ilvl w:val="0"/>
          <w:numId w:val="15"/>
        </w:numPr>
        <w:tabs>
          <w:tab w:val="left" w:pos="720"/>
        </w:tabs>
        <w:spacing w:after="0" w:line="240" w:lineRule="auto"/>
        <w:rPr>
          <w:rFonts w:eastAsia="Arial" w:cstheme="minorHAnsi"/>
        </w:rPr>
      </w:pPr>
      <w:r w:rsidRPr="00FB2077">
        <w:rPr>
          <w:rFonts w:eastAsia="Arial" w:cstheme="minorHAnsi"/>
        </w:rPr>
        <w:t>Amortisationsleasing oder Restwertleasing</w:t>
      </w:r>
    </w:p>
    <w:p w14:paraId="58A38CF4" w14:textId="77777777" w:rsidR="00FB2077" w:rsidRPr="00FB2077" w:rsidRDefault="00FB2077" w:rsidP="0083126F">
      <w:pPr>
        <w:numPr>
          <w:ilvl w:val="1"/>
          <w:numId w:val="15"/>
        </w:numPr>
        <w:tabs>
          <w:tab w:val="left" w:pos="1440"/>
        </w:tabs>
        <w:spacing w:after="0" w:line="240" w:lineRule="auto"/>
        <w:rPr>
          <w:rFonts w:eastAsia="Courier New" w:cstheme="minorHAnsi"/>
        </w:rPr>
      </w:pPr>
      <w:r w:rsidRPr="00FB2077">
        <w:rPr>
          <w:rFonts w:eastAsia="Arial" w:cstheme="minorHAnsi"/>
        </w:rPr>
        <w:t>Amortisationsleasing</w:t>
      </w:r>
    </w:p>
    <w:p w14:paraId="203FA411" w14:textId="77777777" w:rsidR="00FB2077" w:rsidRPr="00FB2077" w:rsidRDefault="00FB2077" w:rsidP="0083126F">
      <w:pPr>
        <w:numPr>
          <w:ilvl w:val="2"/>
          <w:numId w:val="15"/>
        </w:numPr>
        <w:tabs>
          <w:tab w:val="left" w:pos="2160"/>
        </w:tabs>
        <w:spacing w:after="0" w:line="240" w:lineRule="auto"/>
        <w:ind w:right="466"/>
        <w:rPr>
          <w:rFonts w:eastAsia="Wingdings" w:cstheme="minorHAnsi"/>
        </w:rPr>
      </w:pPr>
      <w:r w:rsidRPr="00FB2077">
        <w:rPr>
          <w:rFonts w:eastAsia="Arial" w:cstheme="minorHAnsi"/>
        </w:rPr>
        <w:t>Leasinggut wird während der Leasingdauer (fast) vollständig bezahlt.</w:t>
      </w:r>
    </w:p>
    <w:p w14:paraId="4485F4B2" w14:textId="77777777" w:rsidR="00FB2077" w:rsidRPr="00FB2077" w:rsidRDefault="00FB2077" w:rsidP="0083126F">
      <w:pPr>
        <w:numPr>
          <w:ilvl w:val="1"/>
          <w:numId w:val="15"/>
        </w:numPr>
        <w:tabs>
          <w:tab w:val="left" w:pos="1440"/>
        </w:tabs>
        <w:spacing w:after="0" w:line="240" w:lineRule="auto"/>
        <w:rPr>
          <w:rFonts w:eastAsia="Arial" w:cstheme="minorHAnsi"/>
        </w:rPr>
      </w:pPr>
      <w:r w:rsidRPr="00FB2077">
        <w:rPr>
          <w:rFonts w:eastAsia="Arial" w:cstheme="minorHAnsi"/>
        </w:rPr>
        <w:t>Restwertleasing</w:t>
      </w:r>
    </w:p>
    <w:p w14:paraId="140F6FC8" w14:textId="77777777" w:rsidR="00FB2077" w:rsidRPr="00FB2077" w:rsidRDefault="00FB2077" w:rsidP="0083126F">
      <w:pPr>
        <w:numPr>
          <w:ilvl w:val="2"/>
          <w:numId w:val="15"/>
        </w:numPr>
        <w:tabs>
          <w:tab w:val="left" w:pos="2160"/>
        </w:tabs>
        <w:spacing w:after="0" w:line="240" w:lineRule="auto"/>
        <w:rPr>
          <w:rFonts w:eastAsia="Arial" w:cstheme="minorHAnsi"/>
        </w:rPr>
      </w:pPr>
      <w:r w:rsidRPr="00FB2077">
        <w:rPr>
          <w:rFonts w:eastAsia="Arial" w:cstheme="minorHAnsi"/>
        </w:rPr>
        <w:t>Restwert wird vereinbart</w:t>
      </w:r>
    </w:p>
    <w:p w14:paraId="45314CC4" w14:textId="77777777" w:rsidR="00FB2077" w:rsidRPr="00FB2077" w:rsidRDefault="00FB2077" w:rsidP="0083126F">
      <w:pPr>
        <w:numPr>
          <w:ilvl w:val="2"/>
          <w:numId w:val="15"/>
        </w:numPr>
        <w:tabs>
          <w:tab w:val="left" w:pos="2160"/>
        </w:tabs>
        <w:spacing w:after="0" w:line="240" w:lineRule="auto"/>
        <w:ind w:right="860"/>
        <w:rPr>
          <w:rFonts w:eastAsia="Arial" w:cstheme="minorHAnsi"/>
        </w:rPr>
      </w:pPr>
      <w:r w:rsidRPr="00FB2077">
        <w:rPr>
          <w:rFonts w:eastAsia="Arial" w:cstheme="minorHAnsi"/>
        </w:rPr>
        <w:t>Falls das Leasinggut intensiver genutzt wird, muss der Leasingnehmer die Wertdifferenz bezahlen bzw. das Gut mindestens um den Restwert erwerben.</w:t>
      </w:r>
    </w:p>
    <w:p w14:paraId="295E67AC" w14:textId="77777777" w:rsidR="00FB2077" w:rsidRPr="00FB2077" w:rsidRDefault="00FB2077" w:rsidP="0083126F">
      <w:pPr>
        <w:numPr>
          <w:ilvl w:val="0"/>
          <w:numId w:val="15"/>
        </w:numPr>
        <w:tabs>
          <w:tab w:val="left" w:pos="720"/>
        </w:tabs>
        <w:spacing w:after="0" w:line="240" w:lineRule="auto"/>
        <w:rPr>
          <w:rFonts w:eastAsia="Arial" w:cstheme="minorHAnsi"/>
        </w:rPr>
      </w:pPr>
      <w:r w:rsidRPr="00FB2077">
        <w:rPr>
          <w:rFonts w:eastAsia="Arial" w:cstheme="minorHAnsi"/>
        </w:rPr>
        <w:t>Mit oder ohne „Full-Service“</w:t>
      </w:r>
    </w:p>
    <w:p w14:paraId="36E0A54C" w14:textId="5B17B592" w:rsidR="00FB2077" w:rsidRDefault="00FB2077" w:rsidP="0083126F">
      <w:pPr>
        <w:numPr>
          <w:ilvl w:val="1"/>
          <w:numId w:val="15"/>
        </w:numPr>
        <w:tabs>
          <w:tab w:val="left" w:pos="1440"/>
        </w:tabs>
        <w:spacing w:after="0" w:line="240" w:lineRule="auto"/>
        <w:rPr>
          <w:rFonts w:eastAsia="Arial" w:cstheme="minorHAnsi"/>
        </w:rPr>
      </w:pPr>
      <w:r w:rsidRPr="00FB2077">
        <w:rPr>
          <w:rFonts w:eastAsia="Arial" w:cstheme="minorHAnsi"/>
        </w:rPr>
        <w:t>Inklusive Versicherung und Wartung.</w:t>
      </w:r>
    </w:p>
    <w:p w14:paraId="379D9641" w14:textId="77777777" w:rsidR="003C32EE" w:rsidRPr="00FB2077" w:rsidRDefault="003C32EE" w:rsidP="003C32EE">
      <w:pPr>
        <w:tabs>
          <w:tab w:val="left" w:pos="1440"/>
        </w:tabs>
        <w:spacing w:after="0" w:line="240" w:lineRule="auto"/>
        <w:rPr>
          <w:rFonts w:eastAsia="Arial" w:cstheme="minorHAnsi"/>
        </w:rPr>
      </w:pPr>
    </w:p>
    <w:p w14:paraId="130AF30B" w14:textId="77777777" w:rsidR="00FB2077" w:rsidRDefault="00FB2077" w:rsidP="0083126F">
      <w:pPr>
        <w:pStyle w:val="berschrift3"/>
        <w:numPr>
          <w:ilvl w:val="2"/>
          <w:numId w:val="33"/>
        </w:numPr>
        <w:rPr>
          <w:lang w:val="de-DE"/>
        </w:rPr>
      </w:pPr>
      <w:bookmarkStart w:id="40" w:name="_Toc531885562"/>
      <w:r>
        <w:rPr>
          <w:lang w:val="de-DE"/>
        </w:rPr>
        <w:t>Kosten des Leasings</w:t>
      </w:r>
      <w:bookmarkEnd w:id="40"/>
    </w:p>
    <w:p w14:paraId="261AB468" w14:textId="77777777" w:rsidR="00FB2077" w:rsidRPr="00FB2077" w:rsidRDefault="00FB2077" w:rsidP="0083126F">
      <w:pPr>
        <w:pStyle w:val="Listenabsatz"/>
        <w:numPr>
          <w:ilvl w:val="0"/>
          <w:numId w:val="18"/>
        </w:numPr>
        <w:spacing w:after="0" w:line="240" w:lineRule="auto"/>
        <w:rPr>
          <w:rFonts w:eastAsia="Arial" w:cstheme="minorHAnsi"/>
        </w:rPr>
      </w:pPr>
      <w:r w:rsidRPr="00FB2077">
        <w:rPr>
          <w:rFonts w:eastAsia="Arial" w:cstheme="minorHAnsi"/>
        </w:rPr>
        <w:t>Die Kosten hängen ab von</w:t>
      </w:r>
    </w:p>
    <w:p w14:paraId="15A6E7CC" w14:textId="31FD9C7C" w:rsidR="00FB2077" w:rsidRPr="003C32EE" w:rsidRDefault="00FB2077" w:rsidP="0083126F">
      <w:pPr>
        <w:numPr>
          <w:ilvl w:val="0"/>
          <w:numId w:val="18"/>
        </w:numPr>
        <w:tabs>
          <w:tab w:val="left" w:pos="720"/>
        </w:tabs>
        <w:spacing w:after="0" w:line="240" w:lineRule="auto"/>
        <w:rPr>
          <w:rFonts w:eastAsia="Arial" w:cstheme="minorHAnsi"/>
        </w:rPr>
      </w:pPr>
      <w:r w:rsidRPr="00FB2077">
        <w:rPr>
          <w:rFonts w:eastAsia="Arial" w:cstheme="minorHAnsi"/>
        </w:rPr>
        <w:t>Den Anschaffungskosten des Leasingobjektes</w:t>
      </w:r>
    </w:p>
    <w:p w14:paraId="7961C8A2" w14:textId="24C6B23A" w:rsidR="00FB2077" w:rsidRPr="003C32EE" w:rsidRDefault="00FB2077" w:rsidP="0083126F">
      <w:pPr>
        <w:numPr>
          <w:ilvl w:val="0"/>
          <w:numId w:val="18"/>
        </w:numPr>
        <w:tabs>
          <w:tab w:val="left" w:pos="720"/>
        </w:tabs>
        <w:spacing w:after="0" w:line="240" w:lineRule="auto"/>
        <w:rPr>
          <w:rFonts w:eastAsia="Arial" w:cstheme="minorHAnsi"/>
        </w:rPr>
      </w:pPr>
      <w:r w:rsidRPr="00FB2077">
        <w:rPr>
          <w:rFonts w:eastAsia="Arial" w:cstheme="minorHAnsi"/>
        </w:rPr>
        <w:t>Der Höhe der Anzahlung</w:t>
      </w:r>
    </w:p>
    <w:p w14:paraId="353BAD26" w14:textId="54809E2A" w:rsidR="00FB2077" w:rsidRPr="003C32EE" w:rsidRDefault="00FB2077" w:rsidP="0083126F">
      <w:pPr>
        <w:numPr>
          <w:ilvl w:val="0"/>
          <w:numId w:val="18"/>
        </w:numPr>
        <w:tabs>
          <w:tab w:val="left" w:pos="720"/>
        </w:tabs>
        <w:spacing w:after="0" w:line="240" w:lineRule="auto"/>
        <w:rPr>
          <w:rFonts w:eastAsia="Arial" w:cstheme="minorHAnsi"/>
        </w:rPr>
      </w:pPr>
      <w:r w:rsidRPr="00FB2077">
        <w:rPr>
          <w:rFonts w:eastAsia="Arial" w:cstheme="minorHAnsi"/>
        </w:rPr>
        <w:t>Der Laufzeit des Leasingvertrages</w:t>
      </w:r>
    </w:p>
    <w:p w14:paraId="1DC78EBF" w14:textId="6136F3B5" w:rsidR="00FB2077" w:rsidRPr="003C32EE" w:rsidRDefault="00FB2077" w:rsidP="0083126F">
      <w:pPr>
        <w:numPr>
          <w:ilvl w:val="0"/>
          <w:numId w:val="18"/>
        </w:numPr>
        <w:tabs>
          <w:tab w:val="left" w:pos="720"/>
        </w:tabs>
        <w:spacing w:after="0" w:line="240" w:lineRule="auto"/>
        <w:rPr>
          <w:rFonts w:eastAsia="Arial" w:cstheme="minorHAnsi"/>
        </w:rPr>
      </w:pPr>
      <w:r w:rsidRPr="00FB2077">
        <w:rPr>
          <w:rFonts w:eastAsia="Arial" w:cstheme="minorHAnsi"/>
        </w:rPr>
        <w:t>Dem Restwert am Ende der Vertragslaufzeit</w:t>
      </w:r>
    </w:p>
    <w:p w14:paraId="0BBBFE38" w14:textId="3E3F0603" w:rsidR="00F71EC9" w:rsidRDefault="00FB2077" w:rsidP="0083126F">
      <w:pPr>
        <w:numPr>
          <w:ilvl w:val="0"/>
          <w:numId w:val="18"/>
        </w:numPr>
        <w:tabs>
          <w:tab w:val="left" w:pos="720"/>
        </w:tabs>
        <w:spacing w:after="0" w:line="240" w:lineRule="auto"/>
        <w:ind w:right="440"/>
        <w:rPr>
          <w:rFonts w:eastAsia="Arial" w:cstheme="minorHAnsi"/>
        </w:rPr>
      </w:pPr>
      <w:r w:rsidRPr="00FB2077">
        <w:rPr>
          <w:rFonts w:eastAsia="Arial" w:cstheme="minorHAnsi"/>
        </w:rPr>
        <w:t>Der Übernahme von weiteren Dienstleistungen (z</w:t>
      </w:r>
      <w:r w:rsidR="009D6962">
        <w:rPr>
          <w:rFonts w:eastAsia="Arial" w:cstheme="minorHAnsi"/>
        </w:rPr>
        <w:t>.</w:t>
      </w:r>
      <w:r w:rsidRPr="00FB2077">
        <w:rPr>
          <w:rFonts w:eastAsia="Arial" w:cstheme="minorHAnsi"/>
        </w:rPr>
        <w:t>B</w:t>
      </w:r>
      <w:r w:rsidR="009D6962">
        <w:rPr>
          <w:rFonts w:eastAsia="Arial" w:cstheme="minorHAnsi"/>
        </w:rPr>
        <w:t>.</w:t>
      </w:r>
      <w:r w:rsidRPr="00FB2077">
        <w:rPr>
          <w:rFonts w:eastAsia="Arial" w:cstheme="minorHAnsi"/>
        </w:rPr>
        <w:t xml:space="preserve"> Wartung, Reparaturen, Versicherung) üblicherweise gegen einen Pauschalsatz</w:t>
      </w:r>
    </w:p>
    <w:p w14:paraId="46147319" w14:textId="698E5923" w:rsidR="00970797" w:rsidRDefault="00970797">
      <w:pPr>
        <w:rPr>
          <w:rFonts w:eastAsia="Arial" w:cstheme="minorHAnsi"/>
        </w:rPr>
      </w:pPr>
      <w:r>
        <w:rPr>
          <w:rFonts w:eastAsia="Arial" w:cstheme="minorHAnsi"/>
        </w:rPr>
        <w:br w:type="page"/>
      </w:r>
    </w:p>
    <w:p w14:paraId="19906E3C" w14:textId="77777777" w:rsidR="00F71EC9" w:rsidRDefault="00F71EC9" w:rsidP="0083126F">
      <w:pPr>
        <w:tabs>
          <w:tab w:val="left" w:pos="720"/>
        </w:tabs>
        <w:spacing w:after="0" w:line="240" w:lineRule="auto"/>
        <w:ind w:right="440"/>
        <w:rPr>
          <w:rFonts w:asciiTheme="majorHAnsi" w:eastAsiaTheme="majorEastAsia" w:hAnsiTheme="majorHAnsi" w:cstheme="majorBidi"/>
          <w:color w:val="1F3763" w:themeColor="accent1" w:themeShade="7F"/>
          <w:sz w:val="24"/>
          <w:szCs w:val="24"/>
          <w:lang w:val="de-DE"/>
        </w:rPr>
      </w:pPr>
      <w:r w:rsidRPr="00F71EC9">
        <w:rPr>
          <w:rFonts w:asciiTheme="majorHAnsi" w:eastAsiaTheme="majorEastAsia" w:hAnsiTheme="majorHAnsi" w:cstheme="majorBidi"/>
          <w:color w:val="1F3763" w:themeColor="accent1" w:themeShade="7F"/>
          <w:sz w:val="24"/>
          <w:szCs w:val="24"/>
          <w:lang w:val="de-DE"/>
        </w:rPr>
        <w:lastRenderedPageBreak/>
        <w:t>Beispiel Leasing:</w:t>
      </w:r>
    </w:p>
    <w:p w14:paraId="54E1B9B4" w14:textId="77777777" w:rsidR="00F71EC9" w:rsidRPr="00F71EC9" w:rsidRDefault="00F71EC9" w:rsidP="0083126F">
      <w:pPr>
        <w:spacing w:line="240" w:lineRule="auto"/>
        <w:rPr>
          <w:b/>
          <w:lang w:val="de-DE"/>
        </w:rPr>
      </w:pPr>
      <w:r w:rsidRPr="00F71EC9">
        <w:rPr>
          <w:b/>
          <w:lang w:val="de-DE"/>
        </w:rPr>
        <w:t>Angabe:</w:t>
      </w:r>
    </w:p>
    <w:p w14:paraId="729E1A49" w14:textId="77777777" w:rsidR="00F71EC9" w:rsidRDefault="00F71EC9" w:rsidP="0083126F">
      <w:pPr>
        <w:spacing w:after="0" w:line="240" w:lineRule="auto"/>
        <w:rPr>
          <w:lang w:val="de-DE"/>
        </w:rPr>
      </w:pPr>
      <w:r>
        <w:rPr>
          <w:lang w:val="de-DE"/>
        </w:rPr>
        <w:t>Peugeot 208 GT Line, Listenpreis</w:t>
      </w:r>
      <w:r>
        <w:rPr>
          <w:lang w:val="de-DE"/>
        </w:rPr>
        <w:tab/>
        <w:t>23000€</w:t>
      </w:r>
    </w:p>
    <w:p w14:paraId="366351F0" w14:textId="77777777" w:rsidR="00F71EC9" w:rsidRDefault="00F71EC9" w:rsidP="0083126F">
      <w:pPr>
        <w:spacing w:after="0" w:line="240" w:lineRule="auto"/>
        <w:rPr>
          <w:lang w:val="de-DE"/>
        </w:rPr>
      </w:pPr>
      <w:r>
        <w:rPr>
          <w:lang w:val="de-DE"/>
        </w:rPr>
        <w:t>Anzahlung</w:t>
      </w:r>
      <w:r>
        <w:rPr>
          <w:lang w:val="de-DE"/>
        </w:rPr>
        <w:tab/>
      </w:r>
      <w:r>
        <w:rPr>
          <w:lang w:val="de-DE"/>
        </w:rPr>
        <w:tab/>
      </w:r>
      <w:r>
        <w:rPr>
          <w:lang w:val="de-DE"/>
        </w:rPr>
        <w:tab/>
      </w:r>
      <w:r>
        <w:rPr>
          <w:lang w:val="de-DE"/>
        </w:rPr>
        <w:tab/>
        <w:t>6100€</w:t>
      </w:r>
    </w:p>
    <w:p w14:paraId="1B4B41ED" w14:textId="77777777" w:rsidR="00F71EC9" w:rsidRDefault="00F71EC9" w:rsidP="0083126F">
      <w:pPr>
        <w:spacing w:after="0" w:line="240" w:lineRule="auto"/>
        <w:rPr>
          <w:lang w:val="de-DE"/>
        </w:rPr>
      </w:pPr>
      <w:r>
        <w:rPr>
          <w:lang w:val="de-DE"/>
        </w:rPr>
        <w:t>Restwert nach Ende der Laufzeit</w:t>
      </w:r>
      <w:r>
        <w:rPr>
          <w:lang w:val="de-DE"/>
        </w:rPr>
        <w:tab/>
        <w:t>8360€</w:t>
      </w:r>
    </w:p>
    <w:p w14:paraId="312CDD7E" w14:textId="77777777" w:rsidR="00F71EC9" w:rsidRDefault="00F71EC9" w:rsidP="0083126F">
      <w:pPr>
        <w:spacing w:after="0" w:line="240" w:lineRule="auto"/>
        <w:rPr>
          <w:lang w:val="de-DE"/>
        </w:rPr>
      </w:pPr>
      <w:r>
        <w:rPr>
          <w:lang w:val="de-DE"/>
        </w:rPr>
        <w:t>48 monatliche Leasingraten zu je</w:t>
      </w:r>
      <w:r>
        <w:rPr>
          <w:lang w:val="de-DE"/>
        </w:rPr>
        <w:tab/>
        <w:t>244€</w:t>
      </w:r>
    </w:p>
    <w:p w14:paraId="2139EDB0" w14:textId="77777777" w:rsidR="00F71EC9" w:rsidRDefault="00F71EC9" w:rsidP="0083126F">
      <w:pPr>
        <w:spacing w:after="0" w:line="240" w:lineRule="auto"/>
        <w:rPr>
          <w:lang w:val="de-DE"/>
        </w:rPr>
      </w:pPr>
    </w:p>
    <w:p w14:paraId="46603448" w14:textId="77777777" w:rsidR="00F71EC9" w:rsidRDefault="00F71EC9" w:rsidP="0083126F">
      <w:pPr>
        <w:spacing w:line="240" w:lineRule="auto"/>
        <w:rPr>
          <w:b/>
          <w:lang w:val="de-DE"/>
        </w:rPr>
      </w:pPr>
      <w:r w:rsidRPr="00F71EC9">
        <w:rPr>
          <w:b/>
          <w:lang w:val="de-DE"/>
        </w:rPr>
        <w:t>Durchschnittliche Kreditbetrag:</w:t>
      </w:r>
    </w:p>
    <w:p w14:paraId="73C28299" w14:textId="77777777" w:rsidR="00F71EC9" w:rsidRDefault="00F71EC9" w:rsidP="0083126F">
      <w:pPr>
        <w:spacing w:line="240" w:lineRule="auto"/>
        <w:rPr>
          <w:lang w:val="de-DE"/>
        </w:rPr>
      </w:pPr>
      <w:r>
        <w:rPr>
          <w:lang w:val="de-DE"/>
        </w:rPr>
        <w:t>Listenpreis</w:t>
      </w:r>
      <w:r>
        <w:rPr>
          <w:lang w:val="de-DE"/>
        </w:rPr>
        <w:tab/>
      </w:r>
      <w:r>
        <w:rPr>
          <w:lang w:val="de-DE"/>
        </w:rPr>
        <w:tab/>
      </w:r>
      <w:r>
        <w:rPr>
          <w:lang w:val="de-DE"/>
        </w:rPr>
        <w:tab/>
      </w:r>
      <w:r>
        <w:rPr>
          <w:lang w:val="de-DE"/>
        </w:rPr>
        <w:tab/>
        <w:t>23000€</w:t>
      </w:r>
    </w:p>
    <w:p w14:paraId="08191CA0" w14:textId="77777777" w:rsidR="00F71EC9" w:rsidRPr="00F71EC9" w:rsidRDefault="00F71EC9" w:rsidP="0083126F">
      <w:pPr>
        <w:spacing w:line="240" w:lineRule="auto"/>
        <w:rPr>
          <w:u w:val="single"/>
          <w:lang w:val="de-DE"/>
        </w:rPr>
      </w:pPr>
      <w:r w:rsidRPr="00F71EC9">
        <w:rPr>
          <w:u w:val="single"/>
          <w:lang w:val="de-DE"/>
        </w:rPr>
        <w:t>-Anzahlung</w:t>
      </w:r>
      <w:r w:rsidRPr="00F71EC9">
        <w:rPr>
          <w:u w:val="single"/>
          <w:lang w:val="de-DE"/>
        </w:rPr>
        <w:tab/>
      </w:r>
      <w:r w:rsidRPr="00F71EC9">
        <w:rPr>
          <w:u w:val="single"/>
          <w:lang w:val="de-DE"/>
        </w:rPr>
        <w:tab/>
      </w:r>
      <w:r w:rsidRPr="00F71EC9">
        <w:rPr>
          <w:u w:val="single"/>
          <w:lang w:val="de-DE"/>
        </w:rPr>
        <w:tab/>
      </w:r>
      <w:r w:rsidRPr="00F71EC9">
        <w:rPr>
          <w:u w:val="single"/>
          <w:lang w:val="de-DE"/>
        </w:rPr>
        <w:tab/>
        <w:t>6100€</w:t>
      </w:r>
    </w:p>
    <w:p w14:paraId="466BCF1C" w14:textId="77777777" w:rsidR="00F71EC9" w:rsidRDefault="00F71EC9" w:rsidP="0083126F">
      <w:pPr>
        <w:spacing w:after="0" w:line="240" w:lineRule="auto"/>
        <w:rPr>
          <w:lang w:val="de-DE"/>
        </w:rPr>
      </w:pPr>
      <w:r>
        <w:rPr>
          <w:lang w:val="de-DE"/>
        </w:rPr>
        <w:t>= Kreditbetrag zu Beginn</w:t>
      </w:r>
      <w:r>
        <w:rPr>
          <w:lang w:val="de-DE"/>
        </w:rPr>
        <w:tab/>
      </w:r>
      <w:r>
        <w:rPr>
          <w:lang w:val="de-DE"/>
        </w:rPr>
        <w:tab/>
        <w:t>16900€</w:t>
      </w:r>
    </w:p>
    <w:p w14:paraId="30F54CB9" w14:textId="77777777" w:rsidR="00F71EC9" w:rsidRDefault="00F71EC9" w:rsidP="0083126F">
      <w:pPr>
        <w:spacing w:after="0" w:line="240" w:lineRule="auto"/>
        <w:rPr>
          <w:lang w:val="de-DE"/>
        </w:rPr>
      </w:pPr>
      <w:r>
        <w:rPr>
          <w:lang w:val="de-DE"/>
        </w:rPr>
        <w:t>Kreditbetrag zu Vertragsende</w:t>
      </w:r>
      <w:r>
        <w:rPr>
          <w:lang w:val="de-DE"/>
        </w:rPr>
        <w:tab/>
      </w:r>
      <w:r>
        <w:rPr>
          <w:lang w:val="de-DE"/>
        </w:rPr>
        <w:tab/>
        <w:t>8360€</w:t>
      </w:r>
    </w:p>
    <w:p w14:paraId="4D8D3018" w14:textId="77777777" w:rsidR="00F71EC9" w:rsidRDefault="00F71EC9" w:rsidP="0083126F">
      <w:pPr>
        <w:spacing w:after="0" w:line="240" w:lineRule="auto"/>
        <w:rPr>
          <w:lang w:val="de-DE"/>
        </w:rPr>
      </w:pPr>
      <w:r>
        <w:rPr>
          <w:lang w:val="de-DE"/>
        </w:rPr>
        <w:t xml:space="preserve">Im Durchschnitt daher </w:t>
      </w:r>
      <w:r>
        <w:rPr>
          <w:lang w:val="de-DE"/>
        </w:rPr>
        <w:tab/>
      </w:r>
      <w:r>
        <w:rPr>
          <w:lang w:val="de-DE"/>
        </w:rPr>
        <w:tab/>
      </w:r>
      <w:r>
        <w:rPr>
          <w:lang w:val="de-DE"/>
        </w:rPr>
        <w:tab/>
        <w:t>12630€</w:t>
      </w:r>
      <w:r>
        <w:rPr>
          <w:lang w:val="de-DE"/>
        </w:rPr>
        <w:tab/>
      </w:r>
      <w:r>
        <w:rPr>
          <w:lang w:val="de-DE"/>
        </w:rPr>
        <w:tab/>
        <w:t>(16900+8360) /2</w:t>
      </w:r>
    </w:p>
    <w:p w14:paraId="3C7AEF39" w14:textId="77777777" w:rsidR="00F71EC9" w:rsidRDefault="00F71EC9" w:rsidP="0083126F">
      <w:pPr>
        <w:spacing w:after="0" w:line="240" w:lineRule="auto"/>
        <w:rPr>
          <w:lang w:val="de-DE"/>
        </w:rPr>
      </w:pPr>
    </w:p>
    <w:p w14:paraId="533823C4" w14:textId="77777777" w:rsidR="00F71EC9" w:rsidRDefault="00F71EC9" w:rsidP="0083126F">
      <w:pPr>
        <w:spacing w:after="0" w:line="240" w:lineRule="auto"/>
        <w:rPr>
          <w:b/>
          <w:lang w:val="de-DE"/>
        </w:rPr>
      </w:pPr>
      <w:r w:rsidRPr="00F71EC9">
        <w:rPr>
          <w:b/>
          <w:lang w:val="de-DE"/>
        </w:rPr>
        <w:t>Bezahlung:</w:t>
      </w:r>
    </w:p>
    <w:p w14:paraId="2BC0E9AD" w14:textId="77777777" w:rsidR="00F71EC9" w:rsidRDefault="00F71EC9" w:rsidP="0083126F">
      <w:pPr>
        <w:spacing w:after="0" w:line="240" w:lineRule="auto"/>
        <w:rPr>
          <w:lang w:val="de-DE"/>
        </w:rPr>
      </w:pPr>
      <w:r w:rsidRPr="00F71EC9">
        <w:rPr>
          <w:lang w:val="de-DE"/>
        </w:rPr>
        <w:t>Anzahlung</w:t>
      </w:r>
      <w:r w:rsidRPr="00F71EC9">
        <w:rPr>
          <w:lang w:val="de-DE"/>
        </w:rPr>
        <w:tab/>
      </w:r>
      <w:r>
        <w:rPr>
          <w:lang w:val="de-DE"/>
        </w:rPr>
        <w:tab/>
      </w:r>
      <w:r>
        <w:rPr>
          <w:lang w:val="de-DE"/>
        </w:rPr>
        <w:tab/>
      </w:r>
      <w:r>
        <w:rPr>
          <w:lang w:val="de-DE"/>
        </w:rPr>
        <w:tab/>
        <w:t>6100€</w:t>
      </w:r>
    </w:p>
    <w:p w14:paraId="22D152AA" w14:textId="77777777" w:rsidR="003B42E2" w:rsidRDefault="00F71EC9" w:rsidP="0083126F">
      <w:pPr>
        <w:spacing w:after="0" w:line="240" w:lineRule="auto"/>
        <w:rPr>
          <w:lang w:val="de-DE"/>
        </w:rPr>
      </w:pPr>
      <w:r>
        <w:rPr>
          <w:lang w:val="de-DE"/>
        </w:rPr>
        <w:t>Ratensumme</w:t>
      </w:r>
      <w:r>
        <w:rPr>
          <w:lang w:val="de-DE"/>
        </w:rPr>
        <w:tab/>
      </w:r>
      <w:r>
        <w:rPr>
          <w:lang w:val="de-DE"/>
        </w:rPr>
        <w:tab/>
      </w:r>
      <w:r>
        <w:rPr>
          <w:lang w:val="de-DE"/>
        </w:rPr>
        <w:tab/>
      </w:r>
      <w:r>
        <w:rPr>
          <w:lang w:val="de-DE"/>
        </w:rPr>
        <w:tab/>
        <w:t>11712€</w:t>
      </w:r>
      <w:r>
        <w:rPr>
          <w:lang w:val="de-DE"/>
        </w:rPr>
        <w:tab/>
      </w:r>
      <w:r>
        <w:rPr>
          <w:lang w:val="de-DE"/>
        </w:rPr>
        <w:tab/>
      </w:r>
      <w:r w:rsidR="003B42E2">
        <w:rPr>
          <w:lang w:val="de-DE"/>
        </w:rPr>
        <w:t>244*48</w:t>
      </w:r>
    </w:p>
    <w:p w14:paraId="535CFBCE" w14:textId="77777777" w:rsidR="003B42E2" w:rsidRPr="003B42E2" w:rsidRDefault="003B42E2" w:rsidP="0083126F">
      <w:pPr>
        <w:spacing w:after="0" w:line="240" w:lineRule="auto"/>
        <w:rPr>
          <w:u w:val="single"/>
          <w:lang w:val="de-DE"/>
        </w:rPr>
      </w:pPr>
      <w:r w:rsidRPr="003B42E2">
        <w:rPr>
          <w:u w:val="single"/>
          <w:lang w:val="de-DE"/>
        </w:rPr>
        <w:t>Restwert</w:t>
      </w:r>
      <w:r w:rsidRPr="003B42E2">
        <w:rPr>
          <w:u w:val="single"/>
          <w:lang w:val="de-DE"/>
        </w:rPr>
        <w:tab/>
      </w:r>
      <w:r w:rsidRPr="003B42E2">
        <w:rPr>
          <w:u w:val="single"/>
          <w:lang w:val="de-DE"/>
        </w:rPr>
        <w:tab/>
      </w:r>
      <w:r w:rsidRPr="003B42E2">
        <w:rPr>
          <w:u w:val="single"/>
          <w:lang w:val="de-DE"/>
        </w:rPr>
        <w:tab/>
      </w:r>
      <w:r w:rsidRPr="003B42E2">
        <w:rPr>
          <w:u w:val="single"/>
          <w:lang w:val="de-DE"/>
        </w:rPr>
        <w:tab/>
        <w:t>8360€</w:t>
      </w:r>
    </w:p>
    <w:p w14:paraId="3134E295" w14:textId="77777777" w:rsidR="003B42E2" w:rsidRDefault="003B42E2" w:rsidP="0083126F">
      <w:pPr>
        <w:spacing w:after="0" w:line="240" w:lineRule="auto"/>
        <w:rPr>
          <w:lang w:val="de-DE"/>
        </w:rPr>
      </w:pPr>
      <w:r>
        <w:rPr>
          <w:lang w:val="de-DE"/>
        </w:rPr>
        <w:t>Insgesamt</w:t>
      </w:r>
      <w:r>
        <w:rPr>
          <w:lang w:val="de-DE"/>
        </w:rPr>
        <w:tab/>
      </w:r>
      <w:r>
        <w:rPr>
          <w:lang w:val="de-DE"/>
        </w:rPr>
        <w:tab/>
      </w:r>
      <w:r>
        <w:rPr>
          <w:lang w:val="de-DE"/>
        </w:rPr>
        <w:tab/>
      </w:r>
      <w:r>
        <w:rPr>
          <w:lang w:val="de-DE"/>
        </w:rPr>
        <w:tab/>
        <w:t>26172€</w:t>
      </w:r>
      <w:r>
        <w:rPr>
          <w:lang w:val="de-DE"/>
        </w:rPr>
        <w:tab/>
      </w:r>
      <w:r>
        <w:rPr>
          <w:lang w:val="de-DE"/>
        </w:rPr>
        <w:tab/>
      </w:r>
    </w:p>
    <w:p w14:paraId="54E53250" w14:textId="77777777" w:rsidR="00F71EC9" w:rsidRDefault="003B42E2" w:rsidP="0083126F">
      <w:pPr>
        <w:spacing w:after="0" w:line="240" w:lineRule="auto"/>
        <w:rPr>
          <w:u w:val="single"/>
          <w:lang w:val="de-DE"/>
        </w:rPr>
      </w:pPr>
      <w:r w:rsidRPr="003B42E2">
        <w:rPr>
          <w:u w:val="single"/>
          <w:lang w:val="de-DE"/>
        </w:rPr>
        <w:t>Barkaufpreis</w:t>
      </w:r>
      <w:r w:rsidRPr="003B42E2">
        <w:rPr>
          <w:u w:val="single"/>
          <w:lang w:val="de-DE"/>
        </w:rPr>
        <w:tab/>
      </w:r>
      <w:r w:rsidRPr="003B42E2">
        <w:rPr>
          <w:u w:val="single"/>
          <w:lang w:val="de-DE"/>
        </w:rPr>
        <w:tab/>
      </w:r>
      <w:r w:rsidRPr="003B42E2">
        <w:rPr>
          <w:u w:val="single"/>
          <w:lang w:val="de-DE"/>
        </w:rPr>
        <w:tab/>
      </w:r>
      <w:r w:rsidRPr="003B42E2">
        <w:rPr>
          <w:u w:val="single"/>
          <w:lang w:val="de-DE"/>
        </w:rPr>
        <w:tab/>
        <w:t>23000€</w:t>
      </w:r>
    </w:p>
    <w:p w14:paraId="77C80C23" w14:textId="77777777" w:rsidR="003B42E2" w:rsidRDefault="003B42E2" w:rsidP="0083126F">
      <w:pPr>
        <w:spacing w:after="0" w:line="240" w:lineRule="auto"/>
        <w:rPr>
          <w:lang w:val="de-DE"/>
        </w:rPr>
      </w:pPr>
      <w:r w:rsidRPr="003B42E2">
        <w:rPr>
          <w:lang w:val="de-DE"/>
        </w:rPr>
        <w:t>Zinsen</w:t>
      </w:r>
      <w:r>
        <w:rPr>
          <w:lang w:val="de-DE"/>
        </w:rPr>
        <w:t xml:space="preserve">   </w:t>
      </w:r>
      <w:r>
        <w:rPr>
          <w:lang w:val="de-DE"/>
        </w:rPr>
        <w:tab/>
      </w:r>
      <w:r>
        <w:rPr>
          <w:lang w:val="de-DE"/>
        </w:rPr>
        <w:tab/>
      </w:r>
      <w:r>
        <w:rPr>
          <w:lang w:val="de-DE"/>
        </w:rPr>
        <w:tab/>
      </w:r>
      <w:r>
        <w:rPr>
          <w:lang w:val="de-DE"/>
        </w:rPr>
        <w:tab/>
        <w:t xml:space="preserve">3172€    </w:t>
      </w:r>
      <w:r>
        <w:rPr>
          <w:lang w:val="de-DE"/>
        </w:rPr>
        <w:tab/>
        <w:t>für die gesamte Jahre</w:t>
      </w:r>
    </w:p>
    <w:p w14:paraId="50869C31" w14:textId="77777777" w:rsidR="003B42E2" w:rsidRDefault="003B42E2" w:rsidP="0083126F">
      <w:pPr>
        <w:spacing w:after="0" w:line="240" w:lineRule="auto"/>
        <w:rPr>
          <w:lang w:val="de-DE"/>
        </w:rPr>
      </w:pPr>
    </w:p>
    <w:p w14:paraId="5722D8D8" w14:textId="77777777" w:rsidR="003B42E2" w:rsidRPr="003B42E2" w:rsidRDefault="003B42E2" w:rsidP="0083126F">
      <w:pPr>
        <w:spacing w:after="0" w:line="240" w:lineRule="auto"/>
        <w:rPr>
          <w:b/>
          <w:lang w:val="de-DE"/>
        </w:rPr>
      </w:pPr>
      <w:r w:rsidRPr="003B42E2">
        <w:rPr>
          <w:b/>
          <w:lang w:val="de-DE"/>
        </w:rPr>
        <w:t>Verzinsung:</w:t>
      </w:r>
    </w:p>
    <w:p w14:paraId="6EE5B686" w14:textId="77777777" w:rsidR="003B42E2" w:rsidRDefault="003B42E2" w:rsidP="0083126F">
      <w:pPr>
        <w:spacing w:after="0" w:line="240" w:lineRule="auto"/>
        <w:rPr>
          <w:lang w:val="de-DE"/>
        </w:rPr>
      </w:pPr>
      <w:r>
        <w:rPr>
          <w:lang w:val="de-DE"/>
        </w:rPr>
        <w:t>Zinsen</w:t>
      </w:r>
      <w:r>
        <w:rPr>
          <w:lang w:val="de-DE"/>
        </w:rPr>
        <w:tab/>
      </w:r>
      <w:r>
        <w:rPr>
          <w:lang w:val="de-DE"/>
        </w:rPr>
        <w:tab/>
      </w:r>
      <w:r>
        <w:rPr>
          <w:lang w:val="de-DE"/>
        </w:rPr>
        <w:tab/>
      </w:r>
      <w:r>
        <w:rPr>
          <w:lang w:val="de-DE"/>
        </w:rPr>
        <w:tab/>
      </w:r>
      <w:r>
        <w:rPr>
          <w:lang w:val="de-DE"/>
        </w:rPr>
        <w:tab/>
        <w:t>3172€</w:t>
      </w:r>
    </w:p>
    <w:p w14:paraId="7D982DA2" w14:textId="77777777" w:rsidR="003B42E2" w:rsidRDefault="003B42E2" w:rsidP="0083126F">
      <w:pPr>
        <w:spacing w:after="0" w:line="240" w:lineRule="auto"/>
        <w:rPr>
          <w:lang w:val="de-DE"/>
        </w:rPr>
      </w:pPr>
      <w:r w:rsidRPr="003B42E2">
        <w:rPr>
          <w:u w:val="single"/>
          <w:lang w:val="de-DE"/>
        </w:rPr>
        <w:t xml:space="preserve">Pro Jahr </w:t>
      </w:r>
      <w:r w:rsidRPr="003B42E2">
        <w:rPr>
          <w:u w:val="single"/>
          <w:lang w:val="de-DE"/>
        </w:rPr>
        <w:tab/>
      </w:r>
      <w:r w:rsidRPr="003B42E2">
        <w:rPr>
          <w:u w:val="single"/>
          <w:lang w:val="de-DE"/>
        </w:rPr>
        <w:tab/>
      </w:r>
      <w:r w:rsidRPr="003B42E2">
        <w:rPr>
          <w:u w:val="single"/>
          <w:lang w:val="de-DE"/>
        </w:rPr>
        <w:tab/>
      </w:r>
      <w:r w:rsidRPr="003B42E2">
        <w:rPr>
          <w:u w:val="single"/>
          <w:lang w:val="de-DE"/>
        </w:rPr>
        <w:tab/>
        <w:t>743€</w:t>
      </w:r>
      <w:r>
        <w:rPr>
          <w:lang w:val="de-DE"/>
        </w:rPr>
        <w:t xml:space="preserve"> </w:t>
      </w:r>
      <w:r>
        <w:rPr>
          <w:lang w:val="de-DE"/>
        </w:rPr>
        <w:tab/>
      </w:r>
      <w:r>
        <w:rPr>
          <w:lang w:val="de-DE"/>
        </w:rPr>
        <w:tab/>
        <w:t>3172/4</w:t>
      </w:r>
    </w:p>
    <w:p w14:paraId="04E69D79" w14:textId="7595F963" w:rsidR="00FB2077" w:rsidRDefault="003B42E2" w:rsidP="00D56D10">
      <w:pPr>
        <w:spacing w:after="0" w:line="240" w:lineRule="auto"/>
        <w:rPr>
          <w:lang w:val="de-DE"/>
        </w:rPr>
      </w:pPr>
      <w:r>
        <w:rPr>
          <w:lang w:val="de-DE"/>
        </w:rPr>
        <w:t>Verzinsung pro Jahr</w:t>
      </w:r>
      <w:r>
        <w:rPr>
          <w:lang w:val="de-DE"/>
        </w:rPr>
        <w:tab/>
      </w:r>
      <w:r>
        <w:rPr>
          <w:lang w:val="de-DE"/>
        </w:rPr>
        <w:tab/>
      </w:r>
      <w:r>
        <w:rPr>
          <w:lang w:val="de-DE"/>
        </w:rPr>
        <w:tab/>
        <w:t>6,3%</w:t>
      </w:r>
      <w:r>
        <w:rPr>
          <w:lang w:val="de-DE"/>
        </w:rPr>
        <w:tab/>
      </w:r>
      <w:r>
        <w:rPr>
          <w:lang w:val="de-DE"/>
        </w:rPr>
        <w:tab/>
        <w:t xml:space="preserve">bezogen auf das durchschnittliche gebundene </w:t>
      </w:r>
      <w:r>
        <w:rPr>
          <w:lang w:val="de-DE"/>
        </w:rPr>
        <w:tab/>
      </w:r>
      <w:r>
        <w:rPr>
          <w:lang w:val="de-DE"/>
        </w:rPr>
        <w:tab/>
      </w:r>
      <w:r>
        <w:rPr>
          <w:lang w:val="de-DE"/>
        </w:rPr>
        <w:tab/>
      </w:r>
      <w:r>
        <w:rPr>
          <w:lang w:val="de-DE"/>
        </w:rPr>
        <w:tab/>
      </w:r>
      <w:r>
        <w:rPr>
          <w:lang w:val="de-DE"/>
        </w:rPr>
        <w:tab/>
      </w:r>
      <w:r>
        <w:rPr>
          <w:lang w:val="de-DE"/>
        </w:rPr>
        <w:tab/>
      </w:r>
      <w:r>
        <w:rPr>
          <w:lang w:val="de-DE"/>
        </w:rPr>
        <w:tab/>
        <w:t>Kapital (12630€)</w:t>
      </w:r>
    </w:p>
    <w:p w14:paraId="158D2EEC" w14:textId="77777777" w:rsidR="00D56D10" w:rsidRPr="00D56D10" w:rsidRDefault="00D56D10" w:rsidP="00D56D10">
      <w:pPr>
        <w:spacing w:after="0" w:line="240" w:lineRule="auto"/>
        <w:rPr>
          <w:lang w:val="de-DE"/>
        </w:rPr>
      </w:pPr>
    </w:p>
    <w:p w14:paraId="1E33E45B" w14:textId="77777777" w:rsidR="00FB2077" w:rsidRPr="00E32512" w:rsidRDefault="00FB2077" w:rsidP="0083126F">
      <w:pPr>
        <w:pStyle w:val="berschrift1"/>
        <w:numPr>
          <w:ilvl w:val="0"/>
          <w:numId w:val="33"/>
        </w:numPr>
        <w:rPr>
          <w:color w:val="C00000"/>
          <w:highlight w:val="yellow"/>
          <w:lang w:val="de-DE"/>
        </w:rPr>
      </w:pPr>
      <w:bookmarkStart w:id="41" w:name="_Toc531885563"/>
      <w:r w:rsidRPr="00E32512">
        <w:rPr>
          <w:color w:val="C00000"/>
          <w:highlight w:val="yellow"/>
          <w:lang w:val="de-DE"/>
        </w:rPr>
        <w:t>Factoring</w:t>
      </w:r>
      <w:bookmarkEnd w:id="41"/>
    </w:p>
    <w:p w14:paraId="47CC2FC7" w14:textId="77777777" w:rsidR="00FB2077" w:rsidRPr="00FB2077" w:rsidRDefault="00FB2077" w:rsidP="0083126F">
      <w:pPr>
        <w:spacing w:line="240" w:lineRule="auto"/>
        <w:rPr>
          <w:lang w:val="de-DE"/>
        </w:rPr>
      </w:pPr>
      <w:r w:rsidRPr="00FB2077">
        <w:rPr>
          <w:lang w:val="de-DE"/>
        </w:rPr>
        <w:t>Beim Factoring tritt der Factoring-Kunde offene Forderungen aus Lieferungen und</w:t>
      </w:r>
      <w:r>
        <w:rPr>
          <w:lang w:val="de-DE"/>
        </w:rPr>
        <w:t xml:space="preserve"> </w:t>
      </w:r>
      <w:r w:rsidRPr="00FB2077">
        <w:rPr>
          <w:lang w:val="de-DE"/>
        </w:rPr>
        <w:t>Leistungen von Fälligkeit bis zu einem vereinbarten Limit an de Factor (ein</w:t>
      </w:r>
      <w:r>
        <w:rPr>
          <w:lang w:val="de-DE"/>
        </w:rPr>
        <w:t xml:space="preserve"> </w:t>
      </w:r>
      <w:r w:rsidRPr="00FB2077">
        <w:rPr>
          <w:lang w:val="de-DE"/>
        </w:rPr>
        <w:t>Kreditinstitut) ab. Der Factor schreibt dem Factoring Kunden den Gegenwert der</w:t>
      </w:r>
      <w:r>
        <w:rPr>
          <w:lang w:val="de-DE"/>
        </w:rPr>
        <w:t xml:space="preserve"> </w:t>
      </w:r>
      <w:r w:rsidRPr="00FB2077">
        <w:rPr>
          <w:lang w:val="de-DE"/>
        </w:rPr>
        <w:t>Forderungen abzüglich Zinsen und Gebühren gut.</w:t>
      </w:r>
    </w:p>
    <w:p w14:paraId="7F51D263" w14:textId="77777777" w:rsidR="00FB2077" w:rsidRPr="00CC6992" w:rsidRDefault="00DD73CA" w:rsidP="0083126F">
      <w:pPr>
        <w:pStyle w:val="berschrift2"/>
        <w:numPr>
          <w:ilvl w:val="1"/>
          <w:numId w:val="33"/>
        </w:numPr>
        <w:rPr>
          <w:b/>
          <w:lang w:val="de-DE"/>
        </w:rPr>
      </w:pPr>
      <w:bookmarkStart w:id="42" w:name="_Toc531885564"/>
      <w:r w:rsidRPr="00CC6992">
        <w:rPr>
          <w:b/>
          <w:lang w:val="de-DE"/>
        </w:rPr>
        <w:t>Leistungen des Factor</w:t>
      </w:r>
      <w:bookmarkEnd w:id="42"/>
    </w:p>
    <w:p w14:paraId="01010BCA" w14:textId="42943378" w:rsidR="00DD73CA" w:rsidRPr="00DD73CA" w:rsidRDefault="00DD73CA" w:rsidP="0083126F">
      <w:pPr>
        <w:pStyle w:val="Listenabsatz"/>
        <w:numPr>
          <w:ilvl w:val="0"/>
          <w:numId w:val="19"/>
        </w:numPr>
        <w:spacing w:line="240" w:lineRule="auto"/>
        <w:rPr>
          <w:rFonts w:cstheme="minorHAnsi"/>
        </w:rPr>
      </w:pPr>
      <w:r w:rsidRPr="00DD73CA">
        <w:rPr>
          <w:rFonts w:eastAsia="Arial" w:cstheme="minorHAnsi"/>
        </w:rPr>
        <w:t>B</w:t>
      </w:r>
      <w:r w:rsidR="0083126F">
        <w:rPr>
          <w:rFonts w:eastAsia="Arial" w:cstheme="minorHAnsi"/>
        </w:rPr>
        <w:t>e</w:t>
      </w:r>
      <w:r w:rsidRPr="00DD73CA">
        <w:rPr>
          <w:rFonts w:eastAsia="Arial" w:cstheme="minorHAnsi"/>
        </w:rPr>
        <w:t xml:space="preserve">im echten Factoring übernimmt der Factor auch das </w:t>
      </w:r>
      <w:r w:rsidR="009D6962" w:rsidRPr="00DD73CA">
        <w:rPr>
          <w:rFonts w:eastAsia="Arial" w:cstheme="minorHAnsi"/>
        </w:rPr>
        <w:t>Dubiosen</w:t>
      </w:r>
      <w:r w:rsidR="009D6962">
        <w:rPr>
          <w:rFonts w:eastAsia="Arial" w:cstheme="minorHAnsi"/>
        </w:rPr>
        <w:t>r</w:t>
      </w:r>
      <w:r w:rsidR="009D6962" w:rsidRPr="00DD73CA">
        <w:rPr>
          <w:rFonts w:eastAsia="Arial" w:cstheme="minorHAnsi"/>
        </w:rPr>
        <w:t>isiko</w:t>
      </w:r>
    </w:p>
    <w:p w14:paraId="202E068C" w14:textId="77777777" w:rsidR="00DD73CA" w:rsidRPr="00DD73CA" w:rsidRDefault="00DD73CA" w:rsidP="0083126F">
      <w:pPr>
        <w:numPr>
          <w:ilvl w:val="0"/>
          <w:numId w:val="19"/>
        </w:numPr>
        <w:tabs>
          <w:tab w:val="left" w:pos="720"/>
        </w:tabs>
        <w:spacing w:after="0" w:line="240" w:lineRule="auto"/>
        <w:rPr>
          <w:rFonts w:eastAsia="Arial" w:cstheme="minorHAnsi"/>
        </w:rPr>
      </w:pPr>
      <w:r w:rsidRPr="00DD73CA">
        <w:rPr>
          <w:rFonts w:eastAsia="Arial" w:cstheme="minorHAnsi"/>
        </w:rPr>
        <w:t>Beim unechten Factoring übernimmt der Factor das Dubiosenrisiko nicht</w:t>
      </w:r>
    </w:p>
    <w:p w14:paraId="20BDEB40" w14:textId="77777777" w:rsidR="00DD73CA" w:rsidRPr="00DD73CA" w:rsidRDefault="00DD73CA" w:rsidP="0083126F">
      <w:pPr>
        <w:numPr>
          <w:ilvl w:val="0"/>
          <w:numId w:val="19"/>
        </w:numPr>
        <w:tabs>
          <w:tab w:val="left" w:pos="720"/>
        </w:tabs>
        <w:spacing w:after="0" w:line="240" w:lineRule="auto"/>
        <w:rPr>
          <w:rFonts w:eastAsia="Arial" w:cstheme="minorHAnsi"/>
        </w:rPr>
      </w:pPr>
      <w:r w:rsidRPr="00DD73CA">
        <w:rPr>
          <w:rFonts w:eastAsia="Arial" w:cstheme="minorHAnsi"/>
        </w:rPr>
        <w:t>Übernahme des Forderungsinkassos bei Fälligkeiten und Mahnwesen</w:t>
      </w:r>
    </w:p>
    <w:p w14:paraId="30F6B2AE" w14:textId="77777777" w:rsidR="00DD73CA" w:rsidRPr="00DD73CA" w:rsidRDefault="00DD73CA" w:rsidP="0083126F">
      <w:pPr>
        <w:numPr>
          <w:ilvl w:val="0"/>
          <w:numId w:val="19"/>
        </w:numPr>
        <w:tabs>
          <w:tab w:val="left" w:pos="720"/>
        </w:tabs>
        <w:spacing w:after="0" w:line="240" w:lineRule="auto"/>
        <w:rPr>
          <w:rFonts w:eastAsia="Arial" w:cstheme="minorHAnsi"/>
        </w:rPr>
      </w:pPr>
      <w:r w:rsidRPr="00DD73CA">
        <w:rPr>
          <w:rFonts w:eastAsia="Arial" w:cstheme="minorHAnsi"/>
        </w:rPr>
        <w:t>Führung der Debitorenbuchhaltung</w:t>
      </w:r>
    </w:p>
    <w:p w14:paraId="3BF661C8" w14:textId="34546DC1" w:rsidR="005B0FFC" w:rsidRPr="0083126F" w:rsidRDefault="00DD73CA" w:rsidP="0083126F">
      <w:pPr>
        <w:numPr>
          <w:ilvl w:val="0"/>
          <w:numId w:val="19"/>
        </w:numPr>
        <w:tabs>
          <w:tab w:val="left" w:pos="720"/>
        </w:tabs>
        <w:spacing w:after="0" w:line="240" w:lineRule="auto"/>
        <w:rPr>
          <w:rFonts w:eastAsia="Arial" w:cstheme="minorHAnsi"/>
        </w:rPr>
      </w:pPr>
      <w:r w:rsidRPr="00DD73CA">
        <w:rPr>
          <w:rFonts w:eastAsia="Arial" w:cstheme="minorHAnsi"/>
        </w:rPr>
        <w:t xml:space="preserve">Übernahme der </w:t>
      </w:r>
      <w:r w:rsidR="009D6962" w:rsidRPr="00DD73CA">
        <w:rPr>
          <w:rFonts w:eastAsia="Arial" w:cstheme="minorHAnsi"/>
        </w:rPr>
        <w:t>Finanzierung</w:t>
      </w:r>
      <w:r w:rsidRPr="00DD73CA">
        <w:rPr>
          <w:rFonts w:eastAsia="Arial" w:cstheme="minorHAnsi"/>
        </w:rPr>
        <w:t>sfunktion</w:t>
      </w:r>
      <w:r w:rsidR="00EB5678" w:rsidRPr="0083126F">
        <w:rPr>
          <w:lang w:val="de-DE"/>
        </w:rPr>
        <w:t xml:space="preserve"> </w:t>
      </w:r>
    </w:p>
    <w:sectPr w:rsidR="005B0FFC" w:rsidRPr="0083126F" w:rsidSect="00C67B77">
      <w:footerReference w:type="default" r:id="rId14"/>
      <w:footerReference w:type="first" r:id="rId1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10CB9" w14:textId="77777777" w:rsidR="00DC2974" w:rsidRDefault="00DC2974" w:rsidP="00F974A3">
      <w:pPr>
        <w:spacing w:after="0" w:line="240" w:lineRule="auto"/>
      </w:pPr>
      <w:r>
        <w:separator/>
      </w:r>
    </w:p>
  </w:endnote>
  <w:endnote w:type="continuationSeparator" w:id="0">
    <w:p w14:paraId="3DCDF278" w14:textId="77777777" w:rsidR="00DC2974" w:rsidRDefault="00DC2974" w:rsidP="00F9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AEC99" w14:textId="77777777" w:rsidR="00206A5F" w:rsidRDefault="00206A5F">
    <w:pPr>
      <w:pStyle w:val="Fuzeile"/>
    </w:pP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87233"/>
      <w:docPartObj>
        <w:docPartGallery w:val="Page Numbers (Bottom of Page)"/>
        <w:docPartUnique/>
      </w:docPartObj>
    </w:sdtPr>
    <w:sdtContent>
      <w:sdt>
        <w:sdtPr>
          <w:id w:val="-1769616900"/>
          <w:docPartObj>
            <w:docPartGallery w:val="Page Numbers (Top of Page)"/>
            <w:docPartUnique/>
          </w:docPartObj>
        </w:sdtPr>
        <w:sdtContent>
          <w:p w14:paraId="526AC02B" w14:textId="3C0074E5" w:rsidR="00206A5F" w:rsidRDefault="00206A5F">
            <w:pPr>
              <w:pStyle w:val="Fuzeile"/>
              <w:jc w:val="right"/>
            </w:pPr>
            <w:r>
              <w:rPr>
                <w:lang w:val="de-DE"/>
              </w:rPr>
              <w:t xml:space="preserve">Seite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0AEA49F5" w14:textId="77777777" w:rsidR="00206A5F" w:rsidRDefault="00206A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C2348" w14:textId="77777777" w:rsidR="00DC2974" w:rsidRDefault="00DC2974" w:rsidP="00F974A3">
      <w:pPr>
        <w:spacing w:after="0" w:line="240" w:lineRule="auto"/>
      </w:pPr>
      <w:r>
        <w:separator/>
      </w:r>
    </w:p>
  </w:footnote>
  <w:footnote w:type="continuationSeparator" w:id="0">
    <w:p w14:paraId="529F8474" w14:textId="77777777" w:rsidR="00DC2974" w:rsidRDefault="00DC2974" w:rsidP="00F97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333AB104"/>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721DA31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4"/>
    <w:multiLevelType w:val="hybridMultilevel"/>
    <w:tmpl w:val="2443A85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5"/>
    <w:multiLevelType w:val="hybridMultilevel"/>
    <w:tmpl w:val="2D1D5AE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6"/>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9"/>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AF6D9A"/>
    <w:multiLevelType w:val="hybridMultilevel"/>
    <w:tmpl w:val="0D0837F2"/>
    <w:lvl w:ilvl="0" w:tplc="FFFFFFFF">
      <w:start w:val="1"/>
      <w:numFmt w:val="bullet"/>
      <w:lvlText w:val="●"/>
      <w:lvlJc w:val="left"/>
      <w:pPr>
        <w:ind w:left="720" w:hanging="360"/>
      </w:p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4D6235C"/>
    <w:multiLevelType w:val="hybridMultilevel"/>
    <w:tmpl w:val="96560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A905A60"/>
    <w:multiLevelType w:val="hybridMultilevel"/>
    <w:tmpl w:val="AC3621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0D6637C0"/>
    <w:multiLevelType w:val="hybridMultilevel"/>
    <w:tmpl w:val="219CC0F6"/>
    <w:lvl w:ilvl="0" w:tplc="FFFFFFFF">
      <w:start w:val="1"/>
      <w:numFmt w:val="bullet"/>
      <w:lvlText w:val="●"/>
      <w:lvlJc w:val="left"/>
      <w:pPr>
        <w:ind w:left="720" w:hanging="360"/>
      </w:p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2173BD3"/>
    <w:multiLevelType w:val="hybridMultilevel"/>
    <w:tmpl w:val="B8784A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6A61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2E5AD2"/>
    <w:multiLevelType w:val="hybridMultilevel"/>
    <w:tmpl w:val="089496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1AB837CA"/>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582E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7F5234"/>
    <w:multiLevelType w:val="hybridMultilevel"/>
    <w:tmpl w:val="C43EF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604F1E"/>
    <w:multiLevelType w:val="hybridMultilevel"/>
    <w:tmpl w:val="0270E0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7CF0B9A"/>
    <w:multiLevelType w:val="hybridMultilevel"/>
    <w:tmpl w:val="ACF4A096"/>
    <w:lvl w:ilvl="0" w:tplc="FFFFFFFF">
      <w:start w:val="1"/>
      <w:numFmt w:val="bullet"/>
      <w:lvlText w:val="●"/>
      <w:lvlJc w:val="left"/>
      <w:pPr>
        <w:ind w:left="720" w:hanging="360"/>
      </w:p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9226E31"/>
    <w:multiLevelType w:val="hybridMultilevel"/>
    <w:tmpl w:val="1784AB12"/>
    <w:lvl w:ilvl="0" w:tplc="CBDA19F4">
      <w:start w:val="4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F66CD1"/>
    <w:multiLevelType w:val="hybridMultilevel"/>
    <w:tmpl w:val="BE123A36"/>
    <w:lvl w:ilvl="0" w:tplc="FFFFFFFF">
      <w:start w:val="1"/>
      <w:numFmt w:val="bullet"/>
      <w:lvlText w:val="●"/>
      <w:lvlJc w:val="left"/>
      <w:pPr>
        <w:ind w:left="720" w:hanging="360"/>
      </w:p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3855DD4"/>
    <w:multiLevelType w:val="hybridMultilevel"/>
    <w:tmpl w:val="B29EE850"/>
    <w:lvl w:ilvl="0" w:tplc="FFFFFFFF">
      <w:start w:val="1"/>
      <w:numFmt w:val="bullet"/>
      <w:lvlText w:val="●"/>
      <w:lvlJc w:val="left"/>
      <w:pPr>
        <w:ind w:left="720" w:hanging="360"/>
      </w:p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7162FF4"/>
    <w:multiLevelType w:val="hybridMultilevel"/>
    <w:tmpl w:val="D504A5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97035F5"/>
    <w:multiLevelType w:val="hybridMultilevel"/>
    <w:tmpl w:val="8AA44A00"/>
    <w:lvl w:ilvl="0" w:tplc="FFFFFFFF">
      <w:start w:val="1"/>
      <w:numFmt w:val="bullet"/>
      <w:lvlText w:val="●"/>
      <w:lvlJc w:val="left"/>
      <w:pPr>
        <w:ind w:left="720" w:hanging="360"/>
      </w:p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AD3724E"/>
    <w:multiLevelType w:val="hybridMultilevel"/>
    <w:tmpl w:val="D7C05FA8"/>
    <w:lvl w:ilvl="0" w:tplc="FFFFFFFF">
      <w:start w:val="1"/>
      <w:numFmt w:val="bullet"/>
      <w:lvlText w:val="●"/>
      <w:lvlJc w:val="left"/>
      <w:pPr>
        <w:ind w:left="720" w:hanging="360"/>
      </w:p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412397"/>
    <w:multiLevelType w:val="hybridMultilevel"/>
    <w:tmpl w:val="402EA7AA"/>
    <w:lvl w:ilvl="0" w:tplc="0C07000F">
      <w:start w:val="1"/>
      <w:numFmt w:val="decimal"/>
      <w:lvlText w:val="%1."/>
      <w:lvlJc w:val="left"/>
      <w:pPr>
        <w:ind w:left="720" w:hanging="360"/>
      </w:p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652E4E"/>
    <w:multiLevelType w:val="hybridMultilevel"/>
    <w:tmpl w:val="4F70D2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62C452B"/>
    <w:multiLevelType w:val="hybridMultilevel"/>
    <w:tmpl w:val="9DEE4A5E"/>
    <w:lvl w:ilvl="0" w:tplc="FFFFFFFF">
      <w:start w:val="1"/>
      <w:numFmt w:val="bullet"/>
      <w:lvlText w:val="●"/>
      <w:lvlJc w:val="left"/>
      <w:pPr>
        <w:ind w:left="720" w:hanging="360"/>
      </w:p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C4400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9"/>
  </w:num>
  <w:num w:numId="3">
    <w:abstractNumId w:val="28"/>
  </w:num>
  <w:num w:numId="4">
    <w:abstractNumId w:val="0"/>
  </w:num>
  <w:num w:numId="5">
    <w:abstractNumId w:val="14"/>
  </w:num>
  <w:num w:numId="6">
    <w:abstractNumId w:val="32"/>
  </w:num>
  <w:num w:numId="7">
    <w:abstractNumId w:val="1"/>
  </w:num>
  <w:num w:numId="8">
    <w:abstractNumId w:val="17"/>
  </w:num>
  <w:num w:numId="9">
    <w:abstractNumId w:val="15"/>
  </w:num>
  <w:num w:numId="10">
    <w:abstractNumId w:val="22"/>
  </w:num>
  <w:num w:numId="11">
    <w:abstractNumId w:val="6"/>
  </w:num>
  <w:num w:numId="12">
    <w:abstractNumId w:val="7"/>
  </w:num>
  <w:num w:numId="13">
    <w:abstractNumId w:val="8"/>
  </w:num>
  <w:num w:numId="14">
    <w:abstractNumId w:val="9"/>
  </w:num>
  <w:num w:numId="15">
    <w:abstractNumId w:val="24"/>
  </w:num>
  <w:num w:numId="16">
    <w:abstractNumId w:val="10"/>
  </w:num>
  <w:num w:numId="17">
    <w:abstractNumId w:val="11"/>
  </w:num>
  <w:num w:numId="18">
    <w:abstractNumId w:val="33"/>
  </w:num>
  <w:num w:numId="19">
    <w:abstractNumId w:val="29"/>
  </w:num>
  <w:num w:numId="20">
    <w:abstractNumId w:val="12"/>
  </w:num>
  <w:num w:numId="21">
    <w:abstractNumId w:val="27"/>
  </w:num>
  <w:num w:numId="22">
    <w:abstractNumId w:val="16"/>
  </w:num>
  <w:num w:numId="23">
    <w:abstractNumId w:val="31"/>
  </w:num>
  <w:num w:numId="24">
    <w:abstractNumId w:val="13"/>
  </w:num>
  <w:num w:numId="25">
    <w:abstractNumId w:val="2"/>
  </w:num>
  <w:num w:numId="26">
    <w:abstractNumId w:val="3"/>
  </w:num>
  <w:num w:numId="27">
    <w:abstractNumId w:val="4"/>
  </w:num>
  <w:num w:numId="28">
    <w:abstractNumId w:val="5"/>
  </w:num>
  <w:num w:numId="29">
    <w:abstractNumId w:val="26"/>
  </w:num>
  <w:num w:numId="30">
    <w:abstractNumId w:val="30"/>
  </w:num>
  <w:num w:numId="31">
    <w:abstractNumId w:val="25"/>
  </w:num>
  <w:num w:numId="32">
    <w:abstractNumId w:val="18"/>
  </w:num>
  <w:num w:numId="33">
    <w:abstractNumId w:val="20"/>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A3"/>
    <w:rsid w:val="00005D2D"/>
    <w:rsid w:val="00044CD7"/>
    <w:rsid w:val="00071E7D"/>
    <w:rsid w:val="000A7E55"/>
    <w:rsid w:val="000E7614"/>
    <w:rsid w:val="000F2A0D"/>
    <w:rsid w:val="00117F74"/>
    <w:rsid w:val="00133B5A"/>
    <w:rsid w:val="0016552B"/>
    <w:rsid w:val="001A1ADC"/>
    <w:rsid w:val="00206A5F"/>
    <w:rsid w:val="00241C01"/>
    <w:rsid w:val="00345CBA"/>
    <w:rsid w:val="003B42E2"/>
    <w:rsid w:val="003C32EE"/>
    <w:rsid w:val="00405970"/>
    <w:rsid w:val="00434E91"/>
    <w:rsid w:val="00471BE4"/>
    <w:rsid w:val="004A6691"/>
    <w:rsid w:val="004F6C02"/>
    <w:rsid w:val="00505974"/>
    <w:rsid w:val="00567766"/>
    <w:rsid w:val="005B0FFC"/>
    <w:rsid w:val="005C5852"/>
    <w:rsid w:val="005E7E99"/>
    <w:rsid w:val="00612927"/>
    <w:rsid w:val="006573A7"/>
    <w:rsid w:val="006678F9"/>
    <w:rsid w:val="00690E24"/>
    <w:rsid w:val="00691761"/>
    <w:rsid w:val="006B49DF"/>
    <w:rsid w:val="006F41B5"/>
    <w:rsid w:val="007D2EC1"/>
    <w:rsid w:val="0083126F"/>
    <w:rsid w:val="008336CE"/>
    <w:rsid w:val="0084099D"/>
    <w:rsid w:val="008A5395"/>
    <w:rsid w:val="008B175C"/>
    <w:rsid w:val="008D32A5"/>
    <w:rsid w:val="00916055"/>
    <w:rsid w:val="00970797"/>
    <w:rsid w:val="009912AE"/>
    <w:rsid w:val="009D6962"/>
    <w:rsid w:val="00A469F0"/>
    <w:rsid w:val="00A46F2B"/>
    <w:rsid w:val="00AA1D0D"/>
    <w:rsid w:val="00AA2F96"/>
    <w:rsid w:val="00B176AB"/>
    <w:rsid w:val="00BA1C45"/>
    <w:rsid w:val="00BC3E8E"/>
    <w:rsid w:val="00BE5114"/>
    <w:rsid w:val="00BF14F2"/>
    <w:rsid w:val="00C67B77"/>
    <w:rsid w:val="00C80C14"/>
    <w:rsid w:val="00CC6992"/>
    <w:rsid w:val="00D0099D"/>
    <w:rsid w:val="00D22154"/>
    <w:rsid w:val="00D31FB0"/>
    <w:rsid w:val="00D54372"/>
    <w:rsid w:val="00D56D10"/>
    <w:rsid w:val="00DC2974"/>
    <w:rsid w:val="00DD73CA"/>
    <w:rsid w:val="00DF6A29"/>
    <w:rsid w:val="00E32512"/>
    <w:rsid w:val="00E459E5"/>
    <w:rsid w:val="00E64945"/>
    <w:rsid w:val="00E75CEF"/>
    <w:rsid w:val="00EB5678"/>
    <w:rsid w:val="00F42A12"/>
    <w:rsid w:val="00F43348"/>
    <w:rsid w:val="00F71EC9"/>
    <w:rsid w:val="00F92842"/>
    <w:rsid w:val="00F974A3"/>
    <w:rsid w:val="00FB20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74979"/>
  <w15:chartTrackingRefBased/>
  <w15:docId w15:val="{CA378D81-4387-4E3C-8306-2FDDDDE1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7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4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6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74A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974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4A3"/>
  </w:style>
  <w:style w:type="paragraph" w:styleId="Fuzeile">
    <w:name w:val="footer"/>
    <w:basedOn w:val="Standard"/>
    <w:link w:val="FuzeileZchn"/>
    <w:uiPriority w:val="99"/>
    <w:unhideWhenUsed/>
    <w:rsid w:val="00F974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4A3"/>
  </w:style>
  <w:style w:type="character" w:customStyle="1" w:styleId="berschrift2Zchn">
    <w:name w:val="Überschrift 2 Zchn"/>
    <w:basedOn w:val="Absatz-Standardschriftart"/>
    <w:link w:val="berschrift2"/>
    <w:uiPriority w:val="9"/>
    <w:rsid w:val="00F974A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9F0"/>
    <w:pPr>
      <w:outlineLvl w:val="9"/>
    </w:pPr>
    <w:rPr>
      <w:lang w:eastAsia="de-AT"/>
    </w:rPr>
  </w:style>
  <w:style w:type="paragraph" w:styleId="Verzeichnis1">
    <w:name w:val="toc 1"/>
    <w:basedOn w:val="Standard"/>
    <w:next w:val="Standard"/>
    <w:autoRedefine/>
    <w:uiPriority w:val="39"/>
    <w:unhideWhenUsed/>
    <w:rsid w:val="00A469F0"/>
    <w:pPr>
      <w:spacing w:after="100"/>
    </w:pPr>
  </w:style>
  <w:style w:type="paragraph" w:styleId="Verzeichnis2">
    <w:name w:val="toc 2"/>
    <w:basedOn w:val="Standard"/>
    <w:next w:val="Standard"/>
    <w:autoRedefine/>
    <w:uiPriority w:val="39"/>
    <w:unhideWhenUsed/>
    <w:rsid w:val="0083126F"/>
    <w:pPr>
      <w:tabs>
        <w:tab w:val="right" w:leader="dot" w:pos="9062"/>
      </w:tabs>
      <w:spacing w:after="100" w:line="240" w:lineRule="auto"/>
      <w:ind w:left="220"/>
    </w:pPr>
  </w:style>
  <w:style w:type="character" w:styleId="Hyperlink">
    <w:name w:val="Hyperlink"/>
    <w:basedOn w:val="Absatz-Standardschriftart"/>
    <w:uiPriority w:val="99"/>
    <w:unhideWhenUsed/>
    <w:rsid w:val="00A469F0"/>
    <w:rPr>
      <w:color w:val="0563C1" w:themeColor="hyperlink"/>
      <w:u w:val="single"/>
    </w:rPr>
  </w:style>
  <w:style w:type="character" w:customStyle="1" w:styleId="berschrift3Zchn">
    <w:name w:val="Überschrift 3 Zchn"/>
    <w:basedOn w:val="Absatz-Standardschriftart"/>
    <w:link w:val="berschrift3"/>
    <w:uiPriority w:val="9"/>
    <w:rsid w:val="00A469F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469F0"/>
    <w:pPr>
      <w:ind w:left="720"/>
      <w:contextualSpacing/>
    </w:pPr>
  </w:style>
  <w:style w:type="paragraph" w:styleId="Verzeichnis3">
    <w:name w:val="toc 3"/>
    <w:basedOn w:val="Standard"/>
    <w:next w:val="Standard"/>
    <w:autoRedefine/>
    <w:uiPriority w:val="39"/>
    <w:unhideWhenUsed/>
    <w:rsid w:val="000E7614"/>
    <w:pPr>
      <w:tabs>
        <w:tab w:val="right" w:leader="dot" w:pos="9062"/>
      </w:tabs>
      <w:spacing w:after="100"/>
      <w:ind w:left="440"/>
    </w:pPr>
  </w:style>
  <w:style w:type="character" w:customStyle="1" w:styleId="berschrift4Zchn">
    <w:name w:val="Überschrift 4 Zchn"/>
    <w:basedOn w:val="Absatz-Standardschriftart"/>
    <w:link w:val="berschrift4"/>
    <w:uiPriority w:val="9"/>
    <w:rsid w:val="00DF6A29"/>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AA1D0D"/>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A1D0D"/>
    <w:rPr>
      <w:rFonts w:eastAsiaTheme="minorEastAsia"/>
      <w:lang w:eastAsia="de-AT"/>
    </w:rPr>
  </w:style>
  <w:style w:type="paragraph" w:styleId="Sprechblasentext">
    <w:name w:val="Balloon Text"/>
    <w:basedOn w:val="Standard"/>
    <w:link w:val="SprechblasentextZchn"/>
    <w:uiPriority w:val="99"/>
    <w:semiHidden/>
    <w:unhideWhenUsed/>
    <w:rsid w:val="006B49D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49DF"/>
    <w:rPr>
      <w:rFonts w:ascii="Segoe UI" w:hAnsi="Segoe UI" w:cs="Segoe UI"/>
      <w:sz w:val="18"/>
      <w:szCs w:val="18"/>
    </w:rPr>
  </w:style>
  <w:style w:type="table" w:styleId="Gitternetztabelle3">
    <w:name w:val="Grid Table 3"/>
    <w:basedOn w:val="NormaleTabelle"/>
    <w:uiPriority w:val="48"/>
    <w:rsid w:val="006B49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4">
    <w:name w:val="Grid Table 3 Accent 4"/>
    <w:basedOn w:val="NormaleTabelle"/>
    <w:uiPriority w:val="48"/>
    <w:rsid w:val="006B49D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5dunkel">
    <w:name w:val="Grid Table 5 Dark"/>
    <w:basedOn w:val="NormaleTabelle"/>
    <w:uiPriority w:val="50"/>
    <w:rsid w:val="006B4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5E7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831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12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tschaftslexikon24.com/d/passiva/passiva.htm" TargetMode="External"/><Relationship Id="rId13" Type="http://schemas.openxmlformats.org/officeDocument/2006/relationships/hyperlink" Target="http://www.wirtschaftslexikon24.com/d/fremdkapital/fremdkapital.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rtschaftslexikon24.com/d/eigenkapital/eigenkapital.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rtschaftslexikon24.com/d/umlaufverm%C3%B6gen/umlaufverm%C3%B6gen.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irtschaftslexikon24.com/d/anlageverm%C3%B6gen/anlageverm%C3%B6gen.htm" TargetMode="External"/><Relationship Id="rId4" Type="http://schemas.openxmlformats.org/officeDocument/2006/relationships/settings" Target="settings.xml"/><Relationship Id="rId9" Type="http://schemas.openxmlformats.org/officeDocument/2006/relationships/hyperlink" Target="http://www.wirtschaftslexikon24.com/d/passivfinanzierung/passivfinanzierung.htm"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F411D-3EAF-44B2-9C15-E2EB9AFB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10337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Finanzierung inklusive Finanzplan</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Finanzierung inklusive Finanzplan</dc:title>
  <dc:subject/>
  <dc:creator>UNTERKOFLER Sandro, 5AHIFS</dc:creator>
  <cp:keywords/>
  <dc:description/>
  <cp:lastModifiedBy>Marcel Judth</cp:lastModifiedBy>
  <cp:revision>57</cp:revision>
  <cp:lastPrinted>2018-12-06T17:53:00Z</cp:lastPrinted>
  <dcterms:created xsi:type="dcterms:W3CDTF">2018-11-13T21:01:00Z</dcterms:created>
  <dcterms:modified xsi:type="dcterms:W3CDTF">2019-03-29T08:51:00Z</dcterms:modified>
</cp:coreProperties>
</file>